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42FF8" w14:textId="0B522A55" w:rsidR="004F4781" w:rsidRPr="00556612" w:rsidRDefault="00F85253">
      <w:pPr>
        <w:rPr>
          <w:rFonts w:cs="Times New Roman"/>
        </w:rPr>
      </w:pPr>
      <w:r w:rsidRPr="00556612">
        <w:rPr>
          <w:rFonts w:cs="Times New Roman"/>
        </w:rPr>
        <w:t xml:space="preserve">Question 4 - </w:t>
      </w:r>
      <w:r w:rsidRPr="00556612">
        <w:rPr>
          <w:rFonts w:cs="Times New Roman"/>
        </w:rPr>
        <w:t>Relationship between education and health</w:t>
      </w:r>
    </w:p>
    <w:p w14:paraId="0381376A" w14:textId="3902AA81" w:rsidR="00F85253" w:rsidRPr="00556612" w:rsidRDefault="00BA0A33">
      <w:pPr>
        <w:rPr>
          <w:rFonts w:cs="Times New Roman"/>
        </w:rPr>
      </w:pPr>
      <w:r w:rsidRPr="00556612">
        <w:rPr>
          <w:rFonts w:cs="Times New Roman"/>
        </w:rPr>
        <w:t>In this case, we tried to test the hypothesis that education makes individuals healthier. This hypothesis is raised from the health econ textbook and the author indicates the reason may be highly educated people have better life style and more informed life and health related decisions. To measure health conditions, we used a naïve indicator – obesity (</w:t>
      </w:r>
      <w:r w:rsidRPr="00556612">
        <w:rPr>
          <w:rFonts w:cs="Times New Roman"/>
        </w:rPr>
        <w:t>the variable HLT_BMI_CAT</w:t>
      </w:r>
      <w:r w:rsidRPr="00556612">
        <w:rPr>
          <w:rFonts w:cs="Times New Roman"/>
        </w:rPr>
        <w:t>). We consider</w:t>
      </w:r>
      <w:r w:rsidR="00FB7972" w:rsidRPr="00556612">
        <w:rPr>
          <w:rFonts w:cs="Times New Roman"/>
        </w:rPr>
        <w:t>ed</w:t>
      </w:r>
      <w:r w:rsidRPr="00556612">
        <w:rPr>
          <w:rFonts w:cs="Times New Roman"/>
        </w:rPr>
        <w:t xml:space="preserve"> people who </w:t>
      </w:r>
      <w:r w:rsidR="00FB7972" w:rsidRPr="00556612">
        <w:rPr>
          <w:rFonts w:cs="Times New Roman"/>
        </w:rPr>
        <w:t>were</w:t>
      </w:r>
      <w:r w:rsidRPr="00556612">
        <w:rPr>
          <w:rFonts w:cs="Times New Roman"/>
        </w:rPr>
        <w:t xml:space="preserve"> obese or </w:t>
      </w:r>
      <w:r w:rsidR="00FB7972" w:rsidRPr="00556612">
        <w:rPr>
          <w:rFonts w:cs="Times New Roman"/>
        </w:rPr>
        <w:t>had</w:t>
      </w:r>
      <w:r w:rsidRPr="00556612">
        <w:rPr>
          <w:rFonts w:cs="Times New Roman"/>
        </w:rPr>
        <w:t xml:space="preserve"> </w:t>
      </w:r>
      <w:r w:rsidR="00FB7972" w:rsidRPr="00556612">
        <w:rPr>
          <w:rFonts w:cs="Times New Roman"/>
        </w:rPr>
        <w:t>e</w:t>
      </w:r>
      <w:r w:rsidRPr="00556612">
        <w:rPr>
          <w:rFonts w:cs="Times New Roman"/>
        </w:rPr>
        <w:t xml:space="preserve">xtreme or </w:t>
      </w:r>
      <w:r w:rsidR="00FB7972" w:rsidRPr="00556612">
        <w:rPr>
          <w:rFonts w:cs="Times New Roman"/>
        </w:rPr>
        <w:t>high-risk</w:t>
      </w:r>
      <w:r w:rsidRPr="00556612">
        <w:rPr>
          <w:rFonts w:cs="Times New Roman"/>
        </w:rPr>
        <w:t xml:space="preserve"> obesity</w:t>
      </w:r>
      <w:r w:rsidRPr="00556612">
        <w:rPr>
          <w:rFonts w:cs="Times New Roman"/>
        </w:rPr>
        <w:t xml:space="preserve"> (</w:t>
      </w:r>
      <w:r w:rsidRPr="00556612">
        <w:rPr>
          <w:rFonts w:cs="Times New Roman"/>
        </w:rPr>
        <w:t>HLT_BMI_CAT = 4 and 5</w:t>
      </w:r>
      <w:r w:rsidRPr="00556612">
        <w:rPr>
          <w:rFonts w:cs="Times New Roman"/>
        </w:rPr>
        <w:t xml:space="preserve">) as worse health condition and others as healthy ones. </w:t>
      </w:r>
      <w:r w:rsidR="00FB7972" w:rsidRPr="00556612">
        <w:rPr>
          <w:rFonts w:cs="Times New Roman"/>
        </w:rPr>
        <w:t>In terms of education, we treated patients who had higher education level than high school as highly educated (</w:t>
      </w:r>
      <w:r w:rsidR="00FB7972" w:rsidRPr="00556612">
        <w:rPr>
          <w:rFonts w:cs="Times New Roman"/>
        </w:rPr>
        <w:t>DEM_EDU</w:t>
      </w:r>
      <w:r w:rsidR="00FB7972" w:rsidRPr="00556612">
        <w:rPr>
          <w:rFonts w:cs="Times New Roman"/>
        </w:rPr>
        <w:t xml:space="preserve"> = 3) and others were less educated. Noted that we ignored the null value in both variables (such as ‘D’, ‘N’ and ‘R’ in </w:t>
      </w:r>
      <w:r w:rsidR="00FB7972" w:rsidRPr="00556612">
        <w:rPr>
          <w:rFonts w:cs="Times New Roman"/>
        </w:rPr>
        <w:t>DEM_EDU</w:t>
      </w:r>
      <w:r w:rsidR="00FB7972" w:rsidRPr="00556612">
        <w:rPr>
          <w:rFonts w:cs="Times New Roman"/>
        </w:rPr>
        <w:t xml:space="preserve">). </w:t>
      </w:r>
    </w:p>
    <w:p w14:paraId="05C4DF8A" w14:textId="1A7567F4" w:rsidR="00556612" w:rsidRDefault="007A1F90">
      <w:pPr>
        <w:rPr>
          <w:rFonts w:cs="Times New Roman"/>
        </w:rPr>
      </w:pPr>
      <w:r>
        <w:rPr>
          <w:rFonts w:cs="Times New Roman"/>
        </w:rPr>
        <w:t xml:space="preserve">In order to see the difference in health conditions between highly educated group and less educated group, </w:t>
      </w:r>
      <w:r w:rsidR="00556612" w:rsidRPr="00556612">
        <w:rPr>
          <w:rFonts w:cs="Times New Roman"/>
        </w:rPr>
        <w:t xml:space="preserve">we </w:t>
      </w:r>
      <w:r>
        <w:rPr>
          <w:rFonts w:cs="Times New Roman"/>
        </w:rPr>
        <w:t>created</w:t>
      </w:r>
      <w:r w:rsidR="00556612" w:rsidRPr="00556612">
        <w:rPr>
          <w:rFonts w:cs="Times New Roman"/>
        </w:rPr>
        <w:t xml:space="preserve"> a following contingency table: </w:t>
      </w:r>
    </w:p>
    <w:p w14:paraId="6445C18E" w14:textId="449E96C0" w:rsidR="00556612" w:rsidRPr="00556612" w:rsidRDefault="00556612" w:rsidP="00556612">
      <w:pPr>
        <w:spacing w:before="120" w:after="120"/>
        <w:jc w:val="center"/>
        <w:rPr>
          <w:rFonts w:cs="Times New Roman"/>
          <w:i/>
          <w:iCs/>
        </w:rPr>
      </w:pPr>
      <w:r w:rsidRPr="00556612">
        <w:rPr>
          <w:rFonts w:cs="Times New Roman"/>
          <w:i/>
          <w:iCs/>
        </w:rPr>
        <w:t>Table 1 Contingency Table of Health and Depression</w:t>
      </w:r>
    </w:p>
    <w:tbl>
      <w:tblPr>
        <w:tblStyle w:val="PlainTable2"/>
        <w:tblW w:w="0" w:type="auto"/>
        <w:tblLook w:val="04A0" w:firstRow="1" w:lastRow="0" w:firstColumn="1" w:lastColumn="0" w:noHBand="0" w:noVBand="1"/>
      </w:tblPr>
      <w:tblGrid>
        <w:gridCol w:w="3116"/>
        <w:gridCol w:w="3117"/>
        <w:gridCol w:w="3117"/>
      </w:tblGrid>
      <w:tr w:rsidR="00556612" w:rsidRPr="00556612" w14:paraId="09A9FBF4" w14:textId="77777777" w:rsidTr="00556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18" w:space="0" w:color="auto"/>
              <w:bottom w:val="single" w:sz="12" w:space="0" w:color="auto"/>
            </w:tcBorders>
          </w:tcPr>
          <w:p w14:paraId="591E60A9" w14:textId="77777777" w:rsidR="00556612" w:rsidRPr="00556612" w:rsidRDefault="00556612" w:rsidP="00556612">
            <w:pPr>
              <w:contextualSpacing/>
              <w:rPr>
                <w:rFonts w:cs="Times New Roman"/>
              </w:rPr>
            </w:pPr>
          </w:p>
        </w:tc>
        <w:tc>
          <w:tcPr>
            <w:tcW w:w="3117" w:type="dxa"/>
            <w:tcBorders>
              <w:top w:val="single" w:sz="18" w:space="0" w:color="auto"/>
              <w:bottom w:val="single" w:sz="12" w:space="0" w:color="auto"/>
            </w:tcBorders>
          </w:tcPr>
          <w:p w14:paraId="7D6F1386" w14:textId="3E5B5AFE" w:rsidR="00556612" w:rsidRPr="00556612" w:rsidRDefault="00556612" w:rsidP="00556612">
            <w:pPr>
              <w:contextualSpacing/>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b w:val="0"/>
                <w:bCs w:val="0"/>
              </w:rPr>
              <w:t>Healthy</w:t>
            </w:r>
          </w:p>
        </w:tc>
        <w:tc>
          <w:tcPr>
            <w:tcW w:w="3117" w:type="dxa"/>
            <w:tcBorders>
              <w:top w:val="single" w:sz="18" w:space="0" w:color="auto"/>
              <w:bottom w:val="single" w:sz="12" w:space="0" w:color="auto"/>
            </w:tcBorders>
          </w:tcPr>
          <w:p w14:paraId="294CFD9B" w14:textId="18E77768" w:rsidR="00556612" w:rsidRPr="00556612" w:rsidRDefault="00556612" w:rsidP="00556612">
            <w:pPr>
              <w:contextualSpacing/>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b w:val="0"/>
                <w:bCs w:val="0"/>
              </w:rPr>
              <w:t>Obesity</w:t>
            </w:r>
          </w:p>
        </w:tc>
      </w:tr>
      <w:tr w:rsidR="00556612" w:rsidRPr="00556612" w14:paraId="46A8CED1" w14:textId="77777777" w:rsidTr="00556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12" w:space="0" w:color="auto"/>
              <w:bottom w:val="nil"/>
            </w:tcBorders>
          </w:tcPr>
          <w:p w14:paraId="59336E8B" w14:textId="701B9948" w:rsidR="00556612" w:rsidRPr="00556612" w:rsidRDefault="00556612" w:rsidP="00556612">
            <w:pPr>
              <w:contextualSpacing/>
              <w:rPr>
                <w:rFonts w:cs="Times New Roman"/>
                <w:b w:val="0"/>
                <w:bCs w:val="0"/>
              </w:rPr>
            </w:pPr>
            <w:r w:rsidRPr="00556612">
              <w:rPr>
                <w:rFonts w:cs="Times New Roman"/>
                <w:b w:val="0"/>
                <w:bCs w:val="0"/>
              </w:rPr>
              <w:t>Highly Educated</w:t>
            </w:r>
          </w:p>
        </w:tc>
        <w:tc>
          <w:tcPr>
            <w:tcW w:w="3117" w:type="dxa"/>
            <w:tcBorders>
              <w:top w:val="single" w:sz="12" w:space="0" w:color="auto"/>
              <w:bottom w:val="nil"/>
            </w:tcBorders>
          </w:tcPr>
          <w:p w14:paraId="2524BF76" w14:textId="62D2D106" w:rsidR="00556612" w:rsidRPr="00556612" w:rsidRDefault="00556612" w:rsidP="00556612">
            <w:pPr>
              <w:contextualSpacing/>
              <w:cnfStyle w:val="000000100000" w:firstRow="0" w:lastRow="0" w:firstColumn="0" w:lastColumn="0" w:oddVBand="0" w:evenVBand="0" w:oddHBand="1" w:evenHBand="0" w:firstRowFirstColumn="0" w:firstRowLastColumn="0" w:lastRowFirstColumn="0" w:lastRowLastColumn="0"/>
              <w:rPr>
                <w:rFonts w:cs="Times New Roman"/>
              </w:rPr>
            </w:pPr>
            <w:r w:rsidRPr="00AE2D7C">
              <w:t>4014</w:t>
            </w:r>
          </w:p>
        </w:tc>
        <w:tc>
          <w:tcPr>
            <w:tcW w:w="3117" w:type="dxa"/>
            <w:tcBorders>
              <w:top w:val="single" w:sz="12" w:space="0" w:color="auto"/>
              <w:bottom w:val="nil"/>
            </w:tcBorders>
          </w:tcPr>
          <w:p w14:paraId="0DD1DA1A" w14:textId="4CA9C632" w:rsidR="00556612" w:rsidRPr="00556612" w:rsidRDefault="00556612" w:rsidP="00556612">
            <w:pPr>
              <w:contextualSpacing/>
              <w:cnfStyle w:val="000000100000" w:firstRow="0" w:lastRow="0" w:firstColumn="0" w:lastColumn="0" w:oddVBand="0" w:evenVBand="0" w:oddHBand="1" w:evenHBand="0" w:firstRowFirstColumn="0" w:firstRowLastColumn="0" w:lastRowFirstColumn="0" w:lastRowLastColumn="0"/>
              <w:rPr>
                <w:rFonts w:cs="Times New Roman"/>
              </w:rPr>
            </w:pPr>
            <w:r w:rsidRPr="00AE2D7C">
              <w:t>1591</w:t>
            </w:r>
          </w:p>
        </w:tc>
      </w:tr>
      <w:tr w:rsidR="00556612" w:rsidRPr="00556612" w14:paraId="05F2AC90" w14:textId="77777777" w:rsidTr="00556612">
        <w:tc>
          <w:tcPr>
            <w:cnfStyle w:val="001000000000" w:firstRow="0" w:lastRow="0" w:firstColumn="1" w:lastColumn="0" w:oddVBand="0" w:evenVBand="0" w:oddHBand="0" w:evenHBand="0" w:firstRowFirstColumn="0" w:firstRowLastColumn="0" w:lastRowFirstColumn="0" w:lastRowLastColumn="0"/>
            <w:tcW w:w="3116" w:type="dxa"/>
            <w:tcBorders>
              <w:top w:val="nil"/>
              <w:bottom w:val="single" w:sz="18" w:space="0" w:color="auto"/>
            </w:tcBorders>
          </w:tcPr>
          <w:p w14:paraId="55130AAE" w14:textId="0A8EF0C5" w:rsidR="00556612" w:rsidRPr="00556612" w:rsidRDefault="00556612" w:rsidP="00556612">
            <w:pPr>
              <w:contextualSpacing/>
              <w:rPr>
                <w:rFonts w:cs="Times New Roman"/>
                <w:b w:val="0"/>
                <w:bCs w:val="0"/>
              </w:rPr>
            </w:pPr>
            <w:r w:rsidRPr="00556612">
              <w:rPr>
                <w:rFonts w:cs="Times New Roman"/>
                <w:b w:val="0"/>
                <w:bCs w:val="0"/>
              </w:rPr>
              <w:t>Less Educated</w:t>
            </w:r>
          </w:p>
        </w:tc>
        <w:tc>
          <w:tcPr>
            <w:tcW w:w="3117" w:type="dxa"/>
            <w:tcBorders>
              <w:top w:val="nil"/>
              <w:bottom w:val="single" w:sz="18" w:space="0" w:color="auto"/>
            </w:tcBorders>
          </w:tcPr>
          <w:p w14:paraId="568D9E7C" w14:textId="1F0A3A58" w:rsidR="00556612" w:rsidRPr="00556612" w:rsidRDefault="00556612" w:rsidP="00556612">
            <w:pPr>
              <w:contextualSpacing/>
              <w:cnfStyle w:val="000000000000" w:firstRow="0" w:lastRow="0" w:firstColumn="0" w:lastColumn="0" w:oddVBand="0" w:evenVBand="0" w:oddHBand="0" w:evenHBand="0" w:firstRowFirstColumn="0" w:firstRowLastColumn="0" w:lastRowFirstColumn="0" w:lastRowLastColumn="0"/>
              <w:rPr>
                <w:rFonts w:cs="Times New Roman"/>
              </w:rPr>
            </w:pPr>
            <w:r w:rsidRPr="00D33F50">
              <w:t>4599</w:t>
            </w:r>
          </w:p>
        </w:tc>
        <w:tc>
          <w:tcPr>
            <w:tcW w:w="3117" w:type="dxa"/>
            <w:tcBorders>
              <w:top w:val="nil"/>
              <w:bottom w:val="single" w:sz="18" w:space="0" w:color="auto"/>
            </w:tcBorders>
          </w:tcPr>
          <w:p w14:paraId="1205DCC2" w14:textId="666D1211" w:rsidR="00556612" w:rsidRPr="00556612" w:rsidRDefault="00556612" w:rsidP="00556612">
            <w:pPr>
              <w:contextualSpacing/>
              <w:cnfStyle w:val="000000000000" w:firstRow="0" w:lastRow="0" w:firstColumn="0" w:lastColumn="0" w:oddVBand="0" w:evenVBand="0" w:oddHBand="0" w:evenHBand="0" w:firstRowFirstColumn="0" w:firstRowLastColumn="0" w:lastRowFirstColumn="0" w:lastRowLastColumn="0"/>
              <w:rPr>
                <w:rFonts w:cs="Times New Roman"/>
              </w:rPr>
            </w:pPr>
            <w:r w:rsidRPr="00D33F50">
              <w:t>2208</w:t>
            </w:r>
          </w:p>
        </w:tc>
      </w:tr>
    </w:tbl>
    <w:p w14:paraId="65BEEBBD" w14:textId="6FCC9360" w:rsidR="00556612" w:rsidRDefault="00556612" w:rsidP="00556612">
      <w:pPr>
        <w:spacing w:line="240" w:lineRule="auto"/>
        <w:contextualSpacing/>
        <w:rPr>
          <w:rFonts w:cs="Times New Roman"/>
        </w:rPr>
      </w:pPr>
    </w:p>
    <w:p w14:paraId="163ECC2E" w14:textId="61600A5F" w:rsidR="00556612" w:rsidRPr="00556612" w:rsidRDefault="007A1F90" w:rsidP="00556612">
      <w:pPr>
        <w:spacing w:line="240" w:lineRule="auto"/>
        <w:contextualSpacing/>
        <w:rPr>
          <w:rFonts w:cs="Times New Roman"/>
        </w:rPr>
      </w:pPr>
      <w:r>
        <w:rPr>
          <w:rFonts w:cs="Times New Roman"/>
        </w:rPr>
        <w:t xml:space="preserve">Accordingly, we applied Fisher Exact Test to see if the difference is significant. Based on the table above, the odds ratio is </w:t>
      </w:r>
      <w:r w:rsidRPr="007A1F90">
        <w:rPr>
          <w:rFonts w:cs="Times New Roman"/>
        </w:rPr>
        <w:t>1.211253</w:t>
      </w:r>
      <w:r>
        <w:rPr>
          <w:rFonts w:cs="Times New Roman"/>
        </w:rPr>
        <w:t xml:space="preserve"> and the P value is </w:t>
      </w:r>
      <w:r w:rsidRPr="007A1F90">
        <w:rPr>
          <w:rFonts w:cs="Times New Roman"/>
        </w:rPr>
        <w:t>1.097e-0</w:t>
      </w:r>
      <w:r>
        <w:rPr>
          <w:rFonts w:cs="Times New Roman"/>
        </w:rPr>
        <w:t xml:space="preserve">6. The difference between the two education groups is significant. Since the odds ratio is higher than 1, it proves our hypothesis that highly educated people tend to have better health conditions. </w:t>
      </w:r>
      <w:bookmarkStart w:id="0" w:name="_GoBack"/>
      <w:bookmarkEnd w:id="0"/>
    </w:p>
    <w:sectPr w:rsidR="00556612" w:rsidRPr="00556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1F"/>
    <w:rsid w:val="004F4781"/>
    <w:rsid w:val="0050511F"/>
    <w:rsid w:val="00556612"/>
    <w:rsid w:val="007A1F90"/>
    <w:rsid w:val="00BA0A33"/>
    <w:rsid w:val="00F85253"/>
    <w:rsid w:val="00FB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2CD5"/>
  <w15:chartTrackingRefBased/>
  <w15:docId w15:val="{F5039D78-4B08-46AC-854F-69560958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566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767600">
      <w:bodyDiv w:val="1"/>
      <w:marLeft w:val="0"/>
      <w:marRight w:val="0"/>
      <w:marTop w:val="0"/>
      <w:marBottom w:val="0"/>
      <w:divBdr>
        <w:top w:val="none" w:sz="0" w:space="0" w:color="auto"/>
        <w:left w:val="none" w:sz="0" w:space="0" w:color="auto"/>
        <w:bottom w:val="none" w:sz="0" w:space="0" w:color="auto"/>
        <w:right w:val="none" w:sz="0" w:space="0" w:color="auto"/>
      </w:divBdr>
    </w:div>
    <w:div w:id="167136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11F2F-5EFF-4F82-9224-B41372A94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贺源</dc:creator>
  <cp:keywords/>
  <dc:description/>
  <cp:lastModifiedBy>高 贺源</cp:lastModifiedBy>
  <cp:revision>2</cp:revision>
  <dcterms:created xsi:type="dcterms:W3CDTF">2020-03-29T04:15:00Z</dcterms:created>
  <dcterms:modified xsi:type="dcterms:W3CDTF">2020-03-29T05:26:00Z</dcterms:modified>
</cp:coreProperties>
</file>