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3624" w14:textId="2C95DB67" w:rsidR="001C3392" w:rsidRDefault="001C3392" w:rsidP="000103C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Question4 – Obesity and Depression</w:t>
      </w:r>
    </w:p>
    <w:p w14:paraId="0C0ECD6F" w14:textId="77777777" w:rsidR="001C3392" w:rsidRDefault="001C3392" w:rsidP="000103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8A1BF8C" w14:textId="23A8C195" w:rsidR="000103CE" w:rsidRDefault="000103CE" w:rsidP="000103C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Some medical literature</w:t>
      </w:r>
      <w:r w:rsidRPr="00AE0043">
        <w:rPr>
          <w:rFonts w:eastAsia="Times New Roman" w:cs="Times New Roman" w:hint="eastAsia"/>
          <w:sz w:val="24"/>
          <w:szCs w:val="24"/>
          <w:lang w:eastAsia="zh-CN"/>
        </w:rPr>
        <w:t xml:space="preserve"> </w:t>
      </w:r>
      <w:r w:rsidRPr="00AE0043">
        <w:rPr>
          <w:rFonts w:eastAsia="Times New Roman" w:cs="Times New Roman"/>
          <w:sz w:val="24"/>
          <w:szCs w:val="24"/>
        </w:rPr>
        <w:t>claims the increased risk of depression and anxiety disorder among obese individuals</w:t>
      </w:r>
      <w:r>
        <w:rPr>
          <w:rFonts w:eastAsia="Times New Roman" w:cs="Times New Roman"/>
          <w:sz w:val="24"/>
          <w:szCs w:val="24"/>
        </w:rPr>
        <w:t xml:space="preserve">. Additionally, some believe that depression result in obesity and eating disorder. Thus, we will determine the relationship between obesity and depression in this part. </w:t>
      </w:r>
    </w:p>
    <w:p w14:paraId="603E21AB" w14:textId="25ACF23A" w:rsidR="000103CE" w:rsidRDefault="000103CE" w:rsidP="000103C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this dataset, we use </w:t>
      </w:r>
      <w:r w:rsidRPr="000103CE">
        <w:rPr>
          <w:rFonts w:eastAsia="Times New Roman" w:cs="Times New Roman"/>
          <w:sz w:val="24"/>
          <w:szCs w:val="24"/>
        </w:rPr>
        <w:t>HLT_BMI_CAT</w:t>
      </w:r>
      <w:r>
        <w:rPr>
          <w:rFonts w:eastAsia="Times New Roman" w:cs="Times New Roman"/>
          <w:sz w:val="24"/>
          <w:szCs w:val="24"/>
        </w:rPr>
        <w:t xml:space="preserve"> to determine whether person obese, if the value is larger than 3(</w:t>
      </w:r>
      <w:r w:rsidRPr="00D03070">
        <w:rPr>
          <w:rFonts w:eastAsia="Times New Roman" w:cs="Times New Roman"/>
          <w:sz w:val="24"/>
          <w:szCs w:val="24"/>
        </w:rPr>
        <w:t>HLT_BMI_CAT = 4 and 5</w:t>
      </w:r>
      <w:r>
        <w:rPr>
          <w:rFonts w:eastAsia="Times New Roman" w:cs="Times New Roman"/>
          <w:sz w:val="24"/>
          <w:szCs w:val="24"/>
        </w:rPr>
        <w:t xml:space="preserve">), it means person </w:t>
      </w:r>
      <w:bookmarkStart w:id="0" w:name="_GoBack"/>
      <w:bookmarkEnd w:id="0"/>
      <w:r>
        <w:rPr>
          <w:rFonts w:eastAsia="Times New Roman" w:cs="Times New Roman"/>
          <w:sz w:val="24"/>
          <w:szCs w:val="24"/>
        </w:rPr>
        <w:t xml:space="preserve">has obesity. Otherwise, if values are smaller or equal to 3, it means person doesn’t have obesity. </w:t>
      </w:r>
      <w:r w:rsidR="00C817ED">
        <w:rPr>
          <w:rFonts w:eastAsia="Times New Roman" w:cs="Times New Roman"/>
          <w:sz w:val="24"/>
          <w:szCs w:val="24"/>
        </w:rPr>
        <w:t xml:space="preserve">As for depression, we use </w:t>
      </w:r>
      <w:r w:rsidR="00C817ED" w:rsidRPr="00C817ED">
        <w:rPr>
          <w:rFonts w:eastAsia="Times New Roman" w:cs="Times New Roman"/>
          <w:sz w:val="24"/>
          <w:szCs w:val="24"/>
        </w:rPr>
        <w:t>HLT_OCDEPRSS</w:t>
      </w:r>
      <w:r w:rsidR="00C817ED">
        <w:rPr>
          <w:rFonts w:eastAsia="Times New Roman" w:cs="Times New Roman"/>
          <w:sz w:val="24"/>
          <w:szCs w:val="24"/>
        </w:rPr>
        <w:t xml:space="preserve"> to determine whether people with depression,</w:t>
      </w:r>
      <w:r w:rsidR="00C817ED" w:rsidRPr="00D03070">
        <w:rPr>
          <w:rFonts w:eastAsia="Times New Roman" w:cs="Times New Roman"/>
          <w:sz w:val="24"/>
          <w:szCs w:val="24"/>
        </w:rPr>
        <w:t xml:space="preserve"> with </w:t>
      </w:r>
      <w:r w:rsidR="00C817ED" w:rsidRPr="00C817ED">
        <w:rPr>
          <w:rFonts w:eastAsia="Times New Roman" w:cs="Times New Roman"/>
          <w:sz w:val="24"/>
          <w:szCs w:val="24"/>
        </w:rPr>
        <w:t>value 1</w:t>
      </w:r>
      <w:r w:rsidR="00C817ED" w:rsidRPr="00D03070">
        <w:rPr>
          <w:rFonts w:eastAsia="Times New Roman" w:cs="Times New Roman"/>
          <w:sz w:val="24"/>
          <w:szCs w:val="24"/>
        </w:rPr>
        <w:t xml:space="preserve"> means </w:t>
      </w:r>
      <w:proofErr w:type="gramStart"/>
      <w:r w:rsidR="00C817ED" w:rsidRPr="00D03070">
        <w:rPr>
          <w:rFonts w:eastAsia="Times New Roman" w:cs="Times New Roman"/>
          <w:sz w:val="24"/>
          <w:szCs w:val="24"/>
        </w:rPr>
        <w:t>Yes</w:t>
      </w:r>
      <w:proofErr w:type="gramEnd"/>
      <w:r w:rsidR="00C817ED" w:rsidRPr="00D03070">
        <w:rPr>
          <w:rFonts w:eastAsia="Times New Roman" w:cs="Times New Roman"/>
          <w:sz w:val="24"/>
          <w:szCs w:val="24"/>
        </w:rPr>
        <w:t xml:space="preserve"> the person has been diagnosed with depression</w:t>
      </w:r>
      <w:r w:rsidR="00C817ED">
        <w:rPr>
          <w:rFonts w:eastAsia="Times New Roman" w:cs="Times New Roman"/>
          <w:sz w:val="24"/>
          <w:szCs w:val="24"/>
        </w:rPr>
        <w:t>.</w:t>
      </w:r>
    </w:p>
    <w:p w14:paraId="76D5513E" w14:textId="77777777" w:rsidR="0064537C" w:rsidRPr="000103CE" w:rsidRDefault="0064537C" w:rsidP="000103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A9E85B8" w14:textId="77777777" w:rsidR="000103CE" w:rsidRPr="000103CE" w:rsidRDefault="00C817ED" w:rsidP="00010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</w:rPr>
        <w:t>To see</w:t>
      </w:r>
      <w:r w:rsidRPr="00D03070">
        <w:rPr>
          <w:rFonts w:eastAsia="Times New Roman" w:cs="Times New Roman"/>
          <w:sz w:val="24"/>
          <w:szCs w:val="24"/>
        </w:rPr>
        <w:t xml:space="preserve"> the depression rate in the two healthy and obese groups </w:t>
      </w:r>
      <w:r>
        <w:rPr>
          <w:rFonts w:eastAsia="Times New Roman" w:cs="Times New Roman"/>
          <w:sz w:val="24"/>
          <w:szCs w:val="24"/>
        </w:rPr>
        <w:t xml:space="preserve">and </w:t>
      </w:r>
      <w:r w:rsidRPr="00D03070">
        <w:rPr>
          <w:rFonts w:eastAsia="Times New Roman" w:cs="Times New Roman"/>
          <w:sz w:val="24"/>
          <w:szCs w:val="24"/>
        </w:rPr>
        <w:t>if the difference in the depression rate is in fact statistically different between the two groups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, </w:t>
      </w:r>
      <w:r w:rsidR="000103CE" w:rsidRPr="000103CE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we 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built</w:t>
      </w:r>
      <w:r w:rsidR="000103CE" w:rsidRPr="000103CE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a table, shown as follows:</w:t>
      </w:r>
    </w:p>
    <w:p w14:paraId="3E7CD390" w14:textId="77777777" w:rsidR="000103CE" w:rsidRPr="000103CE" w:rsidRDefault="000103CE" w:rsidP="000103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5CD0E7B" w14:textId="77777777" w:rsidR="000103CE" w:rsidRPr="000103CE" w:rsidRDefault="000103CE" w:rsidP="000103CE">
      <w:pPr>
        <w:spacing w:after="200" w:line="240" w:lineRule="auto"/>
        <w:jc w:val="center"/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CN"/>
        </w:rPr>
      </w:pPr>
      <w:r w:rsidRPr="000103CE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zh-CN"/>
        </w:rPr>
        <w:t xml:space="preserve">Table 1 Contingency Table of Health and </w:t>
      </w:r>
      <w:r w:rsidR="00C817ED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zh-CN"/>
        </w:rPr>
        <w:t>Depression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2478"/>
        <w:gridCol w:w="2509"/>
      </w:tblGrid>
      <w:tr w:rsidR="00C817ED" w:rsidRPr="000103CE" w14:paraId="42BA64B2" w14:textId="77777777" w:rsidTr="000103CE">
        <w:trPr>
          <w:trHeight w:val="303"/>
        </w:trPr>
        <w:tc>
          <w:tcPr>
            <w:tcW w:w="0" w:type="auto"/>
            <w:tcBorders>
              <w:top w:val="single" w:sz="12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1765A" w14:textId="77777777" w:rsidR="000103CE" w:rsidRPr="000103CE" w:rsidRDefault="000103CE" w:rsidP="00010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6233A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Obesity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23B50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Healthy</w:t>
            </w:r>
          </w:p>
        </w:tc>
      </w:tr>
      <w:tr w:rsidR="00C817ED" w:rsidRPr="000103CE" w14:paraId="09211606" w14:textId="77777777" w:rsidTr="000103CE">
        <w:trPr>
          <w:trHeight w:val="320"/>
        </w:trPr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EB71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C817ED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 xml:space="preserve">Depression 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5FB4E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C817ED">
              <w:rPr>
                <w:rFonts w:eastAsia="Times New Roman" w:cstheme="minorHAnsi"/>
                <w:sz w:val="24"/>
                <w:szCs w:val="24"/>
                <w:lang w:eastAsia="zh-CN"/>
              </w:rPr>
              <w:t>1366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6D472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2039</w:t>
            </w:r>
          </w:p>
        </w:tc>
      </w:tr>
      <w:tr w:rsidR="00C817ED" w:rsidRPr="000103CE" w14:paraId="7A4068FA" w14:textId="77777777" w:rsidTr="000103CE">
        <w:trPr>
          <w:trHeight w:val="320"/>
        </w:trPr>
        <w:tc>
          <w:tcPr>
            <w:tcW w:w="0" w:type="auto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69A47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No-Depression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9752C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C817ED">
              <w:rPr>
                <w:rFonts w:eastAsia="Times New Roman" w:cstheme="minorHAnsi"/>
                <w:sz w:val="24"/>
                <w:szCs w:val="24"/>
                <w:lang w:eastAsia="zh-CN"/>
              </w:rPr>
              <w:t>2446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121F4" w14:textId="77777777" w:rsidR="000103CE" w:rsidRPr="000103CE" w:rsidRDefault="00C817ED" w:rsidP="000103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6593</w:t>
            </w:r>
          </w:p>
        </w:tc>
      </w:tr>
    </w:tbl>
    <w:p w14:paraId="140828C6" w14:textId="77777777" w:rsidR="000103CE" w:rsidRPr="000103CE" w:rsidRDefault="000103CE" w:rsidP="000103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591C112" w14:textId="77777777" w:rsidR="001C3392" w:rsidRDefault="001C3392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</w:p>
    <w:p w14:paraId="1810E16A" w14:textId="3F70CDBE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From above, we can calculate </w:t>
      </w:r>
      <w:bookmarkStart w:id="1" w:name="OLE_LINK69"/>
      <w:bookmarkStart w:id="2" w:name="OLE_LINK70"/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depression rate for healthy groups are </w:t>
      </w:r>
      <w:bookmarkEnd w:id="1"/>
      <w:bookmarkEnd w:id="2"/>
    </w:p>
    <w:p w14:paraId="5AA45CCC" w14:textId="77777777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 w:hint="eastAsia"/>
          <w:color w:val="000000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2039 / (2039 + 6593) = 23.62%</w:t>
      </w:r>
    </w:p>
    <w:p w14:paraId="6E88EE46" w14:textId="77777777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</w:p>
    <w:p w14:paraId="1629F06A" w14:textId="77777777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depression rate for 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obesity</w:t>
      </w: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groups are</w:t>
      </w:r>
    </w:p>
    <w:p w14:paraId="61F8C515" w14:textId="77777777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</w:p>
    <w:p w14:paraId="1FADA7C6" w14:textId="77777777" w:rsidR="00C817ED" w:rsidRDefault="00C817ED" w:rsidP="00C817E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1366 / (1366+2446) = 35.83%</w:t>
      </w:r>
    </w:p>
    <w:p w14:paraId="640A150B" w14:textId="77777777" w:rsidR="00C817ED" w:rsidRDefault="00C817ED" w:rsidP="000103C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</w:p>
    <w:p w14:paraId="71D63716" w14:textId="1CAFC0BA" w:rsidR="000103CE" w:rsidRPr="000103CE" w:rsidRDefault="000103CE" w:rsidP="0064537C">
      <w:pPr>
        <w:spacing w:after="0" w:line="240" w:lineRule="auto"/>
        <w:jc w:val="both"/>
        <w:rPr>
          <w:rFonts w:ascii="Calibri" w:eastAsia="Times New Roman" w:hAnsi="Calibri" w:cs="Calibri" w:hint="eastAsia"/>
          <w:color w:val="000000"/>
          <w:sz w:val="24"/>
          <w:szCs w:val="24"/>
          <w:lang w:eastAsia="zh-CN"/>
        </w:rPr>
      </w:pPr>
      <w:r w:rsidRPr="000103CE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Then we conducted the Fisher's exact test to </w:t>
      </w:r>
      <w:r w:rsidR="001C3392">
        <w:rPr>
          <w:rFonts w:ascii="Calibri" w:eastAsia="Times New Roman" w:hAnsi="Calibri" w:cs="Calibri" w:hint="eastAsia"/>
          <w:color w:val="000000"/>
          <w:sz w:val="24"/>
          <w:szCs w:val="24"/>
          <w:lang w:eastAsia="zh-CN"/>
        </w:rPr>
        <w:t>see</w:t>
      </w:r>
      <w:r w:rsidR="001C3392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whether there is the relationship between depression and obesity. According to the exhibit below, the odds ratio is 1.805713. The p value is 2.2e-16, which is significant. Additionally, 95% confidence interval is 1.66 to 1.96, which doesn’t contain value 1. Thus, we can reject the null hypothesis.</w:t>
      </w:r>
      <w:r w:rsidR="0064537C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In conclusion,</w:t>
      </w:r>
      <w:r w:rsidR="001C3392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</w:t>
      </w:r>
      <w:r w:rsidR="0064537C" w:rsidRPr="0064537C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the difference in the depression rate is statistically different between the two groups.</w:t>
      </w:r>
    </w:p>
    <w:p w14:paraId="420C3D01" w14:textId="77777777" w:rsidR="000103CE" w:rsidRPr="000103CE" w:rsidRDefault="000103CE" w:rsidP="000103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A8D2C7F" w14:textId="77777777" w:rsidR="000C176C" w:rsidRPr="006B35F8" w:rsidRDefault="000C176C">
      <w:pPr>
        <w:rPr>
          <w:b/>
          <w:bCs/>
        </w:rPr>
      </w:pPr>
    </w:p>
    <w:sectPr w:rsidR="000C176C" w:rsidRPr="006B35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41960" w14:textId="77777777" w:rsidR="009C7617" w:rsidRDefault="009C7617" w:rsidP="00E14CC6">
      <w:pPr>
        <w:spacing w:after="0" w:line="240" w:lineRule="auto"/>
      </w:pPr>
      <w:r>
        <w:separator/>
      </w:r>
    </w:p>
  </w:endnote>
  <w:endnote w:type="continuationSeparator" w:id="0">
    <w:p w14:paraId="51A9A4C7" w14:textId="77777777" w:rsidR="009C7617" w:rsidRDefault="009C7617" w:rsidP="00E1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90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883F5C" w14:textId="77777777" w:rsidR="00E14CC6" w:rsidRDefault="00E14C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A1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F35DA7" w14:textId="77777777" w:rsidR="00E14CC6" w:rsidRDefault="00E1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E1CAC" w14:textId="77777777" w:rsidR="009C7617" w:rsidRDefault="009C7617" w:rsidP="00E14CC6">
      <w:pPr>
        <w:spacing w:after="0" w:line="240" w:lineRule="auto"/>
      </w:pPr>
      <w:r>
        <w:separator/>
      </w:r>
    </w:p>
  </w:footnote>
  <w:footnote w:type="continuationSeparator" w:id="0">
    <w:p w14:paraId="776E2D15" w14:textId="77777777" w:rsidR="009C7617" w:rsidRDefault="009C7617" w:rsidP="00E1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72058"/>
    <w:multiLevelType w:val="multilevel"/>
    <w:tmpl w:val="F64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BD"/>
    <w:rsid w:val="000103CE"/>
    <w:rsid w:val="00035E43"/>
    <w:rsid w:val="000A0F27"/>
    <w:rsid w:val="000C176C"/>
    <w:rsid w:val="000C1BDD"/>
    <w:rsid w:val="00195642"/>
    <w:rsid w:val="001B5098"/>
    <w:rsid w:val="001C3392"/>
    <w:rsid w:val="001F23CE"/>
    <w:rsid w:val="00201DFE"/>
    <w:rsid w:val="00210BF2"/>
    <w:rsid w:val="002A0986"/>
    <w:rsid w:val="0031568E"/>
    <w:rsid w:val="00315A1E"/>
    <w:rsid w:val="003342D7"/>
    <w:rsid w:val="003A6EBD"/>
    <w:rsid w:val="003B386F"/>
    <w:rsid w:val="003C3E59"/>
    <w:rsid w:val="004B42DF"/>
    <w:rsid w:val="004F7ABC"/>
    <w:rsid w:val="005050B0"/>
    <w:rsid w:val="00585EFB"/>
    <w:rsid w:val="00597E38"/>
    <w:rsid w:val="005F044F"/>
    <w:rsid w:val="005F5A10"/>
    <w:rsid w:val="0064537C"/>
    <w:rsid w:val="00662888"/>
    <w:rsid w:val="00684C62"/>
    <w:rsid w:val="0069728A"/>
    <w:rsid w:val="006B35F8"/>
    <w:rsid w:val="006D069D"/>
    <w:rsid w:val="00731503"/>
    <w:rsid w:val="00746B41"/>
    <w:rsid w:val="007E715F"/>
    <w:rsid w:val="00853A8A"/>
    <w:rsid w:val="00857F98"/>
    <w:rsid w:val="00910C39"/>
    <w:rsid w:val="00915346"/>
    <w:rsid w:val="009A4256"/>
    <w:rsid w:val="009C7617"/>
    <w:rsid w:val="00A26EF9"/>
    <w:rsid w:val="00AD562A"/>
    <w:rsid w:val="00AE0043"/>
    <w:rsid w:val="00C817ED"/>
    <w:rsid w:val="00D03070"/>
    <w:rsid w:val="00D96299"/>
    <w:rsid w:val="00E1262F"/>
    <w:rsid w:val="00E14CC6"/>
    <w:rsid w:val="00EA5D62"/>
    <w:rsid w:val="00F06B07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E668"/>
  <w15:chartTrackingRefBased/>
  <w15:docId w15:val="{AED56457-1816-49EB-8217-70DF5CB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28A"/>
    <w:rPr>
      <w:color w:val="0000FF"/>
      <w:u w:val="single"/>
    </w:rPr>
  </w:style>
  <w:style w:type="character" w:customStyle="1" w:styleId="e24kjd">
    <w:name w:val="e24kjd"/>
    <w:basedOn w:val="DefaultParagraphFont"/>
    <w:rsid w:val="002A0986"/>
  </w:style>
  <w:style w:type="paragraph" w:styleId="Header">
    <w:name w:val="header"/>
    <w:basedOn w:val="Normal"/>
    <w:link w:val="HeaderChar"/>
    <w:uiPriority w:val="99"/>
    <w:unhideWhenUsed/>
    <w:rsid w:val="00E1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C6"/>
  </w:style>
  <w:style w:type="paragraph" w:styleId="Footer">
    <w:name w:val="footer"/>
    <w:basedOn w:val="Normal"/>
    <w:link w:val="FooterChar"/>
    <w:uiPriority w:val="99"/>
    <w:unhideWhenUsed/>
    <w:rsid w:val="00E1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C6"/>
  </w:style>
  <w:style w:type="character" w:customStyle="1" w:styleId="Heading2Char">
    <w:name w:val="Heading 2 Char"/>
    <w:basedOn w:val="DefaultParagraphFont"/>
    <w:link w:val="Heading2"/>
    <w:uiPriority w:val="9"/>
    <w:rsid w:val="00857F9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mrazavi</dc:creator>
  <cp:keywords/>
  <dc:description/>
  <cp:lastModifiedBy>yan haina</cp:lastModifiedBy>
  <cp:revision>2</cp:revision>
  <dcterms:created xsi:type="dcterms:W3CDTF">2020-03-29T01:03:00Z</dcterms:created>
  <dcterms:modified xsi:type="dcterms:W3CDTF">2020-03-29T01:03:00Z</dcterms:modified>
</cp:coreProperties>
</file>