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3234" w14:textId="77777777" w:rsidR="002F69E0" w:rsidRDefault="00F050DC" w:rsidP="00B1128C">
      <w:pPr>
        <w:jc w:val="both"/>
      </w:pPr>
      <w:r>
        <w:t xml:space="preserve">In this part, we also constructed </w:t>
      </w:r>
      <w:r w:rsidRPr="00F050DC">
        <w:t>origin-destination matrix</w:t>
      </w:r>
      <w:r>
        <w:t xml:space="preserve"> with percentages for further analysis of hospital monopoly.  Therefore, t</w:t>
      </w:r>
      <w:r w:rsidRPr="00F050DC">
        <w:t>he origin-destination matrix</w:t>
      </w:r>
      <w:r>
        <w:t xml:space="preserve"> here</w:t>
      </w:r>
      <w:r w:rsidRPr="00F050DC">
        <w:t xml:space="preserve"> is a matrix which is each cell represent the </w:t>
      </w:r>
      <w:r>
        <w:t>proportion</w:t>
      </w:r>
      <w:r w:rsidRPr="00F050DC">
        <w:t xml:space="preserve"> of trip</w:t>
      </w:r>
      <w:r>
        <w:t>s</w:t>
      </w:r>
      <w:r w:rsidRPr="00F050DC">
        <w:t xml:space="preserve"> from origin (row) to the destination (column).</w:t>
      </w:r>
      <w:r>
        <w:t xml:space="preserve"> </w:t>
      </w:r>
    </w:p>
    <w:p w14:paraId="0785E895" w14:textId="77777777" w:rsidR="002F69E0" w:rsidRDefault="002F69E0" w:rsidP="00B1128C">
      <w:pPr>
        <w:jc w:val="both"/>
      </w:pPr>
    </w:p>
    <w:p w14:paraId="7D0F7E07" w14:textId="19B80E99" w:rsidR="005C10D7" w:rsidRDefault="00F050DC" w:rsidP="005C10D7">
      <w:pPr>
        <w:jc w:val="both"/>
      </w:pPr>
      <w:r>
        <w:t>We can see that about 72% of commercial payers in 5 revised regions</w:t>
      </w:r>
      <w:r w:rsidR="00B1128C">
        <w:t xml:space="preserve"> (RR1)</w:t>
      </w:r>
      <w:r>
        <w:t>, who are defined as well-paid patients, tend to go to hospital in revised region 1 when they have heart and circulatory system issues. When it comes to musculoskeletal system diseases, nearly 50% of commercial payers also prefer to go to hospitals in revised region 1.</w:t>
      </w:r>
      <w:r w:rsidR="002F69E0">
        <w:t xml:space="preserve"> </w:t>
      </w:r>
      <w:r w:rsidR="005C10D7">
        <w:t xml:space="preserve">Since those mentioned percentage are above or near 50%, we can conclude that hospitals in revised region 1: Burlington are monopoly in </w:t>
      </w:r>
      <w:r w:rsidR="005C10D7">
        <w:t xml:space="preserve">both </w:t>
      </w:r>
      <w:r w:rsidR="005C10D7">
        <w:t xml:space="preserve">pricey and high-end care such as heart and circulatory </w:t>
      </w:r>
      <w:r w:rsidR="005C10D7">
        <w:t xml:space="preserve">and routine and standard care such as </w:t>
      </w:r>
      <w:r w:rsidR="005C10D7">
        <w:t>musculoskeletal system.</w:t>
      </w:r>
    </w:p>
    <w:p w14:paraId="63FD0757" w14:textId="77777777" w:rsidR="005C10D7" w:rsidRDefault="005C10D7" w:rsidP="00B1128C">
      <w:pPr>
        <w:jc w:val="both"/>
      </w:pPr>
    </w:p>
    <w:p w14:paraId="698FFCC4" w14:textId="50AFFED1" w:rsidR="005C10D7" w:rsidRDefault="005C10D7" w:rsidP="00B1128C">
      <w:pPr>
        <w:jc w:val="both"/>
      </w:pPr>
      <w:r>
        <w:t xml:space="preserve">We also find out that the percentage of commercial payers who go to RR1 for </w:t>
      </w:r>
      <w:r>
        <w:t>heart and circulatory system</w:t>
      </w:r>
      <w:r>
        <w:t xml:space="preserve"> is more than 20% higher than those who go to RR1 for </w:t>
      </w:r>
      <w:r>
        <w:t>musculoskeletal system</w:t>
      </w:r>
      <w:r w:rsidR="00F61C5C">
        <w:t>.</w:t>
      </w:r>
      <w:r>
        <w:t xml:space="preserve"> </w:t>
      </w:r>
      <w:r w:rsidR="00F61C5C">
        <w:t xml:space="preserve">Then </w:t>
      </w:r>
      <w:r>
        <w:t xml:space="preserve">we conclude that well paid patients from private commercial insurers are more willing to </w:t>
      </w:r>
      <w:r w:rsidR="00F61C5C">
        <w:rPr>
          <w:rFonts w:hint="eastAsia"/>
        </w:rPr>
        <w:t>go</w:t>
      </w:r>
      <w:r w:rsidR="00F61C5C">
        <w:t xml:space="preserve"> to RR1 for </w:t>
      </w:r>
      <w:r w:rsidR="00F61C5C">
        <w:t>high-end and pricey</w:t>
      </w:r>
      <w:r w:rsidR="00F61C5C">
        <w:t xml:space="preserve"> care than </w:t>
      </w:r>
      <w:r w:rsidR="00F61C5C">
        <w:t>routine and standard care</w:t>
      </w:r>
      <w:r w:rsidR="00F61C5C">
        <w:t>.</w:t>
      </w:r>
    </w:p>
    <w:p w14:paraId="062A80CB" w14:textId="279BB21B" w:rsidR="002F69E0" w:rsidRDefault="002F69E0" w:rsidP="00B1128C">
      <w:pPr>
        <w:jc w:val="both"/>
      </w:pPr>
    </w:p>
    <w:p w14:paraId="071D80D1" w14:textId="257A4629" w:rsidR="00B1128C" w:rsidRDefault="002F69E0" w:rsidP="00B1128C">
      <w:pPr>
        <w:jc w:val="both"/>
      </w:pPr>
      <w:r>
        <w:t>As for government</w:t>
      </w:r>
      <w:r w:rsidR="001B7DE9">
        <w:t>-</w:t>
      </w:r>
      <w:r>
        <w:t xml:space="preserve">supported payers that are in the Medicare program, hospitals in revised area 1 are also attractive to them in terms of </w:t>
      </w:r>
      <w:r>
        <w:t>heart and circulatory &amp; musculoskeletal system diseases.</w:t>
      </w:r>
      <w:r>
        <w:t xml:space="preserve"> In particular, 48.6% of people in Medicare tend to go to RR1 when facing heart and circulatory diseases while 38.02% of them prefer hospital in RR1 in terms of </w:t>
      </w:r>
      <w:r>
        <w:t>musculoskeletal system diseases</w:t>
      </w:r>
      <w:r>
        <w:t xml:space="preserve">. Although those two percentages are </w:t>
      </w:r>
      <w:r w:rsidR="00B1128C">
        <w:t>lower</w:t>
      </w:r>
      <w:r>
        <w:t xml:space="preserve"> than 50%, when looking at </w:t>
      </w:r>
      <w:r w:rsidR="00B1128C">
        <w:t xml:space="preserve">the percentages of people in Medicare who go to </w:t>
      </w:r>
      <w:r>
        <w:t>hospitals in other revised area</w:t>
      </w:r>
      <w:r w:rsidR="00B1128C">
        <w:t xml:space="preserve">s, the market shares are much less than those of people who go to RR1. Therefore, hospitals in RR1 are still in monopoly in dealing with </w:t>
      </w:r>
      <w:r w:rsidR="00B1128C">
        <w:t>heart and circulatory &amp; musculoskeletal system diseases.</w:t>
      </w:r>
    </w:p>
    <w:p w14:paraId="1B0C7ECB" w14:textId="11E377B1" w:rsidR="002F69E0" w:rsidRDefault="002F69E0"/>
    <w:p w14:paraId="7A67A230" w14:textId="77777777" w:rsidR="001B7DE9" w:rsidRDefault="004169BC" w:rsidP="004169BC">
      <w:pPr>
        <w:jc w:val="both"/>
      </w:pPr>
      <w:r>
        <w:t xml:space="preserve">We also find out that the percentage of </w:t>
      </w:r>
      <w:r>
        <w:t xml:space="preserve">payers in Medicare </w:t>
      </w:r>
      <w:r>
        <w:t xml:space="preserve">who go to RR1 for heart and circulatory system is </w:t>
      </w:r>
      <w:r>
        <w:t>10%</w:t>
      </w:r>
      <w:r>
        <w:t xml:space="preserve"> higher than those who go to RR1 for musculoskeletal system. </w:t>
      </w:r>
      <w:r>
        <w:t xml:space="preserve">We </w:t>
      </w:r>
      <w:r>
        <w:t xml:space="preserve">conclude that well </w:t>
      </w:r>
      <w:r>
        <w:t xml:space="preserve">patients who are supported by the government </w:t>
      </w:r>
      <w:r>
        <w:t xml:space="preserve">are more willing to </w:t>
      </w:r>
      <w:r>
        <w:rPr>
          <w:rFonts w:hint="eastAsia"/>
        </w:rPr>
        <w:t>go</w:t>
      </w:r>
      <w:r>
        <w:t xml:space="preserve"> to RR1 for high-end and pricey care than routine and standard care.</w:t>
      </w:r>
      <w:r>
        <w:t xml:space="preserve"> </w:t>
      </w:r>
    </w:p>
    <w:p w14:paraId="6DC7982A" w14:textId="77777777" w:rsidR="001B7DE9" w:rsidRDefault="001B7DE9" w:rsidP="004169BC">
      <w:pPr>
        <w:jc w:val="both"/>
      </w:pPr>
    </w:p>
    <w:p w14:paraId="11AB9B35" w14:textId="4EF55DAD" w:rsidR="004169BC" w:rsidRDefault="004169BC" w:rsidP="004169BC">
      <w:pPr>
        <w:jc w:val="both"/>
      </w:pPr>
      <w:r>
        <w:t>Meanwhile, the percentage difference between</w:t>
      </w:r>
      <w:r w:rsidR="001B7DE9">
        <w:t xml:space="preserve"> </w:t>
      </w:r>
      <w:r w:rsidR="001B7DE9">
        <w:t>heart and circulatory system</w:t>
      </w:r>
      <w:r w:rsidR="001B7DE9">
        <w:t xml:space="preserve"> and </w:t>
      </w:r>
      <w:r w:rsidR="001B7DE9">
        <w:t xml:space="preserve">musculoskeletal system </w:t>
      </w:r>
      <w:r w:rsidR="001B7DE9">
        <w:t xml:space="preserve">for commercial payers is 1 time that for government-supported payers, which reveals that commercial payers are more sensitive to the different types of care than </w:t>
      </w:r>
      <w:r w:rsidR="001B7DE9">
        <w:t>Medicare payers</w:t>
      </w:r>
      <w:r w:rsidR="001B7DE9">
        <w:t xml:space="preserve">. Commercial payers are more </w:t>
      </w:r>
      <w:r w:rsidR="00C42820">
        <w:rPr>
          <w:rFonts w:hint="eastAsia"/>
        </w:rPr>
        <w:t>likely</w:t>
      </w:r>
      <w:r w:rsidR="00C42820">
        <w:t xml:space="preserve"> </w:t>
      </w:r>
      <w:r w:rsidR="001B7DE9">
        <w:t xml:space="preserve">to go to RR1 than </w:t>
      </w:r>
      <w:r w:rsidR="00C42820">
        <w:t>Medicare payers</w:t>
      </w:r>
      <w:r w:rsidR="00C42820">
        <w:rPr>
          <w:rFonts w:hint="eastAsia"/>
        </w:rPr>
        <w:t xml:space="preserve"> </w:t>
      </w:r>
      <w:r w:rsidR="00C42820">
        <w:t>in general.</w:t>
      </w:r>
    </w:p>
    <w:p w14:paraId="36179528" w14:textId="41C1FB2B" w:rsidR="00C42820" w:rsidRDefault="00C42820" w:rsidP="004169BC">
      <w:pPr>
        <w:jc w:val="both"/>
      </w:pPr>
    </w:p>
    <w:p w14:paraId="49CD8014" w14:textId="402A21EA" w:rsidR="00C42820" w:rsidRDefault="00C42820" w:rsidP="004169BC">
      <w:pPr>
        <w:jc w:val="both"/>
        <w:rPr>
          <w:rFonts w:hint="eastAsia"/>
        </w:rPr>
      </w:pPr>
      <w:r>
        <w:t xml:space="preserve">One thing needs to mention is that most percentages are concentrated on the diagonal line, expect for RR2. In particular, as for circulatory system, only 40% commercial payers in RR2 are treated locally. We form a hypothesis that maybe the medical treatment of circulatory system is not that developed and most commercial payers will choose hospitals in other RRs. There are only 64% of Medicare payers in RR2 who choose to go to local hospitals, the percentage is also not very high. </w:t>
      </w:r>
      <w:bookmarkStart w:id="0" w:name="_GoBack"/>
      <w:bookmarkEnd w:id="0"/>
    </w:p>
    <w:p w14:paraId="0D22E135" w14:textId="77777777" w:rsidR="00F050DC" w:rsidRDefault="00F050DC"/>
    <w:sectPr w:rsidR="00F050DC" w:rsidSect="00C0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DC"/>
    <w:rsid w:val="001B7DE9"/>
    <w:rsid w:val="002F69E0"/>
    <w:rsid w:val="004169BC"/>
    <w:rsid w:val="00541499"/>
    <w:rsid w:val="005C10D7"/>
    <w:rsid w:val="00B1128C"/>
    <w:rsid w:val="00C0149B"/>
    <w:rsid w:val="00C42820"/>
    <w:rsid w:val="00F050DC"/>
    <w:rsid w:val="00F6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DB2F1"/>
  <w15:chartTrackingRefBased/>
  <w15:docId w15:val="{D591B2C1-0774-0546-8B79-C805BB19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nx6272</dc:creator>
  <cp:keywords/>
  <dc:description/>
  <cp:lastModifiedBy>nx6272</cp:lastModifiedBy>
  <cp:revision>2</cp:revision>
  <dcterms:created xsi:type="dcterms:W3CDTF">2020-03-29T22:27:00Z</dcterms:created>
  <dcterms:modified xsi:type="dcterms:W3CDTF">2020-03-30T04:19:00Z</dcterms:modified>
</cp:coreProperties>
</file>