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E6" w:rsidRDefault="00682FE6">
      <w:r w:rsidRPr="00BE41BD">
        <w:rPr>
          <w:rFonts w:eastAsia="Times New Roman" w:cstheme="minorHAnsi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Dilemma of Health Insurance Companies</w:t>
      </w:r>
      <w:r w:rsidRPr="00E513FE">
        <w:rPr>
          <w:rFonts w:eastAsia="Times New Roman" w:cstheme="minorHAnsi" w:hint="eastAsia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513FE">
        <w:rPr>
          <w:rFonts w:eastAsia="Times New Roman" w:cstheme="minorHAnsi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13FE">
        <w:rPr>
          <w:rFonts w:eastAsia="Times New Roman" w:cstheme="minorHAnsi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 vs. Opportunity</w:t>
      </w:r>
    </w:p>
    <w:p w:rsidR="00682FE6" w:rsidRDefault="00682FE6">
      <w:pPr>
        <w:rPr>
          <w:rFonts w:hint="eastAsia"/>
        </w:rPr>
      </w:pPr>
    </w:p>
    <w:p w:rsidR="00682FE6" w:rsidRDefault="00824CE1">
      <w:r>
        <w:t>Undeniably,</w:t>
      </w:r>
      <w:r w:rsidR="00682FE6">
        <w:t xml:space="preserve"> </w:t>
      </w:r>
      <w:r w:rsidR="0025253D">
        <w:t>health insurance companies</w:t>
      </w:r>
      <w:r w:rsidR="00682FE6">
        <w:t xml:space="preserve"> are facing a </w:t>
      </w:r>
      <w:r w:rsidR="0025253D">
        <w:t xml:space="preserve">very hard time that no one even knows when it will end and whether it can be much harder. </w:t>
      </w:r>
    </w:p>
    <w:p w:rsidR="00824CE1" w:rsidRDefault="00824CE1"/>
    <w:p w:rsidR="002A503B" w:rsidRDefault="00655B11">
      <w:r>
        <w:t xml:space="preserve">The first challenge comes from unemployment, which leads to the risk of losing members in the future. </w:t>
      </w:r>
      <w:r w:rsidR="00824CE1">
        <w:rPr>
          <w:rFonts w:hint="eastAsia"/>
        </w:rPr>
        <w:t>A</w:t>
      </w:r>
      <w:r w:rsidR="00824CE1">
        <w:t>ccording to W</w:t>
      </w:r>
      <w:r w:rsidR="00824CE1" w:rsidRPr="00824CE1">
        <w:t>ashington</w:t>
      </w:r>
      <w:r w:rsidR="00824CE1">
        <w:t xml:space="preserve"> </w:t>
      </w:r>
      <w:r w:rsidR="00824CE1">
        <w:rPr>
          <w:rFonts w:hint="eastAsia"/>
        </w:rPr>
        <w:t>P</w:t>
      </w:r>
      <w:r w:rsidR="00824CE1" w:rsidRPr="00824CE1">
        <w:t>ost</w:t>
      </w:r>
      <w:r w:rsidR="00824CE1">
        <w:t>, m</w:t>
      </w:r>
      <w:r w:rsidR="00824CE1" w:rsidRPr="00824CE1">
        <w:t>ore than 17 million Americans have filed for unemployment benefits in the past four weeks, a rapid and unprecedented deterioration in the U.S. economy that the nation has decided is necessary to combat the deadly coronavirus by keeping as many people as possible at home</w:t>
      </w:r>
      <w:r>
        <w:t xml:space="preserve">. </w:t>
      </w:r>
      <w:r w:rsidR="00494E62">
        <w:t xml:space="preserve">Below display two charts that shows the savings rates of the U.S. and China. We see that people have much lower savings </w:t>
      </w:r>
      <w:r w:rsidR="00494E62">
        <w:t>in the U.S.</w:t>
      </w:r>
      <w:r w:rsidR="00494E62">
        <w:t xml:space="preserve">, which makes U.S. households are much </w:t>
      </w:r>
      <w:r w:rsidR="00690690">
        <w:t>easier</w:t>
      </w:r>
      <w:r w:rsidR="00494E62">
        <w:t xml:space="preserve"> to suffer from </w:t>
      </w:r>
      <w:r w:rsidR="00494E62" w:rsidRPr="00494E62">
        <w:t>financial</w:t>
      </w:r>
      <w:r w:rsidR="00494E62">
        <w:t xml:space="preserve"> difficulties </w:t>
      </w:r>
      <w:r w:rsidR="00690690">
        <w:t xml:space="preserve">hence cut down their budget for </w:t>
      </w:r>
      <w:r w:rsidR="00690690" w:rsidRPr="00690690">
        <w:t>consumer discretionary</w:t>
      </w:r>
      <w:r w:rsidR="00690690">
        <w:t xml:space="preserve">. Therefore, it is predictable that insurance many lose their customer if the </w:t>
      </w:r>
      <w:r w:rsidR="00690690" w:rsidRPr="00690690">
        <w:t xml:space="preserve">coronavirus </w:t>
      </w:r>
      <w:r w:rsidR="00690690">
        <w:t xml:space="preserve">keeps </w:t>
      </w:r>
      <w:r w:rsidR="00690690" w:rsidRPr="00690690">
        <w:t>raging around the globe</w:t>
      </w:r>
      <w:r w:rsidR="00690690">
        <w:t>.</w:t>
      </w:r>
    </w:p>
    <w:p w:rsidR="00CB4058" w:rsidRDefault="00CB4058"/>
    <w:p w:rsidR="0070769A" w:rsidRDefault="00CB4058" w:rsidP="003B19D0">
      <w:pPr>
        <w:jc w:val="center"/>
      </w:pPr>
      <w:r>
        <w:rPr>
          <w:rFonts w:hint="eastAsia"/>
        </w:rPr>
        <w:t>S</w:t>
      </w:r>
      <w:r>
        <w:t>avings Rate in China</w:t>
      </w:r>
    </w:p>
    <w:p w:rsidR="0070769A" w:rsidRDefault="0070769A" w:rsidP="003B19D0">
      <w:pPr>
        <w:jc w:val="center"/>
      </w:pPr>
      <w:r w:rsidRPr="0070769A">
        <w:rPr>
          <w:noProof/>
        </w:rPr>
        <w:drawing>
          <wp:inline distT="0" distB="0" distL="0" distR="0">
            <wp:extent cx="4023360" cy="175156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010" cy="17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D0" w:rsidRDefault="003B19D0" w:rsidP="003B19D0">
      <w:pPr>
        <w:jc w:val="center"/>
      </w:pPr>
    </w:p>
    <w:p w:rsidR="00CB4058" w:rsidRDefault="00CB4058" w:rsidP="003B19D0">
      <w:pPr>
        <w:jc w:val="center"/>
      </w:pPr>
      <w:r>
        <w:rPr>
          <w:rFonts w:hint="eastAsia"/>
        </w:rPr>
        <w:t>S</w:t>
      </w:r>
      <w:r>
        <w:t>avings Rate in the U.S.</w:t>
      </w:r>
    </w:p>
    <w:p w:rsidR="0070769A" w:rsidRDefault="0070769A" w:rsidP="003B19D0">
      <w:pPr>
        <w:jc w:val="center"/>
        <w:rPr>
          <w:rFonts w:hint="eastAsia"/>
        </w:rPr>
      </w:pPr>
      <w:r w:rsidRPr="0070769A">
        <w:rPr>
          <w:noProof/>
        </w:rPr>
        <w:drawing>
          <wp:inline distT="0" distB="0" distL="0" distR="0">
            <wp:extent cx="4122420" cy="19326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72" cy="194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F5" w:rsidRDefault="00A433F5"/>
    <w:p w:rsidR="00D225C4" w:rsidRDefault="00CB4058" w:rsidP="002149A4">
      <w:pPr>
        <w:rPr>
          <w:rFonts w:hint="eastAsia"/>
        </w:rPr>
      </w:pPr>
      <w:r>
        <w:rPr>
          <w:rFonts w:hint="eastAsia"/>
        </w:rPr>
        <w:t>R</w:t>
      </w:r>
      <w:r>
        <w:t>isks can also be seen in lower wage situation in the future. T</w:t>
      </w:r>
      <w:r w:rsidR="00D225C4">
        <w:t xml:space="preserve">he United Nations' International </w:t>
      </w:r>
      <w:r>
        <w:t>Labor</w:t>
      </w:r>
      <w:r w:rsidR="00D225C4">
        <w:t xml:space="preserve"> Organization (ILO) </w:t>
      </w:r>
      <w:r>
        <w:t>reported that</w:t>
      </w:r>
      <w:r w:rsidR="00D225C4">
        <w:t xml:space="preserve"> the coronavirus is expected to decimate global working hours by nearly 7% in the coming months — a dramatic dip equivalent to 195 million full-time jobs worldwide.</w:t>
      </w:r>
      <w:r w:rsidR="00A433F5">
        <w:t xml:space="preserve"> </w:t>
      </w:r>
      <w:r w:rsidR="002149A4">
        <w:t>W</w:t>
      </w:r>
      <w:r w:rsidR="002149A4" w:rsidRPr="002149A4">
        <w:t xml:space="preserve">ith roughly half of Americans getting their health insurance from their employer, these layoffs mean not only losing their income but also their medical </w:t>
      </w:r>
      <w:r w:rsidR="002149A4" w:rsidRPr="002149A4">
        <w:lastRenderedPageBreak/>
        <w:t>coverage.</w:t>
      </w:r>
      <w:r w:rsidR="002149A4">
        <w:t xml:space="preserve"> </w:t>
      </w:r>
      <w:r w:rsidR="002149A4" w:rsidRPr="002149A4">
        <w:t>During the last big recession, researchers at Cornell University found that 9.3 million Americans lost their health insurance between 2007 and 2009. As people lost work, their employer-provided insurance went away. During this time, roughly six in 10 Americans who lost their jobs became uninsured.</w:t>
      </w:r>
      <w:r w:rsidR="002149A4" w:rsidRPr="002149A4">
        <w:t xml:space="preserve"> </w:t>
      </w:r>
      <w:r w:rsidR="002149A4">
        <w:rPr>
          <w:rFonts w:hint="eastAsia"/>
        </w:rPr>
        <w:t>Therefore</w:t>
      </w:r>
      <w:r w:rsidR="002149A4">
        <w:t>, e</w:t>
      </w:r>
      <w:r w:rsidR="00A433F5">
        <w:t>conomy recovery may give hope to industries but households running out of savings</w:t>
      </w:r>
      <w:r w:rsidR="002149A4">
        <w:t>,</w:t>
      </w:r>
      <w:r w:rsidR="00A433F5">
        <w:t xml:space="preserve"> salary reducing</w:t>
      </w:r>
      <w:r w:rsidR="002149A4">
        <w:t xml:space="preserve"> and layoffs</w:t>
      </w:r>
      <w:r w:rsidR="00A433F5">
        <w:t xml:space="preserve"> can still become big problems</w:t>
      </w:r>
      <w:r w:rsidR="002149A4">
        <w:t xml:space="preserve"> in</w:t>
      </w:r>
      <w:r w:rsidR="00A433F5">
        <w:t xml:space="preserve"> </w:t>
      </w:r>
      <w:r w:rsidR="00913A92">
        <w:t>maintain</w:t>
      </w:r>
      <w:r w:rsidR="002149A4">
        <w:t>ing</w:t>
      </w:r>
      <w:r w:rsidR="00913A92">
        <w:t xml:space="preserve"> customers.</w:t>
      </w:r>
    </w:p>
    <w:p w:rsidR="00D225C4" w:rsidRDefault="00D225C4"/>
    <w:p w:rsidR="007F6B5A" w:rsidRDefault="003B6455">
      <w:pPr>
        <w:rPr>
          <w:rFonts w:hint="eastAsia"/>
        </w:rPr>
      </w:pPr>
      <w:r>
        <w:t xml:space="preserve">According to AHIP reporting health insurance providers respond to COVID-19, </w:t>
      </w:r>
      <w:r w:rsidR="001B3245">
        <w:t>more and more</w:t>
      </w:r>
      <w:r>
        <w:t xml:space="preserve"> healthcare insurance company decided to </w:t>
      </w:r>
      <w:r w:rsidR="007F6B5A" w:rsidRPr="007F6B5A">
        <w:t>fully cover medically-necessary diagnostic tests for COVID-19</w:t>
      </w:r>
      <w:r>
        <w:t xml:space="preserve"> or </w:t>
      </w:r>
      <w:r w:rsidR="007F6B5A" w:rsidRPr="007F6B5A">
        <w:t>waive cost-sharing for COVID-19 testing performed at a hospital or approved laboratory.</w:t>
      </w:r>
      <w:r w:rsidR="001B3245">
        <w:t xml:space="preserve"> </w:t>
      </w:r>
      <w:r w:rsidR="00F01E8D" w:rsidRPr="00F01E8D">
        <w:t xml:space="preserve">In March, representatives of major health insurance companies met with President Trump, where they voluntarily committed to covering COVID-19 testing without cost sharing such as copays and coinsurance. </w:t>
      </w:r>
      <w:r w:rsidR="0000061D">
        <w:t>Although this saves more lives, it becomes a huge burden to healthcare insurance companies.</w:t>
      </w:r>
      <w:r w:rsidR="00312BD3">
        <w:t xml:space="preserve"> </w:t>
      </w:r>
      <w:r w:rsidR="00312BD3" w:rsidRPr="00312BD3">
        <w:t>Analysts for California’s insurance marketplace recently projected insurers nationwide could end up spending as much as $251 billion to cover care for coronavirus patients.</w:t>
      </w:r>
    </w:p>
    <w:p w:rsidR="00D225C4" w:rsidRDefault="00D225C4"/>
    <w:p w:rsidR="00D05257" w:rsidRDefault="00675F87">
      <w:r>
        <w:t xml:space="preserve">While the expenses of infectious diseases may be taken in to consideration by insurance companies, hardly can such great global coronavirus pandemic be predicted. </w:t>
      </w:r>
      <w:r w:rsidR="003B19D0">
        <w:t>So, the combination of all the above does seem like a “perfect storm” that hurts the industry badly.</w:t>
      </w:r>
    </w:p>
    <w:p w:rsidR="009F4678" w:rsidRDefault="009F4678"/>
    <w:p w:rsidR="009F4678" w:rsidRDefault="009F4678">
      <w:pPr>
        <w:rPr>
          <w:rFonts w:eastAsia="Times New Roman" w:cstheme="minorHAnsi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1BD">
        <w:rPr>
          <w:rFonts w:eastAsia="Times New Roman" w:cstheme="minorHAnsi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Healthcare Sub-Industries</w:t>
      </w:r>
    </w:p>
    <w:p w:rsidR="0031669C" w:rsidRDefault="0031669C" w:rsidP="0031669C">
      <w:pPr>
        <w:jc w:val="center"/>
      </w:pPr>
    </w:p>
    <w:p w:rsidR="0031669C" w:rsidRDefault="0031669C" w:rsidP="0031669C">
      <w:pPr>
        <w:rPr>
          <w:rFonts w:hint="eastAsia"/>
        </w:rPr>
      </w:pPr>
      <w:r>
        <w:t>The chart below shows the VR distributions of Sector Health Insurance and Sector Healthcare Only.</w:t>
      </w:r>
      <w:r w:rsidR="008E5058">
        <w:t xml:space="preserve"> We see that Sector Healthcare Only has a better appearance in higher VR classes. Specifically, 70% of companies in </w:t>
      </w:r>
      <w:r w:rsidR="008E5058">
        <w:t>Sector Healthcare Only</w:t>
      </w:r>
      <w:r w:rsidR="008E5058">
        <w:t xml:space="preserve"> are in VR5 and VR4 while only about 40% of companies in Sec</w:t>
      </w:r>
      <w:r w:rsidR="00B3326A">
        <w:t xml:space="preserve">tor Health Insurance are in VR4 and none in VR5. </w:t>
      </w:r>
    </w:p>
    <w:p w:rsidR="0031669C" w:rsidRDefault="0031669C" w:rsidP="0031669C">
      <w:pPr>
        <w:jc w:val="center"/>
        <w:rPr>
          <w:rFonts w:hint="eastAsia"/>
        </w:rPr>
      </w:pPr>
    </w:p>
    <w:p w:rsidR="0031669C" w:rsidRPr="0031669C" w:rsidRDefault="0031669C" w:rsidP="0031669C">
      <w:pPr>
        <w:jc w:val="center"/>
        <w:rPr>
          <w:rFonts w:hint="eastAsia"/>
        </w:rPr>
      </w:pPr>
      <w:r w:rsidRPr="0031669C">
        <w:t>VR</w:t>
      </w:r>
      <w:r>
        <w:t xml:space="preserve"> Distribution</w:t>
      </w:r>
      <w:r w:rsidR="008E5058">
        <w:t>s</w:t>
      </w:r>
      <w:r>
        <w:t xml:space="preserve"> of Sub-Industr</w:t>
      </w:r>
      <w:r w:rsidR="008E5058">
        <w:t>y</w:t>
      </w:r>
    </w:p>
    <w:p w:rsidR="0031669C" w:rsidRDefault="0031669C" w:rsidP="0031669C">
      <w:pPr>
        <w:jc w:val="center"/>
      </w:pPr>
      <w:r w:rsidRPr="0031669C">
        <w:rPr>
          <w:noProof/>
        </w:rPr>
        <w:drawing>
          <wp:inline distT="0" distB="0" distL="0" distR="0">
            <wp:extent cx="3977640" cy="21717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9C" w:rsidRDefault="0031669C"/>
    <w:p w:rsidR="0031669C" w:rsidRPr="00F01E8D" w:rsidRDefault="00B3326A">
      <w:pPr>
        <w:rPr>
          <w:rFonts w:hint="eastAsia"/>
        </w:rPr>
      </w:pPr>
      <w:r>
        <w:t xml:space="preserve">This result is highly aligned with our conclusion in </w:t>
      </w:r>
      <w:r>
        <w:t xml:space="preserve">previous analysis of the </w:t>
      </w:r>
      <w:r w:rsidRPr="00B3326A">
        <w:t>dilemma of the health insurance companies</w:t>
      </w:r>
      <w:r>
        <w:t xml:space="preserve">. Capital market shows </w:t>
      </w:r>
      <w:r w:rsidR="00CD5256">
        <w:t xml:space="preserve">less confidence in </w:t>
      </w:r>
      <w:r w:rsidR="00404462">
        <w:t xml:space="preserve">those health insurance </w:t>
      </w:r>
      <w:r w:rsidR="00404462">
        <w:lastRenderedPageBreak/>
        <w:t>companies compared to companies in Sector Healthcare Only.</w:t>
      </w:r>
    </w:p>
    <w:sectPr w:rsidR="0031669C" w:rsidRPr="00F0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3496A"/>
    <w:multiLevelType w:val="hybridMultilevel"/>
    <w:tmpl w:val="3D4CEA50"/>
    <w:lvl w:ilvl="0" w:tplc="03E493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6F"/>
    <w:rsid w:val="0000061D"/>
    <w:rsid w:val="001B3245"/>
    <w:rsid w:val="002149A4"/>
    <w:rsid w:val="0025253D"/>
    <w:rsid w:val="002A503B"/>
    <w:rsid w:val="00312BD3"/>
    <w:rsid w:val="0031669C"/>
    <w:rsid w:val="003B19D0"/>
    <w:rsid w:val="003B6455"/>
    <w:rsid w:val="00404462"/>
    <w:rsid w:val="00494E62"/>
    <w:rsid w:val="00655B11"/>
    <w:rsid w:val="00663634"/>
    <w:rsid w:val="00675F87"/>
    <w:rsid w:val="00682FE6"/>
    <w:rsid w:val="00690690"/>
    <w:rsid w:val="0070769A"/>
    <w:rsid w:val="007F6B5A"/>
    <w:rsid w:val="00824CE1"/>
    <w:rsid w:val="008E5058"/>
    <w:rsid w:val="00913A92"/>
    <w:rsid w:val="0099646F"/>
    <w:rsid w:val="009F4678"/>
    <w:rsid w:val="00A433F5"/>
    <w:rsid w:val="00B3326A"/>
    <w:rsid w:val="00CB4058"/>
    <w:rsid w:val="00CD5256"/>
    <w:rsid w:val="00D05257"/>
    <w:rsid w:val="00D225C4"/>
    <w:rsid w:val="00E513FE"/>
    <w:rsid w:val="00F0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AD6E"/>
  <w15:chartTrackingRefBased/>
  <w15:docId w15:val="{E37DB12A-7972-47A5-8252-AA97175F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Zijing</dc:creator>
  <cp:keywords/>
  <dc:description/>
  <cp:lastModifiedBy>Hu Zijing</cp:lastModifiedBy>
  <cp:revision>5</cp:revision>
  <dcterms:created xsi:type="dcterms:W3CDTF">2020-04-14T04:02:00Z</dcterms:created>
  <dcterms:modified xsi:type="dcterms:W3CDTF">2020-04-15T02:24:00Z</dcterms:modified>
</cp:coreProperties>
</file>