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PI控制器的理解及其参数整定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电机控制领域中，使用最多的就是PI控制器。而PI控制器从拓扑结构上可以分成两种类型，分别是并联型PI控制器和串联型PI控制器，而目前工程上主流的应用是串联型PI控制器。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并联型PI控制器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并联型PI控制器的拓扑结构如下图（1）所示，传递函数为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Kp 项设置控制环路的高频增益。 Ki 项设置低频增益，理论上在直流时具有无限增益。 区分高频和低频的频率被称为控制器的“零”，对应于频率图中的拐点。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假设现在向受控信号添加一个小的误差量，此时积分器输出将开始增长，并试图再次使得误差信号为零。现在移除偏移，发现受控信号最终将再次返回到命令值，但不会立即返回。积分器输出仍然很大，这会导致在积分器输出被清除时受控信号大幅超出命令值。在此期间，受控信号不受控制，如果不加以限制，甚至可能会导致系统损坏。这就像一根弹簧紧紧缠绕，然后突然松开。这种效应称为饱和效应。常见的减轻饱和效应的方法有限制积分器的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292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图1 并联型PI控制器拓扑结构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串联型PI控制器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串联型PI控制器的拓扑结构如下图2所示，从图中可以看出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5pt;width:12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2703830"/>
            <wp:effectExtent l="0" t="0" r="1270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图2 串联型PI控制器拓扑结构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在电机控制中常采用内外环的串级PI控制器，其中内环为电流环，外环为转速环，控制对象为电机。PI电流环控制电机的示意图如图3所示。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1732915"/>
            <wp:effectExtent l="0" t="0" r="14605" b="444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图3 电流环PI控制器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以下是PI控制器的参数整定推导过程（结合波特图分析幅频特性）：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电流环参数整定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56"/>
          <w:lang w:val="en-US" w:eastAsia="zh-CN"/>
        </w:rPr>
        <w:object>
          <v:shape id="_x0000_i1027" o:spt="75" type="#_x0000_t75" style="height:201pt;width:36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70"/>
          <w:lang w:val="en-US" w:eastAsia="zh-CN"/>
        </w:rPr>
        <w:object>
          <v:shape id="_x0000_i1028" o:spt="75" alt="" type="#_x0000_t75" style="height:634pt;width:44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总结，对于任意一台电机，只要知道了R和L,就可以用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9pt;width:3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>做零极点对消降阶，用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0pt;width:3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调节带宽。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转速环参数整定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由上文可知，电流环零极点对消后的闭环传递函数（上标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pt;width:6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lang w:val="en-US" w:eastAsia="zh-CN"/>
        </w:rPr>
        <w:t>表示电流环系数）：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32" o:spt="75" type="#_x0000_t75" style="height:49.95pt;width:1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转速环：</w:t>
      </w:r>
      <w:r>
        <w:rPr>
          <w:rFonts w:hint="eastAsia"/>
          <w:position w:val="-30"/>
          <w:lang w:val="en-US" w:eastAsia="zh-CN"/>
        </w:rPr>
        <w:object>
          <v:shape id="_x0000_i1033" o:spt="75" type="#_x0000_t75" style="height:37pt;width:14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9pt;width:67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>为转速控制误差。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假设只存在惯性负载：</w:t>
      </w:r>
      <w:r>
        <w:rPr>
          <w:rFonts w:hint="eastAsia"/>
          <w:position w:val="-32"/>
          <w:lang w:val="en-US" w:eastAsia="zh-CN"/>
        </w:rPr>
        <w:object>
          <v:shape id="_x0000_i1035" o:spt="75" type="#_x0000_t75" style="height:37pt;width:13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9pt;width:4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速度环开环传递函数：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50"/>
          <w:lang w:val="en-US" w:eastAsia="zh-CN"/>
        </w:rPr>
        <w:object>
          <v:shape id="_x0000_i1037" o:spt="75" type="#_x0000_t75" style="height:134pt;width:175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需要注意的是，这里</w:t>
      </w:r>
      <w:r>
        <w:rPr>
          <w:rFonts w:hint="eastAsia"/>
          <w:position w:val="-30"/>
          <w:lang w:val="en-US" w:eastAsia="zh-CN"/>
        </w:rPr>
        <w:object>
          <v:shape id="_x0000_i1038" o:spt="75" type="#_x0000_t75" style="height:36pt;width:2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3pt;width:2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/>
          <w:lang w:val="en-US" w:eastAsia="zh-CN"/>
        </w:rPr>
        <w:t>对于隐极永磁电机和感应电机来说是线性的，对于MTPA的凸极永磁电机是非线性的，不可以直接相乘约去。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对于开环传递函数</w:t>
      </w:r>
      <w:r>
        <w:rPr>
          <w:rFonts w:hint="eastAsia"/>
          <w:position w:val="-72"/>
          <w:lang w:val="en-US" w:eastAsia="zh-CN"/>
        </w:rPr>
        <w:object>
          <v:shape id="_x0000_i1040" o:spt="75" type="#_x0000_t75" style="height:58pt;width:12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lang w:val="en-US" w:eastAsia="zh-CN"/>
        </w:rPr>
        <w:t>，使用波特图分析其幅频特性如图4所示。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113530" cy="2603500"/>
            <wp:effectExtent l="0" t="0" r="1270" b="254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图4 开环传函幅频特性曲线波特图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可知该开环传递函数的幅频曲线有三段，斜率分别是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6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6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6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有幅频特性曲线波特图可知，幅值为0时，取得截至频率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/>
          <w:lang w:val="en-US" w:eastAsia="zh-CN"/>
        </w:rPr>
        <w:t>，此时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/>
          <w:lang w:val="en-US" w:eastAsia="zh-CN"/>
        </w:rPr>
        <w:t>对应的相频特性曲线达到峰值（最远离-180°），此时相位裕度最大。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相位约束条件：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电流环极点</w:t>
      </w:r>
      <w:r>
        <w:rPr>
          <w:rFonts w:hint="eastAsia"/>
          <w:position w:val="-14"/>
          <w:lang w:val="en-US" w:eastAsia="zh-CN"/>
        </w:rPr>
        <w:object>
          <v:shape id="_x0000_i1046" o:spt="75" type="#_x0000_t75" style="height:19pt;width: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/>
          <w:lang w:val="en-US" w:eastAsia="zh-CN"/>
        </w:rPr>
        <w:t>=阻尼系数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1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lang w:val="en-US" w:eastAsia="zh-CN"/>
        </w:rPr>
        <w:t>*截止频率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阻尼系数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1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*转速环零点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=截止频率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52" o:spt="75" type="#_x0000_t75" style="height:70pt;width:17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9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将截止频率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18pt;width:1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代入开环传函幅值求模，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70"/>
          <w:lang w:val="en-US" w:eastAsia="zh-CN"/>
        </w:rPr>
        <w:object>
          <v:shape id="_x0000_i1055" o:spt="75" type="#_x0000_t75" style="height:73pt;width:23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80"/>
          <w:lang w:val="en-US" w:eastAsia="zh-CN"/>
        </w:rPr>
        <w:object>
          <v:shape id="_x0000_i1056" o:spt="75" type="#_x0000_t75" style="height:85.95pt;width:258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总结：阻尼系数越大，相位裕度越大，响应越慢，带宽也越小；反之同理。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TI(</w:t>
      </w:r>
      <w:r>
        <w:rPr>
          <w:rFonts w:hint="default"/>
          <w:lang w:val="en-US" w:eastAsia="zh-CN"/>
        </w:rPr>
        <w:t>Texas Instruments</w:t>
      </w:r>
      <w:r>
        <w:rPr>
          <w:rFonts w:hint="eastAsia"/>
          <w:lang w:val="en-US" w:eastAsia="zh-CN"/>
        </w:rPr>
        <w:t>)：</w:t>
      </w:r>
      <w:r>
        <w:rPr>
          <w:rFonts w:hint="default"/>
          <w:lang w:val="en-US" w:eastAsia="zh-CN"/>
        </w:rPr>
        <w:t>InstaSPIN-FOC™ and InstaSPIN-MOTION™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4CF6D"/>
    <w:multiLevelType w:val="singleLevel"/>
    <w:tmpl w:val="DC44CF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FB461D"/>
    <w:multiLevelType w:val="singleLevel"/>
    <w:tmpl w:val="F6FB461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A7B0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C3C6FB9"/>
    <w:rsid w:val="429A7B03"/>
    <w:rsid w:val="4D6F24E7"/>
    <w:rsid w:val="4E57026C"/>
    <w:rsid w:val="62AC5659"/>
    <w:rsid w:val="71A520AB"/>
    <w:rsid w:val="7DC4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png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2023-12-23T12:11:00Z</dcterms:created>
  <dc:creator>WPS_1662774454</dc:creator>
  <cp:lastModifiedBy>WPS_1662774454</cp:lastModifiedBy>
  <dcterms:modified xsi:type="dcterms:W3CDTF">2023-12-24T04:35:52Z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69EADCD676734CBDB7CF5711D2E11723_11</vt:lpwstr>
  </property>
</Properties>
</file>