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  <w:jc w:val="center"/>
      </w:pPr>
      <w:r>
        <w:rPr>
          <w:rFonts w:ascii="Noto Sans CJK SC" w:hAnsi="Noto Sans CJK SC" w:eastAsia="Noto Sans CJK SC"/>
          <w:b/>
          <w:sz w:val="48"/>
        </w:rPr>
        <w:t>后稷灌溉 AI 运营系统</w:t>
      </w:r>
    </w:p>
    <w:p>
      <w:pPr>
        <w:spacing w:before="0" w:after="40" w:line="324" w:lineRule="auto"/>
        <w:jc w:val="center"/>
      </w:pPr>
      <w:r>
        <w:rPr>
          <w:rFonts w:ascii="Noto Sans CJK SC" w:hAnsi="Noto Sans CJK SC" w:eastAsia="Noto Sans CJK SC"/>
          <w:b/>
          <w:sz w:val="56"/>
        </w:rPr>
        <w:t>权限整合更新差异说明</w:t>
      </w:r>
    </w:p>
    <w:p>
      <w:pPr>
        <w:spacing w:before="0" w:after="200" w:line="324" w:lineRule="auto"/>
        <w:jc w:val="center"/>
      </w:pPr>
      <w:r>
        <w:rPr>
          <w:rFonts w:ascii="Noto Sans CJK SC" w:hAnsi="Noto Sans CJK SC" w:eastAsia="Noto Sans CJK SC"/>
          <w:b w:val="0"/>
          <w:sz w:val="26"/>
        </w:rPr>
        <w:t>原版文档 vs 权限整合版文档（V1.0）</w:t>
      </w:r>
    </w:p>
    <w:p>
      <w:pPr>
        <w:spacing w:before="0" w:after="240" w:line="324" w:lineRule="auto"/>
        <w:jc w:val="center"/>
      </w:pPr>
      <w:r>
        <w:rPr>
          <w:rFonts w:ascii="Noto Sans CJK SC" w:hAnsi="Noto Sans CJK SC" w:eastAsia="Noto Sans CJK SC"/>
          <w:b w:val="0"/>
          <w:sz w:val="21"/>
        </w:rPr>
        <w:t>日期：2026-03-25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1. 是否需要更新前面几份文档？</w:t>
      </w:r>
    </w:p>
    <w:p>
      <w:pPr>
        <w:spacing w:before="0" w:after="120" w:line="324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需要，而且应当统一更新。原因是权限模型不是单独一篇补充说明，它会直接影响产品逻辑、表结构、API、任务树、上线门槛和前后端页面设计。如果不把权限整合回主文档，后续研发会出现同一概念在不同文档中口径不一致的问题。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2. 原版与更新版文件映射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927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原文件</w:t>
            </w:r>
          </w:p>
        </w:tc>
        <w:tc>
          <w:tcPr>
            <w:tcW w:type="dxa" w:w="2948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更新文件</w:t>
            </w:r>
          </w:p>
        </w:tc>
        <w:tc>
          <w:tcPr>
            <w:tcW w:type="dxa" w:w="1360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版本变化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</w:r>
            <w:r>
              <w:rPr>
                <w:rFonts w:ascii="Noto Sans CJK SC" w:hAnsi="Noto Sans CJK SC" w:eastAsia="Noto Sans CJK SC"/>
                <w:b/>
                <w:sz w:val="20"/>
              </w:rPr>
              <w:t>主要区别点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全景方案_V1_1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全景方案_V1_2_权限整合版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V1.1 → V1.2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新增全局权限与授权边界章节，并把权限纳入产品全景与管理端需求。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领域模型与表结构_V1_0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领域模型与表结构_V1_1_权限整合版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V1.0 → V1.1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新增权限域表结构、site_subtree 支撑表、共性审计字段。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API清单与状态流转_V1_0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API清单与状态流转_V1_1_权限整合版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V1.0 → V1.1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新增 auth / grants / me capabilities / 批量 access-check 接口与统一错误口径。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第一阶段开发任务树_V1_0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第一阶段开发任务树_V1_1_权限整合版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V1.0 → V1.1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新增权限专项任务、回归测试与上线门槛。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无单独成套文件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全局权限模型与授权方案_V1_1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新增文件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88" w:lineRule="auto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把权限模型独立成可单独评审、可单独下发的专项文档。</w:t>
            </w:r>
          </w:p>
        </w:tc>
      </w:tr>
    </w:tbl>
    <w:p/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3. 每份文档的详细差异点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3.1 全景方案 V1.2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新增“功能权限 / 数据权限 / 管理权限”三分模型。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明确 business_region、project、site_subtree 是范围，不是角色。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新增高风险能力拆分：grant、approve、export、execute、unmask。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补充管理端需要新增的角色模板页、授权记录页、审批页、审计页。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3.2 领域模型与表结构 V1.1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 auth_role、auth_permission、auth_role_permission、auth_scope_grant、auth_access_audit、site_closure。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补充所有业务主表应具备的 project_id / site_id / business_region_id / created_by 等字段要求。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明确站点子树授权不应只靠前端勾选，而应有服务端可解析的数据结构。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3.3 API 清单与状态流转 V1.1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新增角色、授权、能力摘要、批量鉴权和高风险审批接口。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统一 401 / 403 / 404 / 脱敏返回规则。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补充现有业务 API 在项目、站点、财务、运维、AI 上的权限校验要求。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3.4 第一阶段开发任务树 V1.1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把权限提升为一期必做底座，而不是后置优化。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新增 AUTH-P0 到 AUTH-P5 任务条目。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首发上线门槛补入权限回归、越权访问防护、审计留痕。</w:t>
      </w:r>
    </w:p>
    <w:p>
      <w:pPr>
        <w:spacing w:before="120" w:after="80" w:line="288" w:lineRule="auto"/>
      </w:pPr>
      <w:r>
        <w:rPr>
          <w:rFonts w:ascii="Noto Sans CJK SC" w:hAnsi="Noto Sans CJK SC" w:eastAsia="Noto Sans CJK SC"/>
          <w:b/>
          <w:sz w:val="25"/>
        </w:rPr>
        <w:t>3.5 全局权限模型与授权方案 V1.1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这是新增成套文件，用来独立描述角色、范围、权限点、高风险动作与审计要求。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可直接提供给 Codex / Cursor / Lovable 作为统一权限真源。</w:t>
      </w:r>
    </w:p>
    <w:p>
      <w:pPr>
        <w:spacing w:before="200" w:after="80" w:line="288" w:lineRule="auto"/>
      </w:pPr>
      <w:r>
        <w:rPr>
          <w:rFonts w:ascii="Noto Sans CJK SC" w:hAnsi="Noto Sans CJK SC" w:eastAsia="Noto Sans CJK SC"/>
          <w:b/>
          <w:sz w:val="32"/>
        </w:rPr>
        <w:t>4. 本次压缩包包含内容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4 份更新后的主文档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1 份新增的全局权限专项文档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sz w:val="21"/>
        </w:rPr>
        <w:t>1 份本差异说明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