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不要幻想美元霸权很快崩溃，不要把长期逻辑短期化</w:t>
      </w:r>
    </w:p>
    <w:p>
      <w:r>
        <w:t>公众号：丹湖渔翁</w:t>
      </w:r>
    </w:p>
    <w:p>
      <w:r>
        <w:t>发布时间：2026-02-02 00:00:49</w:t>
      </w:r>
    </w:p>
    <w:p>
      <w:r>
        <w:t>原文链接：http://mp.weixin.qq.com/s?__biz=MzAwNjAwNTc3Ng==&amp;mid=2448834588&amp;idx=1&amp;sn=c9040b93277926e50c116645d9c41c63&amp;chksm=8f111563b8669c75f6a42c67c4295fd74d8418c5f4ff9828b857a196c85174e9a1c295f9a6ab#rd</w:t>
      </w:r>
    </w:p>
    <w:p>
      <w:r>
        <w:t>==================================================</w:t>
      </w:r>
    </w:p>
    <w:p>
      <w:r>
        <w:t>==================================================</w:t>
      </w:r>
    </w:p>
    <w:p>
      <w:r>
        <w:t>爬取时间：2026-02-14T21:57:47.412338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