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日本央行在乎什么？“投资于人”和“投资于物”！</w:t>
      </w:r>
    </w:p>
    <w:p>
      <w:r>
        <w:t>公众号：丹湖渔翁</w:t>
      </w:r>
    </w:p>
    <w:p>
      <w:r>
        <w:t>发布时间：2026-01-25 21:34:04</w:t>
      </w:r>
    </w:p>
    <w:p>
      <w:r>
        <w:t>原文链接：http://mp.weixin.qq.com/s?__biz=MzAwNjAwNTc3Ng==&amp;mid=2448834488&amp;idx=1&amp;sn=1096a62966427808ce7c76a283715ead&amp;chksm=8f116ac7b866e3d12c7acd530a13691b01fc5fbbed5868b2405fc0b2070b2b76ee41e5743793#rd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