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E8FA1">
      <w:pPr>
        <w:pageBreakBefore w:val="0"/>
        <w:wordWrap/>
        <w:overflowPunct/>
        <w:topLinePunct w:val="0"/>
        <w:autoSpaceDE/>
        <w:autoSpaceDN/>
        <w:bidi w:val="0"/>
        <w:spacing w:beforeAutospacing="0" w:afterAutospacing="0" w:line="560" w:lineRule="exact"/>
        <w:ind w:left="0" w:leftChars="0" w:right="0" w:rightChars="0"/>
        <w:jc w:val="center"/>
        <w:rPr>
          <w:rFonts w:hint="eastAsia" w:ascii="Times New Roman" w:hAnsi="Times New Roman" w:eastAsia="小标宋" w:cs="小标宋"/>
          <w:color w:val="auto"/>
          <w:kern w:val="2"/>
          <w:sz w:val="44"/>
          <w:szCs w:val="44"/>
          <w:lang w:val="en-US" w:eastAsia="zh-CN" w:bidi="ar-SA"/>
        </w:rPr>
      </w:pPr>
      <w:bookmarkStart w:id="0" w:name="_GoBack"/>
      <w:bookmarkEnd w:id="0"/>
      <w:r>
        <w:rPr>
          <w:rFonts w:hint="eastAsia" w:ascii="Times New Roman" w:hAnsi="Times New Roman" w:eastAsia="小标宋" w:cs="小标宋"/>
          <w:color w:val="auto"/>
          <w:kern w:val="2"/>
          <w:sz w:val="44"/>
          <w:szCs w:val="44"/>
          <w:lang w:val="en-US" w:bidi="ar-SA"/>
        </w:rPr>
        <w:t>渠道</w:t>
      </w:r>
      <w:r>
        <w:rPr>
          <w:rFonts w:hint="eastAsia" w:ascii="Times New Roman" w:hAnsi="Times New Roman" w:eastAsia="小标宋" w:cs="小标宋"/>
          <w:color w:val="auto"/>
          <w:kern w:val="2"/>
          <w:sz w:val="44"/>
          <w:szCs w:val="44"/>
          <w:lang w:val="en-US" w:eastAsia="zh-CN" w:bidi="ar-SA"/>
        </w:rPr>
        <w:t>公司</w:t>
      </w:r>
      <w:r>
        <w:rPr>
          <w:rFonts w:hint="eastAsia" w:ascii="Times New Roman" w:hAnsi="Times New Roman" w:eastAsia="小标宋" w:cs="小标宋"/>
          <w:color w:val="auto"/>
          <w:kern w:val="2"/>
          <w:sz w:val="44"/>
          <w:szCs w:val="44"/>
          <w:lang w:val="en-US" w:bidi="ar-SA"/>
        </w:rPr>
        <w:t>管理办法</w:t>
      </w:r>
    </w:p>
    <w:p w14:paraId="143FD52F">
      <w:pPr>
        <w:pageBreakBefore w:val="0"/>
        <w:wordWrap/>
        <w:overflowPunct/>
        <w:topLinePunct w:val="0"/>
        <w:bidi w:val="0"/>
        <w:spacing w:beforeAutospacing="0" w:afterAutospacing="0" w:line="560" w:lineRule="exact"/>
        <w:ind w:left="0" w:leftChars="0" w:right="0" w:rightChars="0"/>
        <w:rPr>
          <w:color w:val="auto"/>
        </w:rPr>
      </w:pPr>
    </w:p>
    <w:p w14:paraId="3B8CEDA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bCs/>
          <w:color w:val="auto"/>
          <w:sz w:val="32"/>
          <w:szCs w:val="32"/>
        </w:rPr>
      </w:pPr>
      <w:r>
        <w:rPr>
          <w:rFonts w:hint="eastAsia" w:ascii="黑体" w:hAnsi="黑体" w:eastAsia="黑体" w:cs="黑体"/>
          <w:b/>
          <w:bCs/>
          <w:color w:val="auto"/>
          <w:sz w:val="32"/>
          <w:szCs w:val="32"/>
        </w:rPr>
        <w:t>第一章</w:t>
      </w:r>
      <w:r>
        <w:rPr>
          <w:rFonts w:hint="eastAsia" w:ascii="黑体" w:hAnsi="黑体" w:eastAsia="黑体" w:cs="黑体"/>
          <w:b/>
          <w:bCs/>
          <w:color w:val="auto"/>
          <w:sz w:val="32"/>
          <w:szCs w:val="32"/>
        </w:rPr>
        <w:tab/>
      </w:r>
      <w:r>
        <w:rPr>
          <w:rFonts w:hint="eastAsia" w:ascii="黑体" w:hAnsi="黑体" w:eastAsia="黑体" w:cs="黑体"/>
          <w:b/>
          <w:bCs/>
          <w:color w:val="auto"/>
          <w:sz w:val="32"/>
          <w:szCs w:val="32"/>
        </w:rPr>
        <w:t>总则</w:t>
      </w:r>
    </w:p>
    <w:p w14:paraId="6C89263D">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b/>
          <w:bCs/>
          <w:color w:val="auto"/>
          <w:kern w:val="2"/>
          <w:sz w:val="32"/>
          <w:szCs w:val="32"/>
          <w:lang w:val="en-US" w:bidi="ar-SA"/>
        </w:rPr>
        <w:t>第一条</w:t>
      </w:r>
      <w:r>
        <w:rPr>
          <w:rFonts w:hint="eastAsia" w:ascii="Times New Roman" w:hAnsi="Times New Roman" w:eastAsia="仿宋_GB2312" w:cs="仿宋"/>
          <w:color w:val="auto"/>
          <w:kern w:val="2"/>
          <w:sz w:val="32"/>
          <w:szCs w:val="32"/>
          <w:lang w:val="en-US" w:bidi="ar-SA"/>
        </w:rPr>
        <w:tab/>
      </w:r>
      <w:r>
        <w:rPr>
          <w:rFonts w:hint="eastAsia" w:ascii="Times New Roman" w:hAnsi="Times New Roman" w:eastAsia="仿宋_GB2312" w:cs="仿宋"/>
          <w:color w:val="auto"/>
          <w:kern w:val="2"/>
          <w:sz w:val="32"/>
          <w:szCs w:val="32"/>
          <w:lang w:val="en-US" w:bidi="ar-SA"/>
        </w:rPr>
        <w:t>为加强</w:t>
      </w:r>
      <w:r>
        <w:rPr>
          <w:rFonts w:hint="eastAsia" w:ascii="Times New Roman" w:hAnsi="Times New Roman" w:eastAsia="仿宋_GB2312" w:cs="仿宋"/>
          <w:color w:val="auto"/>
          <w:kern w:val="2"/>
          <w:sz w:val="32"/>
          <w:szCs w:val="32"/>
          <w:lang w:val="en-US" w:eastAsia="zh-CN" w:bidi="ar-SA"/>
        </w:rPr>
        <w:t>对</w:t>
      </w:r>
      <w:r>
        <w:rPr>
          <w:rFonts w:hint="eastAsia" w:ascii="Times New Roman" w:hAnsi="Times New Roman" w:eastAsia="仿宋_GB2312" w:cs="仿宋"/>
          <w:color w:val="auto"/>
          <w:kern w:val="2"/>
          <w:sz w:val="32"/>
          <w:szCs w:val="32"/>
          <w:lang w:val="en-US" w:bidi="ar-SA"/>
        </w:rPr>
        <w:t>合作渠道</w:t>
      </w:r>
      <w:r>
        <w:rPr>
          <w:rFonts w:hint="eastAsia" w:ascii="Times New Roman" w:hAnsi="Times New Roman" w:eastAsia="仿宋_GB2312" w:cs="仿宋"/>
          <w:color w:val="auto"/>
          <w:kern w:val="2"/>
          <w:sz w:val="32"/>
          <w:szCs w:val="32"/>
          <w:lang w:val="en-US" w:eastAsia="zh-CN" w:bidi="ar-SA"/>
        </w:rPr>
        <w:t>公司的</w:t>
      </w:r>
      <w:r>
        <w:rPr>
          <w:rFonts w:hint="eastAsia" w:ascii="Times New Roman" w:hAnsi="Times New Roman" w:eastAsia="仿宋_GB2312" w:cs="仿宋"/>
          <w:color w:val="auto"/>
          <w:kern w:val="2"/>
          <w:sz w:val="32"/>
          <w:szCs w:val="32"/>
          <w:lang w:val="en-US" w:bidi="ar-SA"/>
        </w:rPr>
        <w:t>管理，</w:t>
      </w:r>
      <w:r>
        <w:rPr>
          <w:rFonts w:hint="eastAsia" w:ascii="仿宋_GB2312" w:hAnsi="仿宋_GB2312" w:eastAsia="仿宋_GB2312" w:cs="仿宋_GB2312"/>
          <w:color w:val="auto"/>
          <w:sz w:val="32"/>
          <w:szCs w:val="32"/>
          <w:lang w:val="en-US" w:eastAsia="zh-CN"/>
        </w:rPr>
        <w:t>拓宽招商渠道，</w:t>
      </w:r>
      <w:r>
        <w:rPr>
          <w:rFonts w:hint="eastAsia" w:ascii="Times New Roman" w:hAnsi="Times New Roman" w:eastAsia="仿宋_GB2312" w:cs="仿宋"/>
          <w:color w:val="auto"/>
          <w:kern w:val="2"/>
          <w:sz w:val="32"/>
          <w:szCs w:val="32"/>
          <w:lang w:val="en-US" w:bidi="ar-SA"/>
        </w:rPr>
        <w:t>规范</w:t>
      </w:r>
      <w:r>
        <w:rPr>
          <w:rFonts w:hint="eastAsia" w:ascii="Times New Roman" w:hAnsi="Times New Roman" w:eastAsia="仿宋_GB2312" w:cs="仿宋"/>
          <w:color w:val="auto"/>
          <w:kern w:val="2"/>
          <w:sz w:val="32"/>
          <w:szCs w:val="32"/>
          <w:lang w:val="en-US" w:eastAsia="zh-CN" w:bidi="ar-SA"/>
        </w:rPr>
        <w:t>其</w:t>
      </w:r>
      <w:r>
        <w:rPr>
          <w:rFonts w:hint="eastAsia" w:ascii="Times New Roman" w:hAnsi="Times New Roman" w:eastAsia="仿宋_GB2312" w:cs="仿宋"/>
          <w:color w:val="auto"/>
          <w:kern w:val="2"/>
          <w:sz w:val="32"/>
          <w:szCs w:val="32"/>
          <w:lang w:val="en-US" w:bidi="ar-SA"/>
        </w:rPr>
        <w:t>客户转介行为，提高带客的积极性</w:t>
      </w:r>
      <w:r>
        <w:rPr>
          <w:rFonts w:hint="eastAsia" w:ascii="Times New Roman" w:hAnsi="Times New Roman" w:eastAsia="仿宋_GB2312" w:cs="仿宋"/>
          <w:color w:val="auto"/>
          <w:kern w:val="2"/>
          <w:sz w:val="32"/>
          <w:szCs w:val="32"/>
          <w:lang w:val="en-US" w:eastAsia="zh-CN" w:bidi="ar-SA"/>
        </w:rPr>
        <w:t>，</w:t>
      </w:r>
      <w:r>
        <w:rPr>
          <w:rFonts w:hint="eastAsia" w:ascii="Times New Roman" w:hAnsi="Times New Roman" w:eastAsia="仿宋_GB2312" w:cs="仿宋"/>
          <w:color w:val="auto"/>
          <w:kern w:val="2"/>
          <w:sz w:val="32"/>
          <w:szCs w:val="32"/>
          <w:lang w:val="en-US" w:bidi="ar-SA"/>
        </w:rPr>
        <w:t>特制定本办法。</w:t>
      </w:r>
    </w:p>
    <w:p w14:paraId="5AA15F2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color w:val="auto"/>
        </w:rPr>
      </w:pPr>
      <w:r>
        <w:rPr>
          <w:rFonts w:hint="eastAsia" w:ascii="Times New Roman" w:hAnsi="Times New Roman" w:eastAsia="仿宋_GB2312" w:cs="仿宋"/>
          <w:b/>
          <w:bCs/>
          <w:color w:val="auto"/>
          <w:kern w:val="2"/>
          <w:sz w:val="32"/>
          <w:szCs w:val="32"/>
          <w:lang w:val="en-US" w:bidi="ar-SA"/>
        </w:rPr>
        <w:t>第二条</w:t>
      </w:r>
      <w:r>
        <w:rPr>
          <w:rFonts w:hint="eastAsia" w:ascii="Times New Roman" w:hAnsi="Times New Roman" w:eastAsia="仿宋_GB2312" w:cs="仿宋"/>
          <w:color w:val="auto"/>
          <w:kern w:val="2"/>
          <w:sz w:val="32"/>
          <w:szCs w:val="32"/>
          <w:lang w:val="en-US" w:bidi="ar-SA"/>
        </w:rPr>
        <w:tab/>
      </w:r>
      <w:r>
        <w:rPr>
          <w:rFonts w:hint="eastAsia" w:ascii="Times New Roman" w:hAnsi="Times New Roman" w:eastAsia="仿宋_GB2312" w:cs="仿宋"/>
          <w:color w:val="auto"/>
          <w:kern w:val="2"/>
          <w:sz w:val="32"/>
          <w:szCs w:val="32"/>
          <w:lang w:val="en-US" w:bidi="ar-SA"/>
        </w:rPr>
        <w:t>本制度适用于</w:t>
      </w:r>
      <w:r>
        <w:rPr>
          <w:rFonts w:hint="eastAsia" w:ascii="Times New Roman" w:hAnsi="Times New Roman" w:eastAsia="仿宋_GB2312" w:cs="仿宋"/>
          <w:color w:val="auto"/>
          <w:kern w:val="2"/>
          <w:sz w:val="32"/>
          <w:szCs w:val="32"/>
          <w:lang w:val="en-US" w:eastAsia="zh-CN" w:bidi="ar-SA"/>
        </w:rPr>
        <w:t>杭州交投智慧交通产业发展有限</w:t>
      </w:r>
      <w:r>
        <w:rPr>
          <w:rFonts w:hint="eastAsia" w:ascii="Times New Roman" w:hAnsi="Times New Roman" w:eastAsia="仿宋_GB2312" w:cs="仿宋"/>
          <w:color w:val="auto"/>
          <w:kern w:val="2"/>
          <w:sz w:val="32"/>
          <w:szCs w:val="32"/>
          <w:lang w:val="en-US" w:bidi="ar-SA"/>
        </w:rPr>
        <w:t>公司管理的</w:t>
      </w:r>
      <w:r>
        <w:rPr>
          <w:rFonts w:hint="eastAsia" w:ascii="Times New Roman" w:hAnsi="Times New Roman" w:eastAsia="仿宋_GB2312" w:cs="仿宋"/>
          <w:color w:val="auto"/>
          <w:kern w:val="2"/>
          <w:sz w:val="32"/>
          <w:szCs w:val="32"/>
          <w:lang w:val="en-US" w:eastAsia="zh-CN" w:bidi="ar-SA"/>
        </w:rPr>
        <w:t>物业</w:t>
      </w:r>
      <w:r>
        <w:rPr>
          <w:rFonts w:hint="eastAsia" w:ascii="Times New Roman" w:hAnsi="Times New Roman" w:eastAsia="仿宋_GB2312" w:cs="仿宋"/>
          <w:color w:val="auto"/>
          <w:kern w:val="2"/>
          <w:sz w:val="32"/>
          <w:szCs w:val="32"/>
          <w:lang w:val="en-US" w:bidi="ar-SA"/>
        </w:rPr>
        <w:t>项目。</w:t>
      </w:r>
    </w:p>
    <w:p w14:paraId="0C522CC1">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ascii="黑体" w:hAnsi="黑体" w:eastAsia="黑体" w:cs="黑体"/>
          <w:b/>
          <w:bCs/>
          <w:color w:val="auto"/>
          <w:sz w:val="32"/>
          <w:szCs w:val="32"/>
        </w:rPr>
        <w:t>第二章</w:t>
      </w:r>
      <w:r>
        <w:rPr>
          <w:rFonts w:hint="eastAsia" w:ascii="黑体" w:hAnsi="黑体" w:eastAsia="黑体" w:cs="黑体"/>
          <w:b/>
          <w:bCs/>
          <w:color w:val="auto"/>
          <w:sz w:val="32"/>
          <w:szCs w:val="32"/>
        </w:rPr>
        <w:tab/>
      </w:r>
      <w:r>
        <w:rPr>
          <w:rFonts w:hint="eastAsia" w:ascii="黑体" w:hAnsi="黑体" w:eastAsia="黑体" w:cs="黑体"/>
          <w:b/>
          <w:bCs/>
          <w:color w:val="auto"/>
          <w:sz w:val="32"/>
          <w:szCs w:val="32"/>
        </w:rPr>
        <w:t>合作渠道</w:t>
      </w:r>
      <w:r>
        <w:rPr>
          <w:rFonts w:hint="eastAsia" w:ascii="黑体" w:hAnsi="黑体" w:eastAsia="黑体" w:cs="黑体"/>
          <w:b/>
          <w:bCs/>
          <w:color w:val="auto"/>
          <w:sz w:val="32"/>
          <w:szCs w:val="32"/>
          <w:lang w:val="en-US" w:eastAsia="zh-CN"/>
        </w:rPr>
        <w:t>公司</w:t>
      </w:r>
      <w:r>
        <w:rPr>
          <w:rFonts w:hint="eastAsia" w:ascii="黑体" w:hAnsi="黑体" w:eastAsia="黑体" w:cs="黑体"/>
          <w:b/>
          <w:bCs/>
          <w:color w:val="auto"/>
          <w:sz w:val="32"/>
          <w:szCs w:val="32"/>
        </w:rPr>
        <w:t>要求</w:t>
      </w:r>
    </w:p>
    <w:p w14:paraId="444933A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bidi="ar-SA"/>
        </w:rPr>
        <w:t>第三条</w:t>
      </w:r>
      <w:r>
        <w:rPr>
          <w:rFonts w:hint="eastAsia" w:ascii="Times New Roman" w:hAnsi="Times New Roman" w:eastAsia="仿宋_GB2312" w:cs="仿宋"/>
          <w:color w:val="auto"/>
          <w:kern w:val="2"/>
          <w:sz w:val="32"/>
          <w:szCs w:val="32"/>
          <w:lang w:val="en-US" w:bidi="ar-SA"/>
        </w:rPr>
        <w:tab/>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w:t>
      </w:r>
      <w:r>
        <w:rPr>
          <w:rFonts w:hint="eastAsia" w:ascii="Times New Roman" w:hAnsi="Times New Roman" w:eastAsia="仿宋_GB2312" w:cs="仿宋"/>
          <w:color w:val="auto"/>
          <w:kern w:val="2"/>
          <w:sz w:val="32"/>
          <w:szCs w:val="32"/>
          <w:lang w:val="en-US" w:bidi="ar-SA"/>
        </w:rPr>
        <w:t>的经营范围应</w:t>
      </w:r>
      <w:r>
        <w:rPr>
          <w:rFonts w:hint="eastAsia" w:ascii="Times New Roman" w:hAnsi="Times New Roman" w:eastAsia="仿宋_GB2312" w:cs="仿宋"/>
          <w:color w:val="auto"/>
          <w:kern w:val="2"/>
          <w:sz w:val="32"/>
          <w:szCs w:val="32"/>
          <w:lang w:val="en-US" w:eastAsia="zh-CN" w:bidi="ar-SA"/>
        </w:rPr>
        <w:t>当含有居间服务的内容。</w:t>
      </w:r>
    </w:p>
    <w:p w14:paraId="360C140B">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b/>
          <w:bCs/>
          <w:color w:val="auto"/>
          <w:kern w:val="2"/>
          <w:sz w:val="32"/>
          <w:szCs w:val="32"/>
          <w:lang w:val="en-US" w:eastAsia="zh-CN" w:bidi="ar-SA"/>
        </w:rPr>
        <w:t xml:space="preserve">第四条 </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公司不得</w:t>
      </w:r>
      <w:r>
        <w:rPr>
          <w:rFonts w:hint="eastAsia" w:ascii="Times New Roman" w:hAnsi="Times New Roman" w:eastAsia="仿宋_GB2312" w:cs="仿宋"/>
          <w:color w:val="auto"/>
          <w:kern w:val="2"/>
          <w:sz w:val="32"/>
          <w:szCs w:val="32"/>
          <w:lang w:val="en-US" w:bidi="ar-SA"/>
        </w:rPr>
        <w:t>出现拦截直接客户</w:t>
      </w:r>
      <w:r>
        <w:rPr>
          <w:rFonts w:hint="eastAsia" w:ascii="Times New Roman" w:hAnsi="Times New Roman" w:eastAsia="仿宋_GB2312" w:cs="仿宋"/>
          <w:color w:val="auto"/>
          <w:kern w:val="2"/>
          <w:sz w:val="32"/>
          <w:szCs w:val="32"/>
          <w:lang w:val="en-US" w:eastAsia="zh-CN" w:bidi="ar-SA"/>
        </w:rPr>
        <w:t>、</w:t>
      </w:r>
      <w:r>
        <w:rPr>
          <w:rFonts w:hint="eastAsia" w:ascii="Times New Roman" w:hAnsi="Times New Roman" w:eastAsia="仿宋_GB2312" w:cs="仿宋"/>
          <w:color w:val="auto"/>
          <w:kern w:val="2"/>
          <w:sz w:val="32"/>
          <w:szCs w:val="32"/>
          <w:lang w:val="en-US" w:bidi="ar-SA"/>
        </w:rPr>
        <w:t>转包、分包</w:t>
      </w:r>
      <w:r>
        <w:rPr>
          <w:rFonts w:hint="eastAsia" w:ascii="Times New Roman" w:hAnsi="Times New Roman" w:eastAsia="仿宋_GB2312" w:cs="仿宋"/>
          <w:color w:val="auto"/>
          <w:kern w:val="2"/>
          <w:sz w:val="32"/>
          <w:szCs w:val="32"/>
          <w:lang w:val="en-US" w:eastAsia="zh-CN" w:bidi="ar-SA"/>
        </w:rPr>
        <w:t>等</w:t>
      </w:r>
      <w:r>
        <w:rPr>
          <w:rFonts w:hint="eastAsia" w:ascii="Times New Roman" w:hAnsi="Times New Roman" w:eastAsia="仿宋_GB2312" w:cs="仿宋"/>
          <w:color w:val="auto"/>
          <w:kern w:val="2"/>
          <w:sz w:val="32"/>
          <w:szCs w:val="32"/>
          <w:lang w:val="en-US" w:bidi="ar-SA"/>
        </w:rPr>
        <w:t>重大违规现象。</w:t>
      </w:r>
    </w:p>
    <w:p w14:paraId="43E93789">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第五条</w:t>
      </w:r>
      <w:r>
        <w:rPr>
          <w:rFonts w:hint="eastAsia" w:ascii="Times New Roman" w:hAnsi="Times New Roman" w:eastAsia="仿宋_GB2312" w:cs="仿宋"/>
          <w:color w:val="auto"/>
          <w:kern w:val="2"/>
          <w:sz w:val="32"/>
          <w:szCs w:val="32"/>
          <w:lang w:val="en-US" w:eastAsia="zh-CN" w:bidi="ar-SA"/>
        </w:rPr>
        <w:t xml:space="preserve"> 交投智慧公司应当与满足要求的</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公司签订《</w:t>
      </w:r>
      <w:r>
        <w:rPr>
          <w:rFonts w:hint="eastAsia" w:ascii="Times New Roman" w:hAnsi="Times New Roman" w:eastAsia="仿宋_GB2312" w:cs="仿宋"/>
          <w:color w:val="auto"/>
          <w:kern w:val="2"/>
          <w:sz w:val="32"/>
          <w:szCs w:val="32"/>
          <w:lang w:val="en-US" w:bidi="ar-SA"/>
        </w:rPr>
        <w:t>委托招商协议</w:t>
      </w:r>
      <w:r>
        <w:rPr>
          <w:rFonts w:hint="eastAsia" w:ascii="Times New Roman" w:hAnsi="Times New Roman" w:eastAsia="仿宋_GB2312" w:cs="仿宋"/>
          <w:color w:val="auto"/>
          <w:kern w:val="2"/>
          <w:sz w:val="32"/>
          <w:szCs w:val="32"/>
          <w:lang w:val="en-US" w:eastAsia="zh-CN" w:bidi="ar-SA"/>
        </w:rPr>
        <w:t>》。</w:t>
      </w:r>
    </w:p>
    <w:p w14:paraId="64CA293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b/>
          <w:bCs/>
          <w:color w:val="auto"/>
          <w:kern w:val="2"/>
          <w:sz w:val="32"/>
          <w:szCs w:val="32"/>
          <w:lang w:val="en-US" w:eastAsia="zh-CN" w:bidi="ar-SA"/>
        </w:rPr>
        <w:t>第六条</w:t>
      </w:r>
      <w:r>
        <w:rPr>
          <w:rFonts w:hint="eastAsia" w:ascii="Times New Roman" w:hAnsi="Times New Roman" w:eastAsia="仿宋_GB2312" w:cs="仿宋"/>
          <w:color w:val="auto"/>
          <w:kern w:val="2"/>
          <w:sz w:val="32"/>
          <w:szCs w:val="32"/>
          <w:lang w:val="en-US" w:eastAsia="zh-CN" w:bidi="ar-SA"/>
        </w:rPr>
        <w:t xml:space="preserve"> </w:t>
      </w:r>
      <w:r>
        <w:rPr>
          <w:rFonts w:hint="eastAsia" w:ascii="Times New Roman" w:hAnsi="Times New Roman" w:eastAsia="仿宋_GB2312" w:cs="仿宋"/>
          <w:color w:val="auto"/>
          <w:kern w:val="2"/>
          <w:sz w:val="32"/>
          <w:szCs w:val="32"/>
          <w:lang w:val="en-US" w:bidi="ar-SA"/>
        </w:rPr>
        <w:t>公司</w:t>
      </w:r>
      <w:r>
        <w:rPr>
          <w:rFonts w:hint="eastAsia" w:ascii="Times New Roman" w:hAnsi="Times New Roman" w:eastAsia="仿宋_GB2312" w:cs="仿宋"/>
          <w:color w:val="auto"/>
          <w:kern w:val="2"/>
          <w:sz w:val="32"/>
          <w:szCs w:val="32"/>
          <w:lang w:val="en-US" w:eastAsia="zh-CN" w:bidi="ar-SA"/>
        </w:rPr>
        <w:t>每季度</w:t>
      </w:r>
      <w:r>
        <w:rPr>
          <w:rFonts w:hint="eastAsia" w:ascii="Times New Roman" w:hAnsi="Times New Roman" w:eastAsia="仿宋_GB2312" w:cs="仿宋"/>
          <w:color w:val="auto"/>
          <w:kern w:val="2"/>
          <w:sz w:val="32"/>
          <w:szCs w:val="32"/>
          <w:lang w:val="en-US" w:bidi="ar-SA"/>
        </w:rPr>
        <w:t>对</w:t>
      </w:r>
      <w:r>
        <w:rPr>
          <w:rFonts w:hint="eastAsia" w:ascii="Times New Roman" w:hAnsi="Times New Roman" w:eastAsia="仿宋_GB2312" w:cs="仿宋"/>
          <w:color w:val="auto"/>
          <w:kern w:val="2"/>
          <w:sz w:val="32"/>
          <w:szCs w:val="32"/>
          <w:lang w:val="en-US" w:eastAsia="zh-CN" w:bidi="ar-SA"/>
        </w:rPr>
        <w:t>签约</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w:t>
      </w:r>
      <w:r>
        <w:rPr>
          <w:rFonts w:hint="eastAsia" w:ascii="Times New Roman" w:hAnsi="Times New Roman" w:eastAsia="仿宋_GB2312" w:cs="仿宋"/>
          <w:color w:val="auto"/>
          <w:kern w:val="2"/>
          <w:sz w:val="32"/>
          <w:szCs w:val="32"/>
          <w:lang w:val="en-US" w:bidi="ar-SA"/>
        </w:rPr>
        <w:t>的表现、合规性及市场适应性进行评估，</w:t>
      </w:r>
      <w:r>
        <w:rPr>
          <w:rFonts w:hint="eastAsia" w:ascii="Times New Roman" w:hAnsi="Times New Roman" w:eastAsia="仿宋_GB2312" w:cs="仿宋"/>
          <w:color w:val="auto"/>
          <w:kern w:val="2"/>
          <w:sz w:val="32"/>
          <w:szCs w:val="32"/>
          <w:lang w:val="en-US" w:eastAsia="zh-CN" w:bidi="ar-SA"/>
        </w:rPr>
        <w:t>对违反本办法的</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公司予以</w:t>
      </w:r>
      <w:r>
        <w:rPr>
          <w:rFonts w:hint="eastAsia" w:ascii="Times New Roman" w:hAnsi="Times New Roman" w:eastAsia="仿宋_GB2312" w:cs="仿宋"/>
          <w:color w:val="auto"/>
          <w:kern w:val="2"/>
          <w:sz w:val="32"/>
          <w:szCs w:val="32"/>
          <w:lang w:val="en-US" w:bidi="ar-SA"/>
        </w:rPr>
        <w:t>淘汰。</w:t>
      </w:r>
    </w:p>
    <w:p w14:paraId="7AE0E9A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bCs/>
          <w:color w:val="auto"/>
          <w:sz w:val="32"/>
          <w:szCs w:val="32"/>
        </w:rPr>
      </w:pPr>
      <w:r>
        <w:rPr>
          <w:rFonts w:hint="eastAsia" w:ascii="黑体" w:hAnsi="黑体" w:eastAsia="黑体" w:cs="黑体"/>
          <w:b/>
          <w:bCs/>
          <w:color w:val="auto"/>
          <w:sz w:val="32"/>
          <w:szCs w:val="32"/>
        </w:rPr>
        <w:t>第三章</w:t>
      </w:r>
      <w:r>
        <w:rPr>
          <w:rFonts w:hint="eastAsia" w:ascii="黑体" w:hAnsi="黑体" w:eastAsia="黑体" w:cs="黑体"/>
          <w:b/>
          <w:bCs/>
          <w:color w:val="auto"/>
          <w:sz w:val="32"/>
          <w:szCs w:val="32"/>
          <w:lang w:val="en-US" w:eastAsia="zh-CN"/>
        </w:rPr>
        <w:t xml:space="preserve">  </w:t>
      </w:r>
      <w:r>
        <w:rPr>
          <w:rFonts w:hint="eastAsia" w:ascii="黑体" w:hAnsi="黑体" w:eastAsia="黑体" w:cs="黑体"/>
          <w:b/>
          <w:bCs/>
          <w:color w:val="auto"/>
          <w:sz w:val="32"/>
          <w:szCs w:val="32"/>
        </w:rPr>
        <w:t>报备流程</w:t>
      </w:r>
    </w:p>
    <w:p w14:paraId="003591B1">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b/>
          <w:bCs/>
          <w:color w:val="auto"/>
          <w:kern w:val="2"/>
          <w:sz w:val="32"/>
          <w:szCs w:val="32"/>
          <w:lang w:val="en-US" w:bidi="ar-SA"/>
        </w:rPr>
        <w:t>第</w:t>
      </w:r>
      <w:r>
        <w:rPr>
          <w:rFonts w:hint="eastAsia" w:ascii="Times New Roman" w:hAnsi="Times New Roman" w:eastAsia="仿宋_GB2312" w:cs="仿宋"/>
          <w:b/>
          <w:bCs/>
          <w:color w:val="auto"/>
          <w:kern w:val="2"/>
          <w:sz w:val="32"/>
          <w:szCs w:val="32"/>
          <w:lang w:val="en-US" w:eastAsia="zh-CN" w:bidi="ar-SA"/>
        </w:rPr>
        <w:t>七</w:t>
      </w:r>
      <w:r>
        <w:rPr>
          <w:rFonts w:hint="eastAsia" w:ascii="Times New Roman" w:hAnsi="Times New Roman" w:eastAsia="仿宋_GB2312" w:cs="仿宋"/>
          <w:b/>
          <w:bCs/>
          <w:color w:val="auto"/>
          <w:kern w:val="2"/>
          <w:sz w:val="32"/>
          <w:szCs w:val="32"/>
          <w:lang w:val="en-US" w:bidi="ar-SA"/>
        </w:rPr>
        <w:t>条</w:t>
      </w:r>
      <w:r>
        <w:rPr>
          <w:rFonts w:hint="eastAsia" w:ascii="Times New Roman" w:hAnsi="Times New Roman" w:eastAsia="仿宋_GB2312" w:cs="仿宋"/>
          <w:color w:val="auto"/>
          <w:kern w:val="2"/>
          <w:sz w:val="32"/>
          <w:szCs w:val="32"/>
          <w:lang w:val="en-US" w:bidi="ar-SA"/>
        </w:rPr>
        <w:tab/>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公司转介</w:t>
      </w:r>
      <w:r>
        <w:rPr>
          <w:rFonts w:hint="eastAsia" w:ascii="Times New Roman" w:hAnsi="Times New Roman" w:eastAsia="仿宋_GB2312" w:cs="仿宋"/>
          <w:color w:val="auto"/>
          <w:kern w:val="2"/>
          <w:sz w:val="32"/>
          <w:szCs w:val="32"/>
          <w:lang w:val="en-US" w:bidi="ar-SA"/>
        </w:rPr>
        <w:t>客户来访前需通过短信、微信、邮件等具备确认条件的报备方式通知招商人员，由招商人员确认渠道来访客户信息和到访时间。</w:t>
      </w:r>
    </w:p>
    <w:p w14:paraId="6C2B10E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color w:val="auto"/>
        </w:rPr>
      </w:pPr>
      <w:r>
        <w:rPr>
          <w:rFonts w:hint="eastAsia" w:ascii="Times New Roman" w:hAnsi="Times New Roman" w:eastAsia="仿宋_GB2312" w:cs="仿宋"/>
          <w:b/>
          <w:bCs/>
          <w:color w:val="auto"/>
          <w:kern w:val="2"/>
          <w:sz w:val="32"/>
          <w:szCs w:val="32"/>
          <w:lang w:val="en-US" w:bidi="ar-SA"/>
        </w:rPr>
        <w:t>第</w:t>
      </w:r>
      <w:r>
        <w:rPr>
          <w:rFonts w:hint="eastAsia" w:ascii="Times New Roman" w:hAnsi="Times New Roman" w:eastAsia="仿宋_GB2312" w:cs="仿宋"/>
          <w:b/>
          <w:bCs/>
          <w:color w:val="auto"/>
          <w:kern w:val="2"/>
          <w:sz w:val="32"/>
          <w:szCs w:val="32"/>
          <w:lang w:val="en-US" w:eastAsia="zh-CN" w:bidi="ar-SA"/>
        </w:rPr>
        <w:t>八</w:t>
      </w:r>
      <w:r>
        <w:rPr>
          <w:rFonts w:hint="eastAsia" w:ascii="Times New Roman" w:hAnsi="Times New Roman" w:eastAsia="仿宋_GB2312" w:cs="仿宋"/>
          <w:b/>
          <w:bCs/>
          <w:color w:val="auto"/>
          <w:kern w:val="2"/>
          <w:sz w:val="32"/>
          <w:szCs w:val="32"/>
          <w:lang w:val="en-US" w:bidi="ar-SA"/>
        </w:rPr>
        <w:t>条</w:t>
      </w:r>
      <w:r>
        <w:rPr>
          <w:rFonts w:hint="eastAsia" w:ascii="Times New Roman" w:hAnsi="Times New Roman" w:eastAsia="仿宋_GB2312" w:cs="仿宋"/>
          <w:color w:val="auto"/>
          <w:kern w:val="2"/>
          <w:sz w:val="32"/>
          <w:szCs w:val="32"/>
          <w:lang w:val="en-US" w:eastAsia="zh-CN" w:bidi="ar-SA"/>
        </w:rPr>
        <w:t xml:space="preserve"> </w:t>
      </w:r>
      <w:r>
        <w:rPr>
          <w:rFonts w:hint="eastAsia" w:ascii="Times New Roman" w:hAnsi="Times New Roman" w:eastAsia="仿宋_GB2312" w:cs="仿宋"/>
          <w:color w:val="auto"/>
          <w:kern w:val="2"/>
          <w:sz w:val="32"/>
          <w:szCs w:val="32"/>
          <w:lang w:val="en-US" w:bidi="ar-SA"/>
        </w:rPr>
        <w:t>每天下班前招商人员需汇总渠道来访客户信息，并交</w:t>
      </w:r>
      <w:r>
        <w:rPr>
          <w:rFonts w:hint="eastAsia" w:ascii="Times New Roman" w:hAnsi="Times New Roman" w:eastAsia="仿宋_GB2312" w:cs="仿宋"/>
          <w:color w:val="auto"/>
          <w:kern w:val="2"/>
          <w:sz w:val="32"/>
          <w:szCs w:val="32"/>
          <w:lang w:val="en-US" w:eastAsia="zh-CN" w:bidi="ar-SA"/>
        </w:rPr>
        <w:t>综合服务</w:t>
      </w:r>
      <w:r>
        <w:rPr>
          <w:rFonts w:hint="eastAsia" w:ascii="Times New Roman" w:hAnsi="Times New Roman" w:eastAsia="仿宋_GB2312" w:cs="仿宋"/>
          <w:color w:val="auto"/>
          <w:kern w:val="2"/>
          <w:sz w:val="32"/>
          <w:szCs w:val="32"/>
          <w:lang w:val="en-US" w:bidi="ar-SA"/>
        </w:rPr>
        <w:t>部报备</w:t>
      </w:r>
      <w:r>
        <w:rPr>
          <w:rFonts w:hint="eastAsia" w:ascii="Times New Roman" w:hAnsi="Times New Roman" w:eastAsia="仿宋_GB2312" w:cs="仿宋"/>
          <w:color w:val="auto"/>
          <w:kern w:val="2"/>
          <w:sz w:val="32"/>
          <w:szCs w:val="32"/>
          <w:lang w:val="en-US" w:eastAsia="zh-CN" w:bidi="ar-SA"/>
        </w:rPr>
        <w:t>、</w:t>
      </w:r>
      <w:r>
        <w:rPr>
          <w:rFonts w:hint="eastAsia" w:ascii="Times New Roman" w:hAnsi="Times New Roman" w:eastAsia="仿宋_GB2312" w:cs="仿宋"/>
          <w:color w:val="auto"/>
          <w:kern w:val="2"/>
          <w:sz w:val="32"/>
          <w:szCs w:val="32"/>
          <w:lang w:val="en-US" w:bidi="ar-SA"/>
        </w:rPr>
        <w:t>留存。</w:t>
      </w:r>
    </w:p>
    <w:p w14:paraId="12042A70">
      <w:pPr>
        <w:pageBreakBefore w:val="0"/>
        <w:wordWrap/>
        <w:overflowPunct/>
        <w:topLinePunct w:val="0"/>
        <w:bidi w:val="0"/>
        <w:spacing w:beforeAutospacing="0" w:afterAutospacing="0" w:line="560" w:lineRule="exact"/>
        <w:ind w:left="0" w:leftChars="0" w:right="0" w:rightChars="0"/>
        <w:jc w:val="center"/>
        <w:rPr>
          <w:rFonts w:hint="default" w:ascii="黑体" w:hAnsi="黑体" w:eastAsia="黑体" w:cs="黑体"/>
          <w:b/>
          <w:bCs/>
          <w:color w:val="auto"/>
          <w:sz w:val="32"/>
          <w:szCs w:val="32"/>
          <w:lang w:val="en-US" w:eastAsia="zh-CN"/>
        </w:rPr>
      </w:pPr>
      <w:r>
        <w:rPr>
          <w:rFonts w:hint="eastAsia" w:ascii="黑体" w:hAnsi="黑体" w:eastAsia="黑体" w:cs="黑体"/>
          <w:b/>
          <w:bCs/>
          <w:color w:val="auto"/>
          <w:sz w:val="32"/>
          <w:szCs w:val="32"/>
        </w:rPr>
        <w:t>第四章</w:t>
      </w:r>
      <w:r>
        <w:rPr>
          <w:rFonts w:hint="eastAsia" w:ascii="黑体" w:hAnsi="黑体" w:eastAsia="黑体" w:cs="黑体"/>
          <w:b/>
          <w:bCs/>
          <w:color w:val="auto"/>
          <w:sz w:val="32"/>
          <w:szCs w:val="32"/>
        </w:rPr>
        <w:tab/>
      </w:r>
      <w:r>
        <w:rPr>
          <w:rFonts w:hint="eastAsia" w:ascii="黑体" w:hAnsi="黑体" w:eastAsia="黑体" w:cs="黑体"/>
          <w:b/>
          <w:bCs/>
          <w:color w:val="auto"/>
          <w:sz w:val="32"/>
          <w:szCs w:val="32"/>
          <w:lang w:val="en-US" w:eastAsia="zh-CN"/>
        </w:rPr>
        <w:t>渠道</w:t>
      </w:r>
      <w:r>
        <w:rPr>
          <w:rFonts w:hint="eastAsia" w:ascii="黑体" w:hAnsi="黑体" w:eastAsia="黑体" w:cs="黑体"/>
          <w:b/>
          <w:bCs/>
          <w:color w:val="auto"/>
          <w:sz w:val="32"/>
          <w:szCs w:val="32"/>
        </w:rPr>
        <w:t>客户</w:t>
      </w:r>
      <w:r>
        <w:rPr>
          <w:rFonts w:hint="eastAsia" w:ascii="黑体" w:hAnsi="黑体" w:eastAsia="黑体" w:cs="黑体"/>
          <w:b/>
          <w:bCs/>
          <w:color w:val="auto"/>
          <w:sz w:val="32"/>
          <w:szCs w:val="32"/>
          <w:lang w:val="en-US" w:eastAsia="zh-CN"/>
        </w:rPr>
        <w:t>管理</w:t>
      </w:r>
    </w:p>
    <w:p w14:paraId="34D52AF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b/>
          <w:bCs/>
          <w:color w:val="auto"/>
          <w:kern w:val="2"/>
          <w:sz w:val="32"/>
          <w:szCs w:val="32"/>
          <w:lang w:val="en-US" w:bidi="ar-SA"/>
        </w:rPr>
        <w:t>第</w:t>
      </w:r>
      <w:r>
        <w:rPr>
          <w:rFonts w:hint="eastAsia" w:ascii="Times New Roman" w:hAnsi="Times New Roman" w:eastAsia="仿宋_GB2312" w:cs="仿宋"/>
          <w:b/>
          <w:bCs/>
          <w:color w:val="auto"/>
          <w:kern w:val="2"/>
          <w:sz w:val="32"/>
          <w:szCs w:val="32"/>
          <w:lang w:val="en-US" w:eastAsia="zh-CN" w:bidi="ar-SA"/>
        </w:rPr>
        <w:t>九</w:t>
      </w:r>
      <w:r>
        <w:rPr>
          <w:rFonts w:hint="eastAsia" w:ascii="Times New Roman" w:hAnsi="Times New Roman" w:eastAsia="仿宋_GB2312" w:cs="仿宋"/>
          <w:b/>
          <w:bCs/>
          <w:color w:val="auto"/>
          <w:kern w:val="2"/>
          <w:sz w:val="32"/>
          <w:szCs w:val="32"/>
          <w:lang w:val="en-US" w:bidi="ar-SA"/>
        </w:rPr>
        <w:t>条</w:t>
      </w:r>
      <w:r>
        <w:rPr>
          <w:rFonts w:hint="eastAsia" w:ascii="Times New Roman" w:hAnsi="Times New Roman" w:eastAsia="仿宋_GB2312" w:cs="仿宋"/>
          <w:color w:val="auto"/>
          <w:kern w:val="2"/>
          <w:sz w:val="32"/>
          <w:szCs w:val="32"/>
          <w:lang w:val="en-US" w:bidi="ar-SA"/>
        </w:rPr>
        <w:tab/>
      </w:r>
    </w:p>
    <w:p w14:paraId="19EDC917">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color w:val="auto"/>
          <w:kern w:val="2"/>
          <w:sz w:val="32"/>
          <w:szCs w:val="32"/>
          <w:lang w:val="en-US" w:bidi="ar-SA"/>
        </w:rPr>
        <w:t>（一）</w:t>
      </w:r>
      <w:r>
        <w:rPr>
          <w:rFonts w:hint="eastAsia" w:ascii="Times New Roman" w:hAnsi="Times New Roman" w:eastAsia="仿宋_GB2312" w:cs="仿宋"/>
          <w:color w:val="auto"/>
          <w:kern w:val="2"/>
          <w:sz w:val="32"/>
          <w:szCs w:val="32"/>
          <w:lang w:val="en-US" w:eastAsia="zh-CN" w:bidi="ar-SA"/>
        </w:rPr>
        <w:t>渠道公司推荐的</w:t>
      </w:r>
      <w:r>
        <w:rPr>
          <w:rFonts w:hint="eastAsia" w:ascii="Times New Roman" w:hAnsi="Times New Roman" w:eastAsia="仿宋_GB2312" w:cs="仿宋"/>
          <w:color w:val="auto"/>
          <w:kern w:val="2"/>
          <w:sz w:val="32"/>
          <w:szCs w:val="32"/>
          <w:lang w:val="en-US" w:bidi="ar-SA"/>
        </w:rPr>
        <w:t>客户</w:t>
      </w:r>
      <w:r>
        <w:rPr>
          <w:rFonts w:hint="eastAsia" w:ascii="Times New Roman" w:hAnsi="Times New Roman" w:eastAsia="仿宋_GB2312" w:cs="仿宋"/>
          <w:color w:val="auto"/>
          <w:kern w:val="2"/>
          <w:sz w:val="32"/>
          <w:szCs w:val="32"/>
          <w:lang w:val="en-US" w:eastAsia="zh-CN" w:bidi="ar-SA"/>
        </w:rPr>
        <w:t>在签署《房屋租赁合同》前，渠道公司应当与公司签署</w:t>
      </w:r>
      <w:r>
        <w:rPr>
          <w:rFonts w:hint="eastAsia" w:ascii="Times New Roman" w:hAnsi="Times New Roman" w:eastAsia="仿宋_GB2312" w:cs="仿宋"/>
          <w:color w:val="auto"/>
          <w:kern w:val="2"/>
          <w:sz w:val="32"/>
          <w:szCs w:val="32"/>
          <w:lang w:val="en-US" w:bidi="ar-SA"/>
        </w:rPr>
        <w:t>《推介客户明细确认单》</w:t>
      </w:r>
      <w:r>
        <w:rPr>
          <w:rFonts w:hint="eastAsia" w:ascii="Times New Roman" w:hAnsi="Times New Roman" w:eastAsia="仿宋_GB2312" w:cs="仿宋"/>
          <w:color w:val="auto"/>
          <w:kern w:val="2"/>
          <w:sz w:val="32"/>
          <w:szCs w:val="32"/>
          <w:lang w:val="en-US" w:eastAsia="zh-CN" w:bidi="ar-SA"/>
        </w:rPr>
        <w:t>。</w:t>
      </w:r>
    </w:p>
    <w:p w14:paraId="6A2132BC">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color w:val="auto"/>
          <w:kern w:val="2"/>
          <w:sz w:val="32"/>
          <w:szCs w:val="32"/>
          <w:lang w:val="en-US" w:bidi="ar-SA"/>
        </w:rPr>
        <w:t>（二）自渠道</w:t>
      </w:r>
      <w:r>
        <w:rPr>
          <w:rFonts w:hint="eastAsia" w:ascii="Times New Roman" w:hAnsi="Times New Roman" w:eastAsia="仿宋_GB2312" w:cs="仿宋"/>
          <w:color w:val="auto"/>
          <w:kern w:val="2"/>
          <w:sz w:val="32"/>
          <w:szCs w:val="32"/>
          <w:lang w:val="en-US" w:eastAsia="zh-CN" w:bidi="ar-SA"/>
        </w:rPr>
        <w:t>公司首访带看客户</w:t>
      </w:r>
      <w:r>
        <w:rPr>
          <w:rFonts w:hint="eastAsia" w:ascii="Times New Roman" w:hAnsi="Times New Roman" w:eastAsia="仿宋_GB2312" w:cs="仿宋"/>
          <w:color w:val="auto"/>
          <w:kern w:val="2"/>
          <w:sz w:val="32"/>
          <w:szCs w:val="32"/>
          <w:lang w:val="en-US" w:bidi="ar-SA"/>
        </w:rPr>
        <w:t>报备起算</w:t>
      </w:r>
      <w:r>
        <w:rPr>
          <w:rFonts w:hint="eastAsia" w:ascii="Times New Roman" w:hAnsi="Times New Roman" w:eastAsia="仿宋_GB2312" w:cs="仿宋"/>
          <w:color w:val="auto"/>
          <w:kern w:val="2"/>
          <w:sz w:val="32"/>
          <w:szCs w:val="32"/>
          <w:lang w:val="en-US" w:eastAsia="zh-CN" w:bidi="ar-SA"/>
        </w:rPr>
        <w:t>保护期</w:t>
      </w:r>
      <w:r>
        <w:rPr>
          <w:rFonts w:hint="eastAsia" w:ascii="Times New Roman" w:hAnsi="Times New Roman" w:eastAsia="仿宋_GB2312" w:cs="仿宋"/>
          <w:color w:val="auto"/>
          <w:kern w:val="2"/>
          <w:sz w:val="32"/>
          <w:szCs w:val="32"/>
          <w:lang w:val="en-US" w:bidi="ar-SA"/>
        </w:rPr>
        <w:t>为</w:t>
      </w:r>
      <w:r>
        <w:rPr>
          <w:rFonts w:hint="eastAsia" w:ascii="Times New Roman" w:hAnsi="Times New Roman" w:eastAsia="仿宋_GB2312" w:cs="仿宋"/>
          <w:color w:val="auto"/>
          <w:kern w:val="2"/>
          <w:sz w:val="32"/>
          <w:szCs w:val="32"/>
          <w:lang w:val="en-US" w:eastAsia="zh-CN" w:bidi="ar-SA"/>
        </w:rPr>
        <w:t>3</w:t>
      </w:r>
      <w:r>
        <w:rPr>
          <w:rFonts w:hint="eastAsia" w:ascii="Times New Roman" w:hAnsi="Times New Roman" w:eastAsia="仿宋_GB2312" w:cs="仿宋"/>
          <w:color w:val="auto"/>
          <w:kern w:val="2"/>
          <w:sz w:val="32"/>
          <w:szCs w:val="32"/>
          <w:lang w:val="en-US" w:bidi="ar-SA"/>
        </w:rPr>
        <w:t>个月</w:t>
      </w:r>
      <w:r>
        <w:rPr>
          <w:rFonts w:hint="eastAsia" w:ascii="Times New Roman" w:hAnsi="Times New Roman" w:eastAsia="仿宋_GB2312" w:cs="仿宋"/>
          <w:color w:val="auto"/>
          <w:kern w:val="2"/>
          <w:sz w:val="32"/>
          <w:szCs w:val="32"/>
          <w:lang w:val="en-US" w:eastAsia="zh-CN" w:bidi="ar-SA"/>
        </w:rPr>
        <w:t>，即3个月内若此客户成交，认定首访带看渠道为最终成交渠道。</w:t>
      </w:r>
    </w:p>
    <w:p w14:paraId="38989B2F">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color w:val="auto"/>
          <w:kern w:val="2"/>
          <w:sz w:val="32"/>
          <w:szCs w:val="32"/>
          <w:lang w:val="en-US" w:eastAsia="zh-CN" w:bidi="ar-SA"/>
        </w:rPr>
        <w:t>（三）</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公司</w:t>
      </w:r>
      <w:r>
        <w:rPr>
          <w:rFonts w:hint="default" w:ascii="Times New Roman" w:hAnsi="Times New Roman" w:eastAsia="仿宋_GB2312" w:cs="仿宋"/>
          <w:color w:val="auto"/>
          <w:kern w:val="2"/>
          <w:sz w:val="32"/>
          <w:szCs w:val="32"/>
          <w:lang w:val="en-US" w:bidi="ar-SA"/>
        </w:rPr>
        <w:t>不得将客户信息用于除提供服务外的其他任何目的。</w:t>
      </w:r>
    </w:p>
    <w:p w14:paraId="0F1268CC">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ascii="黑体" w:hAnsi="黑体" w:eastAsia="黑体" w:cs="黑体"/>
          <w:b/>
          <w:bCs/>
          <w:color w:val="auto"/>
          <w:sz w:val="32"/>
          <w:szCs w:val="32"/>
        </w:rPr>
        <w:t>第五章</w:t>
      </w:r>
      <w:r>
        <w:rPr>
          <w:rFonts w:hint="eastAsia" w:ascii="黑体" w:hAnsi="黑体" w:eastAsia="黑体" w:cs="黑体"/>
          <w:b/>
          <w:bCs/>
          <w:color w:val="auto"/>
          <w:sz w:val="32"/>
          <w:szCs w:val="32"/>
        </w:rPr>
        <w:tab/>
      </w:r>
      <w:r>
        <w:rPr>
          <w:rFonts w:hint="eastAsia" w:ascii="黑体" w:hAnsi="黑体" w:eastAsia="黑体" w:cs="黑体"/>
          <w:b/>
          <w:bCs/>
          <w:color w:val="auto"/>
          <w:sz w:val="32"/>
          <w:szCs w:val="32"/>
          <w:lang w:val="en-US" w:eastAsia="zh-CN"/>
        </w:rPr>
        <w:t>渠道公司招商服务费</w:t>
      </w:r>
      <w:r>
        <w:rPr>
          <w:rFonts w:hint="eastAsia" w:ascii="黑体" w:hAnsi="黑体" w:eastAsia="黑体" w:cs="黑体"/>
          <w:b/>
          <w:bCs/>
          <w:color w:val="auto"/>
          <w:sz w:val="32"/>
          <w:szCs w:val="32"/>
        </w:rPr>
        <w:t>标准</w:t>
      </w:r>
    </w:p>
    <w:p w14:paraId="45B15CD2">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default"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bidi="ar-SA"/>
        </w:rPr>
        <w:t>第</w:t>
      </w:r>
      <w:r>
        <w:rPr>
          <w:rFonts w:hint="eastAsia" w:ascii="Times New Roman" w:hAnsi="Times New Roman" w:eastAsia="仿宋_GB2312" w:cs="仿宋"/>
          <w:b/>
          <w:bCs/>
          <w:color w:val="auto"/>
          <w:kern w:val="2"/>
          <w:sz w:val="32"/>
          <w:szCs w:val="32"/>
          <w:lang w:val="en-US" w:eastAsia="zh-CN" w:bidi="ar-SA"/>
        </w:rPr>
        <w:t>十</w:t>
      </w:r>
      <w:r>
        <w:rPr>
          <w:rFonts w:hint="eastAsia" w:ascii="Times New Roman" w:hAnsi="Times New Roman" w:eastAsia="仿宋_GB2312" w:cs="仿宋"/>
          <w:b/>
          <w:bCs/>
          <w:color w:val="auto"/>
          <w:kern w:val="2"/>
          <w:sz w:val="32"/>
          <w:szCs w:val="32"/>
          <w:lang w:val="en-US" w:bidi="ar-SA"/>
        </w:rPr>
        <w:t>条</w:t>
      </w:r>
      <w:r>
        <w:rPr>
          <w:rFonts w:hint="eastAsia" w:ascii="Times New Roman" w:hAnsi="Times New Roman" w:eastAsia="仿宋_GB2312" w:cs="仿宋"/>
          <w:color w:val="auto"/>
          <w:kern w:val="2"/>
          <w:sz w:val="32"/>
          <w:szCs w:val="32"/>
          <w:lang w:val="en-US" w:bidi="ar-SA"/>
        </w:rPr>
        <w:tab/>
      </w:r>
      <w:r>
        <w:rPr>
          <w:rFonts w:hint="eastAsia" w:ascii="Times New Roman" w:hAnsi="Times New Roman" w:eastAsia="仿宋_GB2312" w:cs="仿宋"/>
          <w:color w:val="auto"/>
          <w:kern w:val="2"/>
          <w:sz w:val="32"/>
          <w:szCs w:val="32"/>
          <w:lang w:val="en-US" w:eastAsia="zh-CN" w:bidi="ar-SA"/>
        </w:rPr>
        <w:t>渠道公司招商服务费</w:t>
      </w:r>
      <w:r>
        <w:rPr>
          <w:rFonts w:hint="eastAsia" w:ascii="Times New Roman" w:hAnsi="Times New Roman" w:eastAsia="仿宋_GB2312" w:cs="仿宋"/>
          <w:color w:val="auto"/>
          <w:kern w:val="2"/>
          <w:sz w:val="32"/>
          <w:szCs w:val="32"/>
          <w:lang w:val="en-US" w:bidi="ar-SA"/>
        </w:rPr>
        <w:t>以每单成交时</w:t>
      </w:r>
      <w:r>
        <w:rPr>
          <w:rFonts w:hint="eastAsia" w:ascii="Times New Roman" w:hAnsi="Times New Roman" w:eastAsia="仿宋_GB2312" w:cs="仿宋"/>
          <w:color w:val="auto"/>
          <w:kern w:val="2"/>
          <w:sz w:val="32"/>
          <w:szCs w:val="32"/>
          <w:lang w:val="en-US" w:eastAsia="zh-CN" w:bidi="ar-SA"/>
        </w:rPr>
        <w:t>《房屋租赁合同》</w:t>
      </w:r>
      <w:r>
        <w:rPr>
          <w:rFonts w:hint="eastAsia" w:ascii="Times New Roman" w:hAnsi="Times New Roman" w:eastAsia="仿宋_GB2312" w:cs="仿宋"/>
          <w:color w:val="auto"/>
          <w:kern w:val="2"/>
          <w:sz w:val="32"/>
          <w:szCs w:val="32"/>
          <w:lang w:val="en-US" w:bidi="ar-SA"/>
        </w:rPr>
        <w:t>的签约面积</w:t>
      </w:r>
      <w:r>
        <w:rPr>
          <w:rFonts w:hint="eastAsia" w:ascii="Times New Roman" w:hAnsi="Times New Roman" w:eastAsia="仿宋_GB2312" w:cs="仿宋"/>
          <w:color w:val="auto"/>
          <w:kern w:val="2"/>
          <w:sz w:val="32"/>
          <w:szCs w:val="32"/>
          <w:lang w:val="en-US" w:eastAsia="zh-CN" w:bidi="ar-SA"/>
        </w:rPr>
        <w:t>、单价</w:t>
      </w:r>
      <w:r>
        <w:rPr>
          <w:rFonts w:hint="eastAsia" w:ascii="Times New Roman" w:hAnsi="Times New Roman" w:eastAsia="仿宋_GB2312" w:cs="仿宋"/>
          <w:color w:val="auto"/>
          <w:kern w:val="2"/>
          <w:sz w:val="32"/>
          <w:szCs w:val="32"/>
          <w:lang w:val="en-US" w:bidi="ar-SA"/>
        </w:rPr>
        <w:t>为</w:t>
      </w:r>
      <w:r>
        <w:rPr>
          <w:rFonts w:hint="eastAsia" w:ascii="Times New Roman" w:hAnsi="Times New Roman" w:eastAsia="仿宋_GB2312" w:cs="仿宋"/>
          <w:color w:val="auto"/>
          <w:kern w:val="2"/>
          <w:sz w:val="32"/>
          <w:szCs w:val="32"/>
          <w:lang w:val="en-US" w:eastAsia="zh-CN" w:bidi="ar-SA"/>
        </w:rPr>
        <w:t>计算依据。</w:t>
      </w:r>
    </w:p>
    <w:p w14:paraId="69A42FE5">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eastAsia="zh-CN" w:bidi="ar-SA"/>
        </w:rPr>
        <w:t>（一）招商服务费</w:t>
      </w:r>
      <w:r>
        <w:rPr>
          <w:rFonts w:hint="eastAsia" w:ascii="Times New Roman" w:hAnsi="Times New Roman" w:eastAsia="仿宋_GB2312" w:cs="仿宋"/>
          <w:color w:val="auto"/>
          <w:kern w:val="2"/>
          <w:sz w:val="32"/>
          <w:szCs w:val="32"/>
          <w:lang w:val="en-US" w:bidi="ar-SA"/>
        </w:rPr>
        <w:t>最高标准</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6402"/>
      </w:tblGrid>
      <w:tr w14:paraId="4F9A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283" w:type="dxa"/>
            <w:shd w:val="clear" w:color="auto" w:fill="A4A4A4" w:themeFill="background1" w:themeFillShade="A5"/>
            <w:vAlign w:val="center"/>
          </w:tcPr>
          <w:p w14:paraId="211E0A51">
            <w:pPr>
              <w:pageBreakBefore w:val="0"/>
              <w:wordWrap/>
              <w:overflowPunct/>
              <w:topLinePunct w:val="0"/>
              <w:autoSpaceDE/>
              <w:autoSpaceDN/>
              <w:bidi w:val="0"/>
              <w:spacing w:beforeAutospacing="0" w:afterAutospacing="0" w:line="560" w:lineRule="exact"/>
              <w:ind w:left="0" w:leftChars="0" w:right="0" w:rightChars="0"/>
              <w:jc w:val="center"/>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bidi="ar-SA"/>
              </w:rPr>
              <w:t>签约方式</w:t>
            </w:r>
          </w:p>
        </w:tc>
        <w:tc>
          <w:tcPr>
            <w:tcW w:w="6963" w:type="dxa"/>
            <w:shd w:val="clear" w:color="auto" w:fill="A4A4A4" w:themeFill="background1" w:themeFillShade="A5"/>
            <w:vAlign w:val="center"/>
          </w:tcPr>
          <w:p w14:paraId="347576D8">
            <w:pPr>
              <w:pageBreakBefore w:val="0"/>
              <w:wordWrap/>
              <w:overflowPunct/>
              <w:topLinePunct w:val="0"/>
              <w:autoSpaceDE/>
              <w:autoSpaceDN/>
              <w:bidi w:val="0"/>
              <w:spacing w:beforeAutospacing="0" w:afterAutospacing="0" w:line="560" w:lineRule="exact"/>
              <w:ind w:left="0" w:leftChars="0" w:right="0" w:rightChars="0"/>
              <w:jc w:val="center"/>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bidi="ar-SA"/>
              </w:rPr>
              <w:t>最高</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标准</w:t>
            </w:r>
          </w:p>
        </w:tc>
      </w:tr>
      <w:tr w14:paraId="49ED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283" w:type="dxa"/>
            <w:vAlign w:val="center"/>
          </w:tcPr>
          <w:p w14:paraId="7EF6EA05">
            <w:pPr>
              <w:pageBreakBefore w:val="0"/>
              <w:wordWrap/>
              <w:overflowPunct/>
              <w:topLinePunct w:val="0"/>
              <w:autoSpaceDE/>
              <w:autoSpaceDN/>
              <w:bidi w:val="0"/>
              <w:spacing w:beforeAutospacing="0" w:afterAutospacing="0" w:line="560" w:lineRule="exact"/>
              <w:ind w:left="0" w:leftChars="0" w:right="0" w:rightChars="0"/>
              <w:jc w:val="center"/>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bidi="ar-SA"/>
              </w:rPr>
              <w:t>按面积签约</w:t>
            </w:r>
          </w:p>
        </w:tc>
        <w:tc>
          <w:tcPr>
            <w:tcW w:w="6963" w:type="dxa"/>
            <w:vAlign w:val="center"/>
          </w:tcPr>
          <w:p w14:paraId="6EF48CDB">
            <w:pPr>
              <w:pageBreakBefore w:val="0"/>
              <w:wordWrap/>
              <w:overflowPunct/>
              <w:topLinePunct w:val="0"/>
              <w:autoSpaceDE/>
              <w:autoSpaceDN/>
              <w:bidi w:val="0"/>
              <w:spacing w:beforeAutospacing="0" w:afterAutospacing="0" w:line="560" w:lineRule="exact"/>
              <w:ind w:left="0" w:leftChars="0" w:right="0" w:rightChars="0"/>
              <w:jc w:val="both"/>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bidi="ar-SA"/>
              </w:rPr>
              <w:t>所成交面积对应的</w:t>
            </w:r>
            <w:r>
              <w:rPr>
                <w:rFonts w:hint="eastAsia" w:ascii="Times New Roman" w:hAnsi="Times New Roman" w:eastAsia="仿宋_GB2312" w:cs="仿宋"/>
                <w:color w:val="auto"/>
                <w:kern w:val="2"/>
                <w:sz w:val="32"/>
                <w:szCs w:val="32"/>
                <w:lang w:val="en-US" w:eastAsia="zh-CN" w:bidi="ar-SA"/>
              </w:rPr>
              <w:t>45天（含）</w:t>
            </w:r>
            <w:r>
              <w:rPr>
                <w:rFonts w:hint="eastAsia" w:ascii="Times New Roman" w:hAnsi="Times New Roman" w:eastAsia="仿宋_GB2312" w:cs="仿宋"/>
                <w:color w:val="auto"/>
                <w:kern w:val="2"/>
                <w:sz w:val="32"/>
                <w:szCs w:val="32"/>
                <w:lang w:val="en-US" w:bidi="ar-SA"/>
              </w:rPr>
              <w:t>租金（含税</w:t>
            </w:r>
            <w:r>
              <w:rPr>
                <w:rFonts w:hint="eastAsia" w:ascii="Times New Roman" w:hAnsi="Times New Roman" w:eastAsia="仿宋_GB2312" w:cs="仿宋"/>
                <w:color w:val="auto"/>
                <w:kern w:val="2"/>
                <w:sz w:val="32"/>
                <w:szCs w:val="32"/>
                <w:lang w:val="en-US" w:eastAsia="zh-CN" w:bidi="ar-SA"/>
              </w:rPr>
              <w:t>、优惠前的首年标准租金</w:t>
            </w:r>
            <w:r>
              <w:rPr>
                <w:rFonts w:hint="eastAsia" w:ascii="Times New Roman" w:hAnsi="Times New Roman" w:eastAsia="仿宋_GB2312" w:cs="仿宋"/>
                <w:color w:val="auto"/>
                <w:kern w:val="2"/>
                <w:sz w:val="32"/>
                <w:szCs w:val="32"/>
                <w:lang w:val="en-US" w:bidi="ar-SA"/>
              </w:rPr>
              <w:t>）</w:t>
            </w:r>
          </w:p>
        </w:tc>
      </w:tr>
    </w:tbl>
    <w:p w14:paraId="72CE7715">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bidi="ar-SA"/>
        </w:rPr>
        <w:t>以上为</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最高结算标准，公司可根据市场情况和项目去化情况调整</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标准，但不可高于本办法制定的最高</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标准。</w:t>
      </w:r>
    </w:p>
    <w:p w14:paraId="65B12164">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default"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eastAsia="zh-CN" w:bidi="ar-SA"/>
        </w:rPr>
        <w:t>（二）</w:t>
      </w:r>
      <w:r>
        <w:rPr>
          <w:rFonts w:hint="eastAsia" w:ascii="Times New Roman" w:hAnsi="Times New Roman" w:eastAsia="仿宋_GB2312" w:cs="仿宋"/>
          <w:color w:val="auto"/>
          <w:kern w:val="2"/>
          <w:sz w:val="32"/>
          <w:szCs w:val="32"/>
          <w:lang w:val="en-US" w:bidi="ar-SA"/>
        </w:rPr>
        <w:t>被认定为有效合作渠道</w:t>
      </w:r>
      <w:r>
        <w:rPr>
          <w:rFonts w:hint="eastAsia" w:ascii="Times New Roman" w:hAnsi="Times New Roman" w:eastAsia="仿宋_GB2312" w:cs="仿宋"/>
          <w:color w:val="auto"/>
          <w:kern w:val="2"/>
          <w:sz w:val="32"/>
          <w:szCs w:val="32"/>
          <w:lang w:val="en-US" w:eastAsia="zh-CN" w:bidi="ar-SA"/>
        </w:rPr>
        <w:t>推介</w:t>
      </w:r>
      <w:r>
        <w:rPr>
          <w:rFonts w:hint="eastAsia" w:ascii="Times New Roman" w:hAnsi="Times New Roman" w:eastAsia="仿宋_GB2312" w:cs="仿宋"/>
          <w:color w:val="auto"/>
          <w:kern w:val="2"/>
          <w:sz w:val="32"/>
          <w:szCs w:val="32"/>
          <w:lang w:val="en-US" w:bidi="ar-SA"/>
        </w:rPr>
        <w:t>的客户</w:t>
      </w:r>
      <w:r>
        <w:rPr>
          <w:rFonts w:hint="eastAsia" w:ascii="Times New Roman" w:hAnsi="Times New Roman" w:eastAsia="仿宋_GB2312" w:cs="仿宋"/>
          <w:color w:val="auto"/>
          <w:kern w:val="2"/>
          <w:sz w:val="32"/>
          <w:szCs w:val="32"/>
          <w:lang w:val="en-US" w:eastAsia="zh-CN" w:bidi="ar-SA"/>
        </w:rPr>
        <w:t>，在《房屋租赁合同》签订后，客户</w:t>
      </w:r>
      <w:r>
        <w:rPr>
          <w:rFonts w:hint="eastAsia" w:ascii="Times New Roman" w:hAnsi="Times New Roman" w:eastAsia="仿宋_GB2312" w:cs="仿宋"/>
          <w:color w:val="auto"/>
          <w:kern w:val="2"/>
          <w:sz w:val="32"/>
          <w:szCs w:val="32"/>
          <w:lang w:val="en-US" w:bidi="ar-SA"/>
        </w:rPr>
        <w:t>首</w:t>
      </w:r>
      <w:r>
        <w:rPr>
          <w:rFonts w:hint="eastAsia" w:ascii="Times New Roman" w:hAnsi="Times New Roman" w:eastAsia="仿宋_GB2312" w:cs="仿宋"/>
          <w:color w:val="auto"/>
          <w:kern w:val="2"/>
          <w:sz w:val="32"/>
          <w:szCs w:val="32"/>
          <w:lang w:val="en-US" w:eastAsia="zh-CN" w:bidi="ar-SA"/>
        </w:rPr>
        <w:t>期租金及相关履约</w:t>
      </w:r>
      <w:r>
        <w:rPr>
          <w:rFonts w:hint="eastAsia" w:ascii="Times New Roman" w:hAnsi="Times New Roman" w:eastAsia="仿宋_GB2312" w:cs="仿宋"/>
          <w:color w:val="auto"/>
          <w:kern w:val="2"/>
          <w:sz w:val="32"/>
          <w:szCs w:val="32"/>
          <w:lang w:val="en-US" w:bidi="ar-SA"/>
        </w:rPr>
        <w:t>保证金</w:t>
      </w:r>
      <w:r>
        <w:rPr>
          <w:rFonts w:hint="eastAsia" w:ascii="Times New Roman" w:hAnsi="Times New Roman" w:eastAsia="仿宋_GB2312" w:cs="仿宋"/>
          <w:color w:val="auto"/>
          <w:kern w:val="2"/>
          <w:sz w:val="32"/>
          <w:szCs w:val="32"/>
          <w:lang w:val="en-US" w:eastAsia="zh-CN" w:bidi="ar-SA"/>
        </w:rPr>
        <w:t>到账</w:t>
      </w:r>
      <w:r>
        <w:rPr>
          <w:rFonts w:hint="eastAsia" w:ascii="Times New Roman" w:hAnsi="Times New Roman" w:eastAsia="仿宋_GB2312" w:cs="仿宋"/>
          <w:color w:val="auto"/>
          <w:kern w:val="2"/>
          <w:sz w:val="32"/>
          <w:szCs w:val="32"/>
          <w:lang w:val="en-US" w:bidi="ar-SA"/>
        </w:rPr>
        <w:t>且满足租赁合同期限不少于</w:t>
      </w:r>
      <w:r>
        <w:rPr>
          <w:rFonts w:hint="eastAsia" w:ascii="Times New Roman" w:hAnsi="Times New Roman" w:eastAsia="仿宋_GB2312" w:cs="仿宋"/>
          <w:color w:val="auto"/>
          <w:kern w:val="2"/>
          <w:sz w:val="32"/>
          <w:szCs w:val="32"/>
          <w:lang w:val="en-US" w:eastAsia="zh-CN" w:bidi="ar-SA"/>
        </w:rPr>
        <w:t>1（含）</w:t>
      </w:r>
      <w:r>
        <w:rPr>
          <w:rFonts w:hint="eastAsia" w:ascii="Times New Roman" w:hAnsi="Times New Roman" w:eastAsia="仿宋_GB2312" w:cs="仿宋"/>
          <w:color w:val="auto"/>
          <w:kern w:val="2"/>
          <w:sz w:val="32"/>
          <w:szCs w:val="32"/>
          <w:lang w:val="en-US" w:bidi="ar-SA"/>
        </w:rPr>
        <w:t>年</w:t>
      </w:r>
      <w:r>
        <w:rPr>
          <w:rFonts w:hint="eastAsia" w:ascii="Times New Roman" w:hAnsi="Times New Roman" w:eastAsia="仿宋_GB2312" w:cs="仿宋"/>
          <w:color w:val="auto"/>
          <w:kern w:val="2"/>
          <w:sz w:val="32"/>
          <w:szCs w:val="32"/>
          <w:lang w:val="en-US" w:eastAsia="zh-CN" w:bidi="ar-SA"/>
        </w:rPr>
        <w:t>，</w:t>
      </w:r>
      <w:r>
        <w:rPr>
          <w:rFonts w:hint="eastAsia" w:ascii="Times New Roman" w:hAnsi="Times New Roman" w:eastAsia="仿宋_GB2312" w:cs="仿宋"/>
          <w:color w:val="auto"/>
          <w:kern w:val="2"/>
          <w:sz w:val="32"/>
          <w:szCs w:val="32"/>
          <w:lang w:val="en-US" w:bidi="ar-SA"/>
        </w:rPr>
        <w:t>可结算</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w:t>
      </w:r>
    </w:p>
    <w:p w14:paraId="5C1F4A47">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bidi="ar-SA"/>
        </w:rPr>
      </w:pPr>
      <w:r>
        <w:rPr>
          <w:rFonts w:hint="eastAsia" w:ascii="Times New Roman" w:hAnsi="Times New Roman" w:eastAsia="仿宋_GB2312" w:cs="仿宋"/>
          <w:color w:val="auto"/>
          <w:kern w:val="2"/>
          <w:sz w:val="32"/>
          <w:szCs w:val="32"/>
          <w:lang w:val="en-US" w:eastAsia="zh-CN" w:bidi="ar-SA"/>
        </w:rPr>
        <w:t>（三）</w:t>
      </w:r>
      <w:r>
        <w:rPr>
          <w:rFonts w:hint="eastAsia" w:ascii="Times New Roman" w:hAnsi="Times New Roman" w:eastAsia="仿宋_GB2312" w:cs="仿宋"/>
          <w:color w:val="auto"/>
          <w:kern w:val="2"/>
          <w:sz w:val="32"/>
          <w:szCs w:val="32"/>
          <w:lang w:val="en-US" w:bidi="ar-SA"/>
        </w:rPr>
        <w:t>渠道</w:t>
      </w:r>
      <w:r>
        <w:rPr>
          <w:rFonts w:hint="eastAsia" w:ascii="Times New Roman" w:hAnsi="Times New Roman" w:eastAsia="仿宋_GB2312" w:cs="仿宋"/>
          <w:color w:val="auto"/>
          <w:kern w:val="2"/>
          <w:sz w:val="32"/>
          <w:szCs w:val="32"/>
          <w:lang w:val="en-US" w:eastAsia="zh-CN" w:bidi="ar-SA"/>
        </w:rPr>
        <w:t>招商服务费</w:t>
      </w:r>
      <w:r>
        <w:rPr>
          <w:rFonts w:hint="eastAsia" w:ascii="Times New Roman" w:hAnsi="Times New Roman" w:eastAsia="仿宋_GB2312" w:cs="仿宋"/>
          <w:color w:val="auto"/>
          <w:kern w:val="2"/>
          <w:sz w:val="32"/>
          <w:szCs w:val="32"/>
          <w:lang w:val="en-US" w:bidi="ar-SA"/>
        </w:rPr>
        <w:t>由招商部</w:t>
      </w:r>
      <w:r>
        <w:rPr>
          <w:rFonts w:hint="eastAsia" w:ascii="Times New Roman" w:hAnsi="Times New Roman" w:eastAsia="仿宋_GB2312" w:cs="仿宋"/>
          <w:color w:val="auto"/>
          <w:kern w:val="2"/>
          <w:sz w:val="32"/>
          <w:szCs w:val="32"/>
          <w:lang w:val="en-US" w:eastAsia="zh-CN" w:bidi="ar-SA"/>
        </w:rPr>
        <w:t>门</w:t>
      </w:r>
      <w:r>
        <w:rPr>
          <w:rFonts w:hint="eastAsia" w:ascii="Times New Roman" w:hAnsi="Times New Roman" w:eastAsia="仿宋_GB2312" w:cs="仿宋"/>
          <w:color w:val="auto"/>
          <w:kern w:val="2"/>
          <w:sz w:val="32"/>
          <w:szCs w:val="32"/>
          <w:lang w:val="en-US" w:bidi="ar-SA"/>
        </w:rPr>
        <w:t>根据</w:t>
      </w:r>
      <w:r>
        <w:rPr>
          <w:rFonts w:hint="eastAsia" w:ascii="Times New Roman" w:hAnsi="Times New Roman" w:eastAsia="仿宋_GB2312" w:cs="仿宋"/>
          <w:color w:val="auto"/>
          <w:kern w:val="2"/>
          <w:sz w:val="32"/>
          <w:szCs w:val="32"/>
          <w:lang w:val="en-US" w:eastAsia="zh-CN" w:bidi="ar-SA"/>
        </w:rPr>
        <w:t>《委托招商协议》相关条款</w:t>
      </w:r>
      <w:r>
        <w:rPr>
          <w:rFonts w:hint="eastAsia" w:ascii="Times New Roman" w:hAnsi="Times New Roman" w:eastAsia="仿宋_GB2312" w:cs="仿宋"/>
          <w:color w:val="auto"/>
          <w:kern w:val="2"/>
          <w:sz w:val="32"/>
          <w:szCs w:val="32"/>
          <w:lang w:val="en-US" w:bidi="ar-SA"/>
        </w:rPr>
        <w:t>提交结算</w:t>
      </w:r>
      <w:r>
        <w:rPr>
          <w:rFonts w:hint="eastAsia" w:ascii="Times New Roman" w:hAnsi="Times New Roman" w:eastAsia="仿宋_GB2312" w:cs="仿宋"/>
          <w:color w:val="auto"/>
          <w:kern w:val="2"/>
          <w:sz w:val="32"/>
          <w:szCs w:val="32"/>
          <w:lang w:val="en-US" w:eastAsia="zh-CN" w:bidi="ar-SA"/>
        </w:rPr>
        <w:t>、支付</w:t>
      </w:r>
      <w:r>
        <w:rPr>
          <w:rFonts w:hint="eastAsia" w:ascii="Times New Roman" w:hAnsi="Times New Roman" w:eastAsia="仿宋_GB2312" w:cs="仿宋"/>
          <w:color w:val="auto"/>
          <w:kern w:val="2"/>
          <w:sz w:val="32"/>
          <w:szCs w:val="32"/>
          <w:lang w:val="en-US" w:bidi="ar-SA"/>
        </w:rPr>
        <w:t>申请。</w:t>
      </w:r>
    </w:p>
    <w:p w14:paraId="4DA9A70F">
      <w:pPr>
        <w:pageBreakBefore w:val="0"/>
        <w:wordWrap/>
        <w:overflowPunct/>
        <w:topLinePunct w:val="0"/>
        <w:bidi w:val="0"/>
        <w:spacing w:beforeAutospacing="0" w:afterAutospacing="0" w:line="560" w:lineRule="exact"/>
        <w:ind w:left="0" w:leftChars="0" w:right="0" w:rightChars="0"/>
        <w:jc w:val="center"/>
        <w:rPr>
          <w:rFonts w:hint="eastAsia"/>
          <w:color w:val="auto"/>
        </w:rPr>
      </w:pPr>
      <w:r>
        <w:rPr>
          <w:rFonts w:hint="eastAsia" w:ascii="黑体" w:hAnsi="黑体" w:eastAsia="黑体" w:cs="黑体"/>
          <w:b/>
          <w:bCs/>
          <w:color w:val="auto"/>
          <w:sz w:val="32"/>
          <w:szCs w:val="32"/>
        </w:rPr>
        <w:t>第六章</w:t>
      </w:r>
      <w:r>
        <w:rPr>
          <w:rFonts w:hint="eastAsia" w:ascii="黑体" w:hAnsi="黑体" w:eastAsia="黑体" w:cs="黑体"/>
          <w:b/>
          <w:bCs/>
          <w:color w:val="auto"/>
          <w:sz w:val="32"/>
          <w:szCs w:val="32"/>
          <w:lang w:val="en-US" w:eastAsia="zh-CN"/>
        </w:rPr>
        <w:t xml:space="preserve">  招商行为规范</w:t>
      </w:r>
    </w:p>
    <w:p w14:paraId="011E41E8">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第十一条</w:t>
      </w:r>
      <w:r>
        <w:rPr>
          <w:rFonts w:hint="eastAsia" w:ascii="Times New Roman" w:hAnsi="Times New Roman" w:eastAsia="仿宋_GB2312" w:cs="仿宋"/>
          <w:color w:val="auto"/>
          <w:kern w:val="2"/>
          <w:sz w:val="32"/>
          <w:szCs w:val="32"/>
          <w:lang w:val="en-US" w:eastAsia="zh-CN" w:bidi="ar-SA"/>
        </w:rPr>
        <w:t xml:space="preserve"> 公司所有员工应严守商业机密，杜绝招商过程中的一切吃拿卡要、以权谋私等行为。</w:t>
      </w:r>
    </w:p>
    <w:p w14:paraId="0E891FD1">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第十二条</w:t>
      </w:r>
      <w:r>
        <w:rPr>
          <w:rFonts w:hint="eastAsia" w:ascii="Times New Roman" w:hAnsi="Times New Roman" w:eastAsia="仿宋_GB2312" w:cs="仿宋"/>
          <w:color w:val="auto"/>
          <w:kern w:val="2"/>
          <w:sz w:val="32"/>
          <w:szCs w:val="32"/>
          <w:lang w:val="en-US" w:eastAsia="zh-CN" w:bidi="ar-SA"/>
        </w:rPr>
        <w:t xml:space="preserve"> 严禁渠道公司与工作人员达成私下交易，谋取利益。</w:t>
      </w:r>
    </w:p>
    <w:p w14:paraId="261C7ACE">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第十三条</w:t>
      </w:r>
      <w:r>
        <w:rPr>
          <w:rFonts w:hint="eastAsia" w:ascii="Times New Roman" w:hAnsi="Times New Roman" w:eastAsia="仿宋_GB2312" w:cs="仿宋"/>
          <w:color w:val="auto"/>
          <w:kern w:val="2"/>
          <w:sz w:val="32"/>
          <w:szCs w:val="32"/>
          <w:lang w:val="en-US" w:eastAsia="zh-CN" w:bidi="ar-SA"/>
        </w:rPr>
        <w:t xml:space="preserve"> 严禁渠道公司进行虚假承诺或误导性宣传，不得对公司造成不良的社会影响。</w:t>
      </w:r>
    </w:p>
    <w:p w14:paraId="509544D0">
      <w:pPr>
        <w:pageBreakBefore w:val="0"/>
        <w:numPr>
          <w:ilvl w:val="0"/>
          <w:numId w:val="0"/>
        </w:numPr>
        <w:wordWrap/>
        <w:overflowPunct/>
        <w:topLinePunct w:val="0"/>
        <w:autoSpaceDE/>
        <w:autoSpaceDN/>
        <w:bidi w:val="0"/>
        <w:spacing w:beforeAutospacing="0" w:afterAutospacing="0" w:line="560" w:lineRule="exact"/>
        <w:ind w:left="0" w:leftChars="0" w:right="0" w:rightChars="0" w:firstLine="643" w:firstLineChars="200"/>
        <w:jc w:val="left"/>
        <w:rPr>
          <w:rFonts w:hint="default"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 xml:space="preserve">第十四条 </w:t>
      </w:r>
      <w:r>
        <w:rPr>
          <w:rFonts w:hint="eastAsia" w:ascii="Times New Roman" w:hAnsi="Times New Roman" w:eastAsia="仿宋_GB2312" w:cs="仿宋"/>
          <w:color w:val="auto"/>
          <w:kern w:val="2"/>
          <w:sz w:val="32"/>
          <w:szCs w:val="32"/>
          <w:lang w:val="en-US" w:eastAsia="zh-CN" w:bidi="ar-SA"/>
        </w:rPr>
        <w:t>对违反本管理办法的情况一经查实，取消渠道公司相关业务的服务费支付</w:t>
      </w:r>
      <w:r>
        <w:rPr>
          <w:rFonts w:hint="eastAsia" w:cs="仿宋"/>
          <w:color w:val="auto"/>
          <w:kern w:val="2"/>
          <w:sz w:val="32"/>
          <w:szCs w:val="32"/>
          <w:lang w:val="en-US" w:eastAsia="zh-CN" w:bidi="ar-SA"/>
        </w:rPr>
        <w:t>。并根据情节严重情况对渠道公司进行清退</w:t>
      </w:r>
      <w:r>
        <w:rPr>
          <w:rFonts w:hint="eastAsia" w:ascii="Times New Roman" w:hAnsi="Times New Roman" w:eastAsia="仿宋_GB2312" w:cs="仿宋"/>
          <w:color w:val="auto"/>
          <w:kern w:val="2"/>
          <w:sz w:val="32"/>
          <w:szCs w:val="32"/>
          <w:lang w:val="en-US" w:eastAsia="zh-CN" w:bidi="ar-SA"/>
        </w:rPr>
        <w:t>。</w:t>
      </w:r>
    </w:p>
    <w:p w14:paraId="2E5C8E3A">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ascii="黑体" w:hAnsi="黑体" w:eastAsia="黑体" w:cs="黑体"/>
          <w:b/>
          <w:bCs/>
          <w:color w:val="auto"/>
          <w:sz w:val="32"/>
          <w:szCs w:val="32"/>
          <w:lang w:val="en-US" w:eastAsia="zh-CN"/>
        </w:rPr>
        <w:t xml:space="preserve">第七章  </w:t>
      </w:r>
      <w:r>
        <w:rPr>
          <w:rFonts w:hint="eastAsia" w:ascii="黑体" w:hAnsi="黑体" w:eastAsia="黑体" w:cs="黑体"/>
          <w:b/>
          <w:bCs/>
          <w:color w:val="auto"/>
          <w:sz w:val="32"/>
          <w:szCs w:val="32"/>
        </w:rPr>
        <w:t>附则</w:t>
      </w:r>
    </w:p>
    <w:p w14:paraId="17C65816">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第十五条</w:t>
      </w:r>
      <w:r>
        <w:rPr>
          <w:rFonts w:hint="eastAsia" w:ascii="Times New Roman" w:hAnsi="Times New Roman" w:eastAsia="仿宋_GB2312" w:cs="仿宋"/>
          <w:color w:val="auto"/>
          <w:kern w:val="2"/>
          <w:sz w:val="32"/>
          <w:szCs w:val="32"/>
          <w:lang w:val="en-US" w:eastAsia="zh-CN" w:bidi="ar-SA"/>
        </w:rPr>
        <w:tab/>
      </w:r>
      <w:r>
        <w:rPr>
          <w:rFonts w:hint="eastAsia" w:ascii="Times New Roman" w:hAnsi="Times New Roman" w:eastAsia="仿宋_GB2312" w:cs="仿宋"/>
          <w:color w:val="auto"/>
          <w:kern w:val="2"/>
          <w:sz w:val="32"/>
          <w:szCs w:val="32"/>
          <w:lang w:val="en-US" w:eastAsia="zh-CN" w:bidi="ar-SA"/>
        </w:rPr>
        <w:t>本办法公司拥有最终解释权。</w:t>
      </w:r>
    </w:p>
    <w:p w14:paraId="5412AA34">
      <w:pPr>
        <w:pageBreakBefore w:val="0"/>
        <w:wordWrap/>
        <w:overflowPunct/>
        <w:topLinePunct w:val="0"/>
        <w:autoSpaceDE/>
        <w:autoSpaceDN/>
        <w:bidi w:val="0"/>
        <w:spacing w:beforeAutospacing="0" w:afterAutospacing="0" w:line="560" w:lineRule="exact"/>
        <w:ind w:left="0" w:leftChars="0" w:right="0" w:rightChars="0" w:firstLine="643"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b/>
          <w:bCs/>
          <w:color w:val="auto"/>
          <w:kern w:val="2"/>
          <w:sz w:val="32"/>
          <w:szCs w:val="32"/>
          <w:lang w:val="en-US" w:eastAsia="zh-CN" w:bidi="ar-SA"/>
        </w:rPr>
        <w:t>第十六条</w:t>
      </w:r>
      <w:r>
        <w:rPr>
          <w:rFonts w:hint="eastAsia" w:ascii="Times New Roman" w:hAnsi="Times New Roman" w:eastAsia="仿宋_GB2312" w:cs="仿宋"/>
          <w:color w:val="auto"/>
          <w:kern w:val="2"/>
          <w:sz w:val="32"/>
          <w:szCs w:val="32"/>
          <w:lang w:val="en-US" w:eastAsia="zh-CN" w:bidi="ar-SA"/>
        </w:rPr>
        <w:tab/>
      </w:r>
      <w:r>
        <w:rPr>
          <w:rFonts w:hint="eastAsia" w:ascii="Times New Roman" w:hAnsi="Times New Roman" w:eastAsia="仿宋_GB2312" w:cs="仿宋"/>
          <w:color w:val="auto"/>
          <w:kern w:val="2"/>
          <w:sz w:val="32"/>
          <w:szCs w:val="32"/>
          <w:lang w:val="en-US" w:eastAsia="zh-CN" w:bidi="ar-SA"/>
        </w:rPr>
        <w:t>本流程自正式下发之日起实行。</w:t>
      </w:r>
    </w:p>
    <w:p w14:paraId="7F10BD09">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color w:val="auto"/>
          <w:kern w:val="2"/>
          <w:sz w:val="32"/>
          <w:szCs w:val="32"/>
          <w:lang w:val="en-US" w:eastAsia="zh-CN" w:bidi="ar-SA"/>
        </w:rPr>
        <w:t>附件 1：委托招商协议</w:t>
      </w:r>
    </w:p>
    <w:p w14:paraId="0036A999">
      <w:pPr>
        <w:pageBreakBefore w:val="0"/>
        <w:wordWrap/>
        <w:overflowPunct/>
        <w:topLinePunct w:val="0"/>
        <w:autoSpaceDE/>
        <w:autoSpaceDN/>
        <w:bidi w:val="0"/>
        <w:spacing w:beforeAutospacing="0" w:afterAutospacing="0" w:line="560" w:lineRule="exact"/>
        <w:ind w:left="0" w:leftChars="0" w:right="0" w:rightChars="0" w:firstLine="640" w:firstLineChars="200"/>
        <w:jc w:val="left"/>
        <w:rPr>
          <w:rFonts w:hint="eastAsia" w:ascii="Times New Roman" w:hAnsi="Times New Roman" w:eastAsia="仿宋_GB2312" w:cs="仿宋"/>
          <w:color w:val="auto"/>
          <w:kern w:val="2"/>
          <w:sz w:val="32"/>
          <w:szCs w:val="32"/>
          <w:lang w:val="en-US" w:eastAsia="zh-CN" w:bidi="ar-SA"/>
        </w:rPr>
      </w:pPr>
      <w:r>
        <w:rPr>
          <w:rFonts w:hint="eastAsia" w:ascii="Times New Roman" w:hAnsi="Times New Roman" w:eastAsia="仿宋_GB2312" w:cs="仿宋"/>
          <w:color w:val="auto"/>
          <w:kern w:val="2"/>
          <w:sz w:val="32"/>
          <w:szCs w:val="32"/>
          <w:lang w:val="en-US" w:eastAsia="zh-CN" w:bidi="ar-SA"/>
        </w:rPr>
        <w:t>附件 2：推介客户明细确认单</w:t>
      </w:r>
    </w:p>
    <w:p w14:paraId="677AF9C7">
      <w:pPr>
        <w:pageBreakBefore w:val="0"/>
        <w:wordWrap/>
        <w:overflowPunct/>
        <w:topLinePunct w:val="0"/>
        <w:bidi w:val="0"/>
        <w:spacing w:beforeAutospacing="0" w:afterAutospacing="0" w:line="560" w:lineRule="exact"/>
        <w:ind w:left="0" w:leftChars="0" w:right="0" w:rightChars="0"/>
        <w:rPr>
          <w:color w:val="auto"/>
        </w:rPr>
      </w:pPr>
    </w:p>
    <w:p w14:paraId="40B3BCC5">
      <w:pPr>
        <w:pageBreakBefore w:val="0"/>
        <w:wordWrap/>
        <w:overflowPunct/>
        <w:topLinePunct w:val="0"/>
        <w:bidi w:val="0"/>
        <w:spacing w:beforeAutospacing="0" w:afterAutospacing="0" w:line="560" w:lineRule="exact"/>
        <w:ind w:left="0" w:leftChars="0" w:right="0" w:rightChars="0"/>
        <w:rPr>
          <w:color w:val="auto"/>
        </w:rPr>
      </w:pPr>
    </w:p>
    <w:p w14:paraId="1217934E">
      <w:pPr>
        <w:pStyle w:val="2"/>
        <w:rPr>
          <w:color w:val="auto"/>
        </w:rPr>
      </w:pPr>
    </w:p>
    <w:p w14:paraId="4EDFDA34">
      <w:pPr>
        <w:rPr>
          <w:color w:val="auto"/>
        </w:rPr>
      </w:pPr>
    </w:p>
    <w:p w14:paraId="1B22A71B">
      <w:pPr>
        <w:pStyle w:val="2"/>
        <w:rPr>
          <w:color w:val="auto"/>
        </w:rPr>
      </w:pPr>
    </w:p>
    <w:p w14:paraId="30068CD3">
      <w:pPr>
        <w:rPr>
          <w:color w:val="auto"/>
        </w:rPr>
      </w:pPr>
    </w:p>
    <w:p w14:paraId="291D1EEE">
      <w:pPr>
        <w:pStyle w:val="2"/>
      </w:pPr>
    </w:p>
    <w:p w14:paraId="552EB399">
      <w:pPr>
        <w:pStyle w:val="2"/>
      </w:pPr>
    </w:p>
    <w:p w14:paraId="671F036D">
      <w:pPr>
        <w:pageBreakBefore w:val="0"/>
        <w:wordWrap/>
        <w:overflowPunct/>
        <w:topLinePunct w:val="0"/>
        <w:bidi w:val="0"/>
        <w:spacing w:beforeAutospacing="0" w:afterAutospacing="0" w:line="560" w:lineRule="exact"/>
        <w:ind w:left="0" w:leftChars="0" w:right="0" w:rightChars="0"/>
        <w:rPr>
          <w:rFonts w:hint="eastAsia"/>
          <w:color w:val="auto"/>
        </w:rPr>
      </w:pPr>
    </w:p>
    <w:p w14:paraId="0D3B7FBC">
      <w:pPr>
        <w:pageBreakBefore w:val="0"/>
        <w:wordWrap/>
        <w:overflowPunct/>
        <w:topLinePunct w:val="0"/>
        <w:bidi w:val="0"/>
        <w:spacing w:beforeAutospacing="0" w:afterAutospacing="0" w:line="560" w:lineRule="exact"/>
        <w:ind w:left="0" w:leftChars="0" w:right="0" w:rightChars="0"/>
        <w:rPr>
          <w:color w:val="auto"/>
        </w:rPr>
      </w:pPr>
      <w:r>
        <w:rPr>
          <w:rFonts w:hint="eastAsia"/>
          <w:color w:val="auto"/>
        </w:rPr>
        <w:t>附件 1：</w:t>
      </w:r>
    </w:p>
    <w:p w14:paraId="7CBC52EA">
      <w:pPr>
        <w:pageBreakBefore w:val="0"/>
        <w:wordWrap/>
        <w:overflowPunct/>
        <w:topLinePunct w:val="0"/>
        <w:bidi w:val="0"/>
        <w:spacing w:beforeAutospacing="0" w:afterAutospacing="0" w:line="560" w:lineRule="exact"/>
        <w:ind w:left="0" w:leftChars="0" w:right="0" w:rightChars="0"/>
        <w:jc w:val="center"/>
        <w:rPr>
          <w:b/>
          <w:bCs/>
          <w:color w:val="auto"/>
          <w:sz w:val="32"/>
          <w:szCs w:val="32"/>
        </w:rPr>
      </w:pPr>
      <w:r>
        <w:rPr>
          <w:rFonts w:hint="eastAsia"/>
          <w:b/>
          <w:bCs/>
          <w:color w:val="auto"/>
          <w:sz w:val="32"/>
          <w:szCs w:val="32"/>
        </w:rPr>
        <w:t>委托招商协议</w:t>
      </w:r>
    </w:p>
    <w:p w14:paraId="1D148883">
      <w:pPr>
        <w:pageBreakBefore w:val="0"/>
        <w:wordWrap/>
        <w:overflowPunct/>
        <w:topLinePunct w:val="0"/>
        <w:bidi w:val="0"/>
        <w:spacing w:beforeAutospacing="0" w:afterAutospacing="0" w:line="560" w:lineRule="exact"/>
        <w:ind w:left="0" w:leftChars="0" w:right="0" w:rightChars="0"/>
        <w:rPr>
          <w:color w:val="auto"/>
        </w:rPr>
      </w:pPr>
    </w:p>
    <w:p w14:paraId="786620A3">
      <w:pPr>
        <w:pageBreakBefore w:val="0"/>
        <w:wordWrap/>
        <w:overflowPunct/>
        <w:topLinePunct w:val="0"/>
        <w:bidi w:val="0"/>
        <w:spacing w:beforeAutospacing="0" w:afterAutospacing="0" w:line="560" w:lineRule="exact"/>
        <w:ind w:left="0" w:leftChars="0" w:right="0" w:rightChars="0"/>
        <w:rPr>
          <w:color w:val="auto"/>
          <w:u w:val="single"/>
        </w:rPr>
      </w:pPr>
      <w:r>
        <w:rPr>
          <w:rFonts w:hint="eastAsia"/>
          <w:color w:val="auto"/>
        </w:rPr>
        <w:t>甲方（委托方）：</w:t>
      </w:r>
      <w:r>
        <w:rPr>
          <w:rFonts w:hint="eastAsia"/>
          <w:color w:val="auto"/>
          <w:u w:val="single"/>
        </w:rPr>
        <w:t xml:space="preserve"> </w:t>
      </w:r>
      <w:r>
        <w:rPr>
          <w:rFonts w:hint="eastAsia"/>
          <w:color w:val="auto"/>
          <w:u w:val="single"/>
        </w:rPr>
        <w:tab/>
      </w:r>
      <w:r>
        <w:rPr>
          <w:rFonts w:hint="eastAsia"/>
          <w:color w:val="auto"/>
          <w:u w:val="single"/>
        </w:rPr>
        <w:t xml:space="preserve">                                        </w:t>
      </w:r>
    </w:p>
    <w:p w14:paraId="76DAB518">
      <w:pPr>
        <w:pageBreakBefore w:val="0"/>
        <w:wordWrap/>
        <w:overflowPunct/>
        <w:topLinePunct w:val="0"/>
        <w:bidi w:val="0"/>
        <w:spacing w:beforeAutospacing="0" w:afterAutospacing="0" w:line="560" w:lineRule="exact"/>
        <w:ind w:left="0" w:leftChars="0" w:right="0" w:rightChars="0"/>
        <w:rPr>
          <w:color w:val="auto"/>
        </w:rPr>
      </w:pPr>
    </w:p>
    <w:p w14:paraId="3BED71B5">
      <w:pPr>
        <w:pageBreakBefore w:val="0"/>
        <w:wordWrap/>
        <w:overflowPunct/>
        <w:topLinePunct w:val="0"/>
        <w:bidi w:val="0"/>
        <w:spacing w:beforeAutospacing="0" w:afterAutospacing="0" w:line="560" w:lineRule="exact"/>
        <w:ind w:left="0" w:leftChars="0" w:right="0" w:rightChars="0"/>
        <w:rPr>
          <w:color w:val="auto"/>
        </w:rPr>
      </w:pPr>
      <w:r>
        <w:rPr>
          <w:rFonts w:hint="eastAsia"/>
          <w:color w:val="auto"/>
        </w:rPr>
        <w:t xml:space="preserve">乙方（代理方）： </w:t>
      </w:r>
      <w:r>
        <w:rPr>
          <w:rFonts w:hint="eastAsia"/>
          <w:color w:val="auto"/>
          <w:u w:val="single"/>
        </w:rPr>
        <w:t xml:space="preserve"> </w:t>
      </w:r>
      <w:r>
        <w:rPr>
          <w:rFonts w:hint="eastAsia"/>
          <w:color w:val="auto"/>
          <w:u w:val="single"/>
        </w:rPr>
        <w:tab/>
      </w:r>
      <w:r>
        <w:rPr>
          <w:rFonts w:hint="eastAsia"/>
          <w:color w:val="auto"/>
          <w:u w:val="single"/>
        </w:rPr>
        <w:t xml:space="preserve">                                        </w:t>
      </w:r>
      <w:r>
        <w:rPr>
          <w:rFonts w:hint="eastAsia"/>
          <w:color w:val="auto"/>
        </w:rPr>
        <w:tab/>
      </w:r>
    </w:p>
    <w:p w14:paraId="7A734D96">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甲乙双方，就</w:t>
      </w:r>
      <w:r>
        <w:rPr>
          <w:rFonts w:hint="eastAsia"/>
          <w:color w:val="auto"/>
          <w:lang w:val="en-US" w:eastAsia="zh-CN"/>
        </w:rPr>
        <w:t>甲方委托</w:t>
      </w:r>
      <w:r>
        <w:rPr>
          <w:rFonts w:hint="eastAsia"/>
          <w:color w:val="auto"/>
        </w:rPr>
        <w:t>乙方</w:t>
      </w:r>
      <w:r>
        <w:rPr>
          <w:rFonts w:hint="eastAsia"/>
          <w:color w:val="auto"/>
          <w:lang w:val="en-US" w:eastAsia="zh-CN"/>
        </w:rPr>
        <w:t>进行租赁招商</w:t>
      </w:r>
      <w:r>
        <w:rPr>
          <w:rFonts w:hint="eastAsia"/>
          <w:color w:val="auto"/>
        </w:rPr>
        <w:t>一事，经过双方友好协商，本着互惠互利的原则，达成如下协议：</w:t>
      </w:r>
    </w:p>
    <w:p w14:paraId="571F1253">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第一条：甲方每月以合同附件、补充协议或其它书面方式</w:t>
      </w:r>
      <w:r>
        <w:rPr>
          <w:rFonts w:hint="eastAsia"/>
          <w:color w:val="auto"/>
          <w:lang w:val="en-US" w:eastAsia="zh-CN"/>
        </w:rPr>
        <w:t>向乙方提供</w:t>
      </w:r>
      <w:r>
        <w:rPr>
          <w:rFonts w:hint="eastAsia"/>
          <w:color w:val="auto"/>
        </w:rPr>
        <w:t>项目信息，乙方在网站或平台等渠道发布甲方房源信息并协助甲方推广。</w:t>
      </w:r>
    </w:p>
    <w:p w14:paraId="01008DB6">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第二条：出租价格确定</w:t>
      </w:r>
    </w:p>
    <w:p w14:paraId="1FD61035">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甲方确定出租价格体系，提供相关合同版本，乙方不得在出租过程中违背甲方价格体系或私自制定价格体系，不得擅自变更甲方提供的合同版本内容。否则，甲方有权解除本协议，要求乙方按照结算</w:t>
      </w:r>
      <w:r>
        <w:rPr>
          <w:rFonts w:hint="eastAsia"/>
          <w:color w:val="auto"/>
          <w:lang w:val="en-US" w:eastAsia="zh-CN"/>
        </w:rPr>
        <w:t>招商服务费</w:t>
      </w:r>
      <w:r>
        <w:rPr>
          <w:rFonts w:hint="eastAsia"/>
          <w:color w:val="auto"/>
        </w:rPr>
        <w:t>总额的30%承担违约金，甲方损失高于违约金的，以实际损失为准。</w:t>
      </w:r>
    </w:p>
    <w:p w14:paraId="6E6DFE5C">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第三条：乙方引荐客户并提供客户信息，甲方确定为有效客户后</w:t>
      </w:r>
      <w:r>
        <w:rPr>
          <w:rFonts w:hint="eastAsia"/>
          <w:color w:val="auto"/>
          <w:lang w:eastAsia="zh-CN"/>
        </w:rPr>
        <w:t>，</w:t>
      </w:r>
      <w:r>
        <w:rPr>
          <w:rFonts w:hint="eastAsia"/>
          <w:color w:val="auto"/>
          <w:lang w:val="en-US" w:eastAsia="zh-CN"/>
        </w:rPr>
        <w:t>乙方</w:t>
      </w:r>
      <w:r>
        <w:rPr>
          <w:rFonts w:hint="eastAsia"/>
          <w:color w:val="auto"/>
        </w:rPr>
        <w:t>继续跟进。</w:t>
      </w:r>
    </w:p>
    <w:p w14:paraId="4ED87747">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第四条：乙方应真实地、充分地告知客户有关甲方房屋的信息，不得误导客户，如因乙方原因导致客户毁约的，乙方应退还相应</w:t>
      </w:r>
      <w:r>
        <w:rPr>
          <w:rFonts w:hint="eastAsia"/>
          <w:color w:val="auto"/>
          <w:lang w:val="en-US" w:eastAsia="zh-CN"/>
        </w:rPr>
        <w:t>招商服务费</w:t>
      </w:r>
      <w:r>
        <w:rPr>
          <w:rFonts w:hint="eastAsia"/>
          <w:color w:val="auto"/>
        </w:rPr>
        <w:t>。</w:t>
      </w:r>
    </w:p>
    <w:p w14:paraId="53E1B55F">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第五条：</w:t>
      </w:r>
      <w:r>
        <w:rPr>
          <w:rFonts w:hint="eastAsia"/>
          <w:color w:val="auto"/>
          <w:lang w:val="en-US" w:eastAsia="zh-CN"/>
        </w:rPr>
        <w:t>招商服务费</w:t>
      </w:r>
      <w:r>
        <w:rPr>
          <w:rFonts w:hint="eastAsia"/>
          <w:color w:val="auto"/>
        </w:rPr>
        <w:t>比例</w:t>
      </w:r>
    </w:p>
    <w:tbl>
      <w:tblPr>
        <w:tblStyle w:val="18"/>
        <w:tblW w:w="89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1"/>
        <w:gridCol w:w="6165"/>
      </w:tblGrid>
      <w:tr w14:paraId="2743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821"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bottom"/>
          </w:tcPr>
          <w:p w14:paraId="026F210F">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color w:val="auto"/>
              </w:rPr>
              <w:t>签约方式</w:t>
            </w:r>
          </w:p>
        </w:tc>
        <w:tc>
          <w:tcPr>
            <w:tcW w:w="616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bottom"/>
          </w:tcPr>
          <w:p w14:paraId="18CE87AB">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color w:val="auto"/>
              </w:rPr>
              <w:t>最高</w:t>
            </w:r>
            <w:r>
              <w:rPr>
                <w:rFonts w:hint="eastAsia"/>
                <w:color w:val="auto"/>
                <w:lang w:val="en-US" w:eastAsia="zh-CN"/>
              </w:rPr>
              <w:t>服务费</w:t>
            </w:r>
            <w:r>
              <w:rPr>
                <w:rFonts w:hint="eastAsia"/>
                <w:color w:val="auto"/>
              </w:rPr>
              <w:t>标准</w:t>
            </w:r>
          </w:p>
        </w:tc>
      </w:tr>
      <w:tr w14:paraId="138C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821" w:type="dxa"/>
            <w:tcBorders>
              <w:top w:val="single" w:color="auto" w:sz="4" w:space="0"/>
            </w:tcBorders>
            <w:vAlign w:val="bottom"/>
          </w:tcPr>
          <w:p w14:paraId="1FA646D2">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color w:val="auto"/>
              </w:rPr>
              <w:t>按面积签约</w:t>
            </w:r>
          </w:p>
        </w:tc>
        <w:tc>
          <w:tcPr>
            <w:tcW w:w="6165" w:type="dxa"/>
            <w:tcBorders>
              <w:top w:val="single" w:color="auto" w:sz="4" w:space="0"/>
            </w:tcBorders>
            <w:vAlign w:val="bottom"/>
          </w:tcPr>
          <w:p w14:paraId="70AD7CA6">
            <w:pPr>
              <w:pageBreakBefore w:val="0"/>
              <w:wordWrap/>
              <w:overflowPunct/>
              <w:topLinePunct w:val="0"/>
              <w:bidi w:val="0"/>
              <w:spacing w:beforeAutospacing="0" w:afterAutospacing="0" w:line="560" w:lineRule="exact"/>
              <w:ind w:left="0" w:leftChars="0" w:right="0" w:rightChars="0"/>
              <w:jc w:val="center"/>
              <w:rPr>
                <w:color w:val="auto"/>
              </w:rPr>
            </w:pPr>
            <w:r>
              <w:rPr>
                <w:rFonts w:hint="eastAsia"/>
                <w:color w:val="auto"/>
              </w:rPr>
              <w:t>所成交面积对应的</w:t>
            </w:r>
            <w:r>
              <w:rPr>
                <w:rFonts w:hint="eastAsia"/>
                <w:color w:val="auto"/>
                <w:u w:val="single"/>
                <w:lang w:val="en-US" w:eastAsia="zh-CN"/>
              </w:rPr>
              <w:t xml:space="preserve">    </w:t>
            </w:r>
            <w:r>
              <w:rPr>
                <w:rFonts w:hint="eastAsia"/>
                <w:color w:val="auto"/>
                <w:lang w:val="en-US" w:eastAsia="zh-CN"/>
              </w:rPr>
              <w:t>天</w:t>
            </w:r>
            <w:r>
              <w:rPr>
                <w:rFonts w:hint="eastAsia"/>
                <w:color w:val="auto"/>
              </w:rPr>
              <w:t>租金（含税</w:t>
            </w:r>
            <w:r>
              <w:rPr>
                <w:rFonts w:hint="eastAsia"/>
                <w:color w:val="auto"/>
                <w:lang w:eastAsia="zh-CN"/>
              </w:rPr>
              <w:t>、</w:t>
            </w:r>
            <w:r>
              <w:rPr>
                <w:rFonts w:hint="eastAsia"/>
                <w:color w:val="auto"/>
                <w:lang w:val="en-US" w:eastAsia="zh-CN"/>
              </w:rPr>
              <w:t>优惠前的首年标准租金</w:t>
            </w:r>
            <w:r>
              <w:rPr>
                <w:rFonts w:hint="eastAsia"/>
                <w:color w:val="auto"/>
              </w:rPr>
              <w:t>）</w:t>
            </w:r>
          </w:p>
        </w:tc>
      </w:tr>
    </w:tbl>
    <w:p w14:paraId="1B28E817">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第六条：结算与付酬</w:t>
      </w:r>
    </w:p>
    <w:p w14:paraId="1B5F92F7">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1、</w:t>
      </w:r>
      <w:r>
        <w:rPr>
          <w:rFonts w:hint="eastAsia"/>
          <w:color w:val="auto"/>
          <w:lang w:val="en-US" w:eastAsia="zh-CN"/>
        </w:rPr>
        <w:t>招商服务费</w:t>
      </w:r>
      <w:r>
        <w:rPr>
          <w:rFonts w:hint="eastAsia"/>
          <w:color w:val="auto"/>
        </w:rPr>
        <w:t>结算：</w:t>
      </w:r>
    </w:p>
    <w:p w14:paraId="1DE4AF09">
      <w:pPr>
        <w:pageBreakBefore w:val="0"/>
        <w:wordWrap/>
        <w:overflowPunct/>
        <w:topLinePunct w:val="0"/>
        <w:autoSpaceDE/>
        <w:autoSpaceDN/>
        <w:bidi w:val="0"/>
        <w:spacing w:beforeAutospacing="0" w:afterAutospacing="0" w:line="560" w:lineRule="exact"/>
        <w:ind w:left="0" w:leftChars="0" w:right="0" w:rightChars="0" w:firstLine="640" w:firstLineChars="200"/>
        <w:rPr>
          <w:color w:val="auto"/>
        </w:rPr>
      </w:pPr>
      <w:r>
        <w:rPr>
          <w:rFonts w:hint="eastAsia"/>
          <w:color w:val="auto"/>
          <w:lang w:val="en-US" w:eastAsia="zh-CN"/>
        </w:rPr>
        <w:t>招商服务费</w:t>
      </w:r>
      <w:r>
        <w:rPr>
          <w:rFonts w:hint="eastAsia"/>
          <w:color w:val="auto"/>
        </w:rPr>
        <w:t>在被认定为</w:t>
      </w:r>
      <w:r>
        <w:rPr>
          <w:rFonts w:hint="eastAsia"/>
          <w:color w:val="auto"/>
          <w:lang w:val="en-US" w:eastAsia="zh-CN"/>
        </w:rPr>
        <w:t>乙方有效推介</w:t>
      </w:r>
      <w:r>
        <w:rPr>
          <w:rFonts w:hint="eastAsia"/>
          <w:color w:val="auto"/>
        </w:rPr>
        <w:t>的客户,</w:t>
      </w:r>
      <w:r>
        <w:rPr>
          <w:rFonts w:hint="eastAsia"/>
          <w:color w:val="auto"/>
          <w:lang w:val="en-US" w:eastAsia="zh-CN"/>
        </w:rPr>
        <w:t>在租赁合同签订后，客户</w:t>
      </w:r>
      <w:r>
        <w:rPr>
          <w:rFonts w:hint="eastAsia"/>
          <w:color w:val="auto"/>
        </w:rPr>
        <w:t>支付首</w:t>
      </w:r>
      <w:r>
        <w:rPr>
          <w:rFonts w:hint="eastAsia"/>
          <w:color w:val="auto"/>
          <w:lang w:val="en-US" w:eastAsia="zh-CN"/>
        </w:rPr>
        <w:t>期租金</w:t>
      </w:r>
      <w:r>
        <w:rPr>
          <w:rFonts w:hint="eastAsia"/>
          <w:color w:val="auto"/>
        </w:rPr>
        <w:t>且满足租赁合同期限不少于</w:t>
      </w:r>
      <w:r>
        <w:rPr>
          <w:rFonts w:hint="eastAsia"/>
          <w:color w:val="auto"/>
          <w:lang w:val="en-US" w:eastAsia="zh-CN"/>
        </w:rPr>
        <w:t>1（含1年）</w:t>
      </w:r>
      <w:r>
        <w:rPr>
          <w:rFonts w:hint="eastAsia"/>
          <w:color w:val="auto"/>
        </w:rPr>
        <w:t>年</w:t>
      </w:r>
      <w:r>
        <w:rPr>
          <w:rFonts w:hint="eastAsia"/>
          <w:color w:val="auto"/>
          <w:lang w:val="en-US" w:eastAsia="zh-CN"/>
        </w:rPr>
        <w:t>且</w:t>
      </w:r>
      <w:r>
        <w:rPr>
          <w:rFonts w:hint="eastAsia"/>
          <w:color w:val="auto"/>
        </w:rPr>
        <w:t>客户支付</w:t>
      </w:r>
      <w:r>
        <w:rPr>
          <w:rFonts w:hint="eastAsia"/>
          <w:color w:val="auto"/>
          <w:lang w:val="en-US" w:eastAsia="zh-CN"/>
        </w:rPr>
        <w:t>相关履约</w:t>
      </w:r>
      <w:r>
        <w:rPr>
          <w:rFonts w:hint="eastAsia"/>
          <w:color w:val="auto"/>
        </w:rPr>
        <w:t>保证金</w:t>
      </w:r>
      <w:r>
        <w:rPr>
          <w:rFonts w:hint="eastAsia"/>
          <w:color w:val="auto"/>
          <w:lang w:val="en-US" w:eastAsia="zh-CN"/>
        </w:rPr>
        <w:t>后</w:t>
      </w:r>
      <w:r>
        <w:rPr>
          <w:rFonts w:hint="eastAsia"/>
          <w:color w:val="auto"/>
        </w:rPr>
        <w:t>方可进行结算。</w:t>
      </w:r>
    </w:p>
    <w:p w14:paraId="713C23FD">
      <w:pPr>
        <w:pageBreakBefore w:val="0"/>
        <w:wordWrap/>
        <w:overflowPunct/>
        <w:topLinePunct w:val="0"/>
        <w:bidi w:val="0"/>
        <w:spacing w:beforeAutospacing="0" w:afterAutospacing="0" w:line="560" w:lineRule="exact"/>
        <w:ind w:left="0" w:leftChars="0" w:right="0" w:rightChars="0" w:firstLine="640" w:firstLineChars="200"/>
        <w:rPr>
          <w:rFonts w:hint="eastAsia"/>
          <w:color w:val="auto"/>
        </w:rPr>
      </w:pPr>
      <w:r>
        <w:rPr>
          <w:rFonts w:hint="eastAsia"/>
          <w:color w:val="auto"/>
        </w:rPr>
        <w:t>本合同</w:t>
      </w:r>
      <w:r>
        <w:rPr>
          <w:rFonts w:hint="eastAsia"/>
          <w:color w:val="auto"/>
          <w:lang w:val="en-US" w:eastAsia="zh-CN"/>
        </w:rPr>
        <w:t>招商服务费</w:t>
      </w:r>
      <w:r>
        <w:rPr>
          <w:rFonts w:hint="eastAsia"/>
          <w:color w:val="auto"/>
        </w:rPr>
        <w:t>结算条款对应的租金为</w:t>
      </w:r>
      <w:r>
        <w:rPr>
          <w:rFonts w:hint="eastAsia"/>
          <w:color w:val="auto"/>
          <w:lang w:val="en-US" w:eastAsia="zh-CN"/>
        </w:rPr>
        <w:t>租赁合同首年标准租金（优惠前），且为</w:t>
      </w:r>
      <w:r>
        <w:rPr>
          <w:rFonts w:hint="eastAsia"/>
          <w:color w:val="auto"/>
        </w:rPr>
        <w:t>含税金额，甲方支付</w:t>
      </w:r>
      <w:r>
        <w:rPr>
          <w:rFonts w:hint="eastAsia"/>
          <w:color w:val="auto"/>
          <w:lang w:val="en-US" w:eastAsia="zh-CN"/>
        </w:rPr>
        <w:t>招商服务费</w:t>
      </w:r>
      <w:r>
        <w:rPr>
          <w:rFonts w:hint="eastAsia"/>
          <w:color w:val="auto"/>
        </w:rPr>
        <w:t>前，乙方应当提供对应金额的正规发票，否则甲方有权拒绝支付</w:t>
      </w:r>
      <w:r>
        <w:rPr>
          <w:rFonts w:hint="eastAsia"/>
          <w:color w:val="auto"/>
          <w:lang w:eastAsia="zh-CN"/>
        </w:rPr>
        <w:t>。</w:t>
      </w:r>
    </w:p>
    <w:p w14:paraId="41CA08F1">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2、</w:t>
      </w:r>
      <w:r>
        <w:rPr>
          <w:rFonts w:hint="eastAsia"/>
          <w:color w:val="auto"/>
          <w:lang w:val="en-US" w:eastAsia="zh-CN"/>
        </w:rPr>
        <w:t>招商服务费</w:t>
      </w:r>
      <w:r>
        <w:rPr>
          <w:rFonts w:hint="eastAsia"/>
          <w:color w:val="auto"/>
        </w:rPr>
        <w:t>支付：</w:t>
      </w:r>
    </w:p>
    <w:p w14:paraId="3116BA62">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乙方于成交</w:t>
      </w:r>
      <w:r>
        <w:rPr>
          <w:rFonts w:hint="eastAsia"/>
          <w:color w:val="auto"/>
          <w:lang w:eastAsia="zh-CN"/>
        </w:rPr>
        <w:t>（</w:t>
      </w:r>
      <w:r>
        <w:rPr>
          <w:rFonts w:hint="eastAsia"/>
          <w:color w:val="auto"/>
          <w:lang w:val="en-US" w:eastAsia="zh-CN"/>
        </w:rPr>
        <w:t>客户完成签约及首期租金和履约保证金的支付</w:t>
      </w:r>
      <w:r>
        <w:rPr>
          <w:rFonts w:hint="eastAsia"/>
          <w:color w:val="auto"/>
          <w:lang w:eastAsia="zh-CN"/>
        </w:rPr>
        <w:t>）</w:t>
      </w:r>
      <w:r>
        <w:rPr>
          <w:rFonts w:hint="eastAsia"/>
          <w:color w:val="auto"/>
          <w:lang w:val="en-US" w:eastAsia="zh-CN"/>
        </w:rPr>
        <w:t>后</w:t>
      </w:r>
      <w:r>
        <w:rPr>
          <w:rFonts w:hint="eastAsia"/>
          <w:color w:val="auto"/>
        </w:rPr>
        <w:t>提出</w:t>
      </w:r>
      <w:r>
        <w:rPr>
          <w:rFonts w:hint="eastAsia"/>
          <w:color w:val="auto"/>
          <w:lang w:val="en-US" w:eastAsia="zh-CN"/>
        </w:rPr>
        <w:t>招商服务费</w:t>
      </w:r>
      <w:r>
        <w:rPr>
          <w:rFonts w:hint="eastAsia"/>
          <w:color w:val="auto"/>
        </w:rPr>
        <w:t>结算申请，由甲方审核确无误认</w:t>
      </w:r>
      <w:r>
        <w:rPr>
          <w:rFonts w:hint="eastAsia"/>
          <w:color w:val="auto"/>
          <w:lang w:val="en-US" w:eastAsia="zh-CN"/>
        </w:rPr>
        <w:t>并收到等额合法有效的发票</w:t>
      </w:r>
      <w:r>
        <w:rPr>
          <w:rFonts w:hint="eastAsia"/>
          <w:color w:val="auto"/>
        </w:rPr>
        <w:t>后，于</w:t>
      </w:r>
      <w:r>
        <w:rPr>
          <w:rFonts w:hint="eastAsia"/>
          <w:color w:val="auto"/>
          <w:lang w:val="en-US" w:eastAsia="zh-CN"/>
        </w:rPr>
        <w:t>30个工作日内完成支付。</w:t>
      </w:r>
    </w:p>
    <w:p w14:paraId="4D6E55D8">
      <w:pPr>
        <w:pageBreakBefore w:val="0"/>
        <w:wordWrap/>
        <w:overflowPunct/>
        <w:topLinePunct w:val="0"/>
        <w:bidi w:val="0"/>
        <w:spacing w:beforeAutospacing="0" w:afterAutospacing="0" w:line="560" w:lineRule="exact"/>
        <w:ind w:left="0" w:leftChars="0" w:right="0" w:rightChars="0"/>
        <w:rPr>
          <w:color w:val="auto"/>
        </w:rPr>
      </w:pPr>
    </w:p>
    <w:p w14:paraId="2740385B">
      <w:pPr>
        <w:pageBreakBefore w:val="0"/>
        <w:wordWrap/>
        <w:overflowPunct/>
        <w:topLinePunct w:val="0"/>
        <w:bidi w:val="0"/>
        <w:spacing w:beforeAutospacing="0" w:afterAutospacing="0" w:line="560" w:lineRule="exact"/>
        <w:ind w:left="0" w:leftChars="0" w:right="0" w:rightChars="0"/>
        <w:rPr>
          <w:color w:val="auto"/>
          <w:u w:val="single"/>
        </w:rPr>
      </w:pPr>
      <w:r>
        <w:rPr>
          <w:rFonts w:hint="eastAsia"/>
          <w:color w:val="auto"/>
        </w:rPr>
        <w:t xml:space="preserve">乙方户名：   </w:t>
      </w:r>
      <w:r>
        <w:rPr>
          <w:rFonts w:hint="eastAsia"/>
          <w:color w:val="auto"/>
          <w:u w:val="single"/>
        </w:rPr>
        <w:t xml:space="preserve">                                    </w:t>
      </w:r>
      <w:r>
        <w:rPr>
          <w:rFonts w:hint="eastAsia"/>
          <w:color w:val="auto"/>
          <w:u w:val="single"/>
        </w:rPr>
        <w:tab/>
      </w:r>
    </w:p>
    <w:p w14:paraId="04BDCFA1">
      <w:pPr>
        <w:pageBreakBefore w:val="0"/>
        <w:wordWrap/>
        <w:overflowPunct/>
        <w:topLinePunct w:val="0"/>
        <w:bidi w:val="0"/>
        <w:spacing w:beforeAutospacing="0" w:afterAutospacing="0" w:line="560" w:lineRule="exact"/>
        <w:ind w:left="0" w:leftChars="0" w:right="0" w:rightChars="0"/>
        <w:rPr>
          <w:color w:val="auto"/>
        </w:rPr>
      </w:pPr>
    </w:p>
    <w:p w14:paraId="1584C147">
      <w:pPr>
        <w:pageBreakBefore w:val="0"/>
        <w:wordWrap/>
        <w:overflowPunct/>
        <w:topLinePunct w:val="0"/>
        <w:bidi w:val="0"/>
        <w:spacing w:beforeAutospacing="0" w:afterAutospacing="0" w:line="560" w:lineRule="exact"/>
        <w:ind w:left="0" w:leftChars="0" w:right="0" w:rightChars="0"/>
        <w:rPr>
          <w:color w:val="auto"/>
        </w:rPr>
      </w:pPr>
      <w:r>
        <w:rPr>
          <w:rFonts w:hint="eastAsia"/>
          <w:color w:val="auto"/>
        </w:rPr>
        <w:t xml:space="preserve">乙方开户行： </w:t>
      </w:r>
      <w:r>
        <w:rPr>
          <w:rFonts w:hint="eastAsia"/>
          <w:color w:val="auto"/>
          <w:u w:val="single"/>
        </w:rPr>
        <w:t xml:space="preserve">                                    </w:t>
      </w:r>
      <w:r>
        <w:rPr>
          <w:rFonts w:hint="eastAsia"/>
          <w:color w:val="auto"/>
          <w:u w:val="single"/>
        </w:rPr>
        <w:tab/>
      </w:r>
      <w:r>
        <w:rPr>
          <w:rFonts w:hint="eastAsia"/>
          <w:color w:val="auto"/>
        </w:rPr>
        <w:tab/>
      </w:r>
    </w:p>
    <w:p w14:paraId="40699DA1">
      <w:pPr>
        <w:pageBreakBefore w:val="0"/>
        <w:wordWrap/>
        <w:overflowPunct/>
        <w:topLinePunct w:val="0"/>
        <w:bidi w:val="0"/>
        <w:spacing w:beforeAutospacing="0" w:afterAutospacing="0" w:line="560" w:lineRule="exact"/>
        <w:ind w:left="0" w:leftChars="0" w:right="0" w:rightChars="0"/>
        <w:rPr>
          <w:color w:val="auto"/>
        </w:rPr>
      </w:pPr>
    </w:p>
    <w:p w14:paraId="108C97CC">
      <w:pPr>
        <w:pageBreakBefore w:val="0"/>
        <w:wordWrap/>
        <w:overflowPunct/>
        <w:topLinePunct w:val="0"/>
        <w:bidi w:val="0"/>
        <w:spacing w:beforeAutospacing="0" w:afterAutospacing="0" w:line="560" w:lineRule="exact"/>
        <w:ind w:left="0" w:leftChars="0" w:right="0" w:rightChars="0"/>
        <w:rPr>
          <w:rFonts w:hint="eastAsia"/>
          <w:color w:val="auto"/>
          <w:u w:val="single"/>
        </w:rPr>
      </w:pPr>
      <w:r>
        <w:rPr>
          <w:rFonts w:hint="eastAsia"/>
          <w:color w:val="auto"/>
        </w:rPr>
        <w:t xml:space="preserve">乙方账号： </w:t>
      </w:r>
      <w:r>
        <w:rPr>
          <w:rFonts w:hint="eastAsia"/>
          <w:color w:val="auto"/>
        </w:rPr>
        <w:tab/>
      </w:r>
      <w:r>
        <w:rPr>
          <w:rFonts w:hint="eastAsia"/>
          <w:color w:val="auto"/>
        </w:rPr>
        <w:t xml:space="preserve"> </w:t>
      </w:r>
      <w:r>
        <w:rPr>
          <w:rFonts w:hint="eastAsia"/>
          <w:color w:val="auto"/>
          <w:u w:val="single"/>
        </w:rPr>
        <w:t xml:space="preserve">                                    </w:t>
      </w:r>
    </w:p>
    <w:p w14:paraId="13958CA4">
      <w:pPr>
        <w:pageBreakBefore w:val="0"/>
        <w:wordWrap/>
        <w:overflowPunct/>
        <w:topLinePunct w:val="0"/>
        <w:bidi w:val="0"/>
        <w:spacing w:beforeAutospacing="0" w:afterAutospacing="0" w:line="560" w:lineRule="exact"/>
        <w:ind w:left="0" w:leftChars="0" w:right="0" w:rightChars="0"/>
        <w:rPr>
          <w:rFonts w:hint="eastAsia"/>
          <w:color w:val="auto"/>
          <w:u w:val="single"/>
        </w:rPr>
      </w:pPr>
    </w:p>
    <w:p w14:paraId="4D2DE0FB">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第七条：本合同有效期至</w:t>
      </w:r>
      <w:r>
        <w:rPr>
          <w:rFonts w:hint="eastAsia"/>
          <w:color w:val="auto"/>
          <w:lang w:val="en-US" w:eastAsia="zh-CN"/>
        </w:rPr>
        <w:t xml:space="preserve">     </w:t>
      </w:r>
      <w:r>
        <w:rPr>
          <w:rFonts w:hint="eastAsia"/>
          <w:color w:val="auto"/>
        </w:rPr>
        <w:t>年</w:t>
      </w:r>
      <w:r>
        <w:rPr>
          <w:rFonts w:hint="eastAsia"/>
          <w:color w:val="auto"/>
          <w:lang w:val="en-US" w:eastAsia="zh-CN"/>
        </w:rPr>
        <w:t xml:space="preserve">    </w:t>
      </w:r>
      <w:r>
        <w:rPr>
          <w:rFonts w:hint="eastAsia"/>
          <w:color w:val="auto"/>
        </w:rPr>
        <w:t>月</w:t>
      </w:r>
      <w:r>
        <w:rPr>
          <w:rFonts w:hint="eastAsia"/>
          <w:color w:val="auto"/>
          <w:lang w:val="en-US" w:eastAsia="zh-CN"/>
        </w:rPr>
        <w:t xml:space="preserve">    </w:t>
      </w:r>
      <w:r>
        <w:rPr>
          <w:rFonts w:hint="eastAsia"/>
          <w:color w:val="auto"/>
        </w:rPr>
        <w:t>日，自本合同签订生效之日起算。合同期满后，如双方</w:t>
      </w:r>
      <w:r>
        <w:rPr>
          <w:rFonts w:hint="eastAsia"/>
          <w:color w:val="auto"/>
          <w:lang w:val="en-US" w:eastAsia="zh-CN"/>
        </w:rPr>
        <w:t>协商一致，</w:t>
      </w:r>
      <w:r>
        <w:rPr>
          <w:rFonts w:hint="eastAsia"/>
          <w:color w:val="auto"/>
        </w:rPr>
        <w:t>可续签合同。</w:t>
      </w:r>
    </w:p>
    <w:p w14:paraId="7BB839B3">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第八条：甲方的责任、权利和义务</w:t>
      </w:r>
    </w:p>
    <w:p w14:paraId="22B4A560">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1、甲方有责任向乙方提供因编写行销策划案而需要的相关资料；</w:t>
      </w:r>
    </w:p>
    <w:p w14:paraId="2867D46F">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2、甲方有权利向乙方了解工作进度和阶段性工作成果；</w:t>
      </w:r>
    </w:p>
    <w:p w14:paraId="2A77AFA0">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3、甲方有义务协助乙方做好各项和出租有关的工作；</w:t>
      </w:r>
    </w:p>
    <w:p w14:paraId="6397796E">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4、甲方有义务依据租赁需要，向看房客户提供相应看房方便条件；</w:t>
      </w:r>
    </w:p>
    <w:p w14:paraId="0E1CCDDF">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5、甲方可根据实际情况对招租价格等条件进行适当调整。</w:t>
      </w:r>
    </w:p>
    <w:p w14:paraId="0BB1DFBE">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第九条：乙方的责任、权利和义务</w:t>
      </w:r>
    </w:p>
    <w:p w14:paraId="12E9BD3D">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1、乙方有权按本合同约定获取足额</w:t>
      </w:r>
      <w:r>
        <w:rPr>
          <w:rFonts w:hint="eastAsia"/>
          <w:color w:val="auto"/>
          <w:lang w:val="en-US" w:eastAsia="zh-CN"/>
        </w:rPr>
        <w:t>招商服务费</w:t>
      </w:r>
      <w:r>
        <w:rPr>
          <w:rFonts w:hint="eastAsia"/>
          <w:color w:val="auto"/>
        </w:rPr>
        <w:t>。</w:t>
      </w:r>
    </w:p>
    <w:p w14:paraId="137EA6CE">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2、乙方按约完成招租工作，甲方应按合同约定向乙方支付</w:t>
      </w:r>
      <w:r>
        <w:rPr>
          <w:rFonts w:hint="eastAsia"/>
          <w:color w:val="auto"/>
          <w:lang w:val="en-US" w:eastAsia="zh-CN"/>
        </w:rPr>
        <w:t>招商服务费</w:t>
      </w:r>
      <w:r>
        <w:rPr>
          <w:rFonts w:hint="eastAsia"/>
          <w:color w:val="auto"/>
        </w:rPr>
        <w:t>，若甲方每逾期一日，则每日向乙方支付应付而未付</w:t>
      </w:r>
      <w:r>
        <w:rPr>
          <w:rFonts w:hint="eastAsia"/>
          <w:color w:val="auto"/>
          <w:lang w:val="en-US" w:eastAsia="zh-CN"/>
        </w:rPr>
        <w:t>招商服务费</w:t>
      </w:r>
      <w:r>
        <w:rPr>
          <w:rFonts w:hint="eastAsia"/>
          <w:color w:val="auto"/>
        </w:rPr>
        <w:t>的万分之</w:t>
      </w:r>
      <w:r>
        <w:rPr>
          <w:rFonts w:hint="eastAsia"/>
          <w:color w:val="auto"/>
          <w:lang w:val="en-US" w:eastAsia="zh-CN"/>
        </w:rPr>
        <w:t>五</w:t>
      </w:r>
      <w:r>
        <w:rPr>
          <w:rFonts w:hint="eastAsia"/>
          <w:color w:val="auto"/>
        </w:rPr>
        <w:t>作为延迟付款违约金，违约金最高不超过应付而未付代理</w:t>
      </w:r>
      <w:r>
        <w:rPr>
          <w:rFonts w:hint="eastAsia"/>
          <w:color w:val="auto"/>
          <w:lang w:val="en-US" w:eastAsia="zh-CN"/>
        </w:rPr>
        <w:t>招商服务费</w:t>
      </w:r>
      <w:r>
        <w:rPr>
          <w:rFonts w:hint="eastAsia"/>
          <w:color w:val="auto"/>
        </w:rPr>
        <w:t>的30%。</w:t>
      </w:r>
    </w:p>
    <w:p w14:paraId="5C277F7E">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3、乙方如有以下行为的，甲方有权立即终止合同并要求乙方退还甲方已付</w:t>
      </w:r>
      <w:r>
        <w:rPr>
          <w:rFonts w:hint="eastAsia"/>
          <w:color w:val="auto"/>
          <w:lang w:val="en-US" w:eastAsia="zh-CN"/>
        </w:rPr>
        <w:t>招商服务费</w:t>
      </w:r>
      <w:r>
        <w:rPr>
          <w:rFonts w:hint="eastAsia"/>
          <w:color w:val="auto"/>
        </w:rPr>
        <w:t>，同时按甲方已付</w:t>
      </w:r>
      <w:r>
        <w:rPr>
          <w:rFonts w:hint="eastAsia"/>
          <w:color w:val="auto"/>
          <w:lang w:val="en-US" w:eastAsia="zh-CN"/>
        </w:rPr>
        <w:t>招商服务费</w:t>
      </w:r>
      <w:r>
        <w:rPr>
          <w:rFonts w:hint="eastAsia"/>
          <w:color w:val="auto"/>
        </w:rPr>
        <w:t>总额的30%向甲方支付违约金：</w:t>
      </w:r>
    </w:p>
    <w:p w14:paraId="537B48D4">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乙方在甲方项目周边一公里范围内拦截直接客户进而报备为渠道客户的。</w:t>
      </w:r>
    </w:p>
    <w:p w14:paraId="66861C82">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w:t>
      </w:r>
      <w:r>
        <w:rPr>
          <w:rFonts w:hint="eastAsia"/>
          <w:color w:val="auto"/>
          <w:lang w:val="en-US" w:eastAsia="zh-CN"/>
        </w:rPr>
        <w:t>2</w:t>
      </w:r>
      <w:r>
        <w:rPr>
          <w:rFonts w:hint="eastAsia"/>
          <w:color w:val="auto"/>
        </w:rPr>
        <w:t>）乙方替甲方招商人员报备直接客户时擅自报备为其渠道客户的。</w:t>
      </w:r>
    </w:p>
    <w:p w14:paraId="08C36D98">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w:t>
      </w:r>
      <w:r>
        <w:rPr>
          <w:rFonts w:hint="eastAsia"/>
          <w:color w:val="auto"/>
          <w:lang w:val="en-US" w:eastAsia="zh-CN"/>
        </w:rPr>
        <w:t>3</w:t>
      </w:r>
      <w:r>
        <w:rPr>
          <w:rFonts w:hint="eastAsia"/>
          <w:color w:val="auto"/>
        </w:rPr>
        <w:t>）乙方将本协议转让、转包、分包等。</w:t>
      </w:r>
    </w:p>
    <w:p w14:paraId="16E160D2">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w:t>
      </w:r>
      <w:r>
        <w:rPr>
          <w:rFonts w:hint="eastAsia"/>
          <w:color w:val="auto"/>
          <w:lang w:val="en-US" w:eastAsia="zh-CN"/>
        </w:rPr>
        <w:t>4</w:t>
      </w:r>
      <w:r>
        <w:rPr>
          <w:rFonts w:hint="eastAsia"/>
          <w:color w:val="auto"/>
        </w:rPr>
        <w:t>）乙方违反本协议约定，经甲方催告后，拒绝纠正、仍不履行义务</w:t>
      </w:r>
      <w:r>
        <w:rPr>
          <w:rFonts w:hint="eastAsia"/>
          <w:color w:val="auto"/>
          <w:lang w:eastAsia="zh-CN"/>
        </w:rPr>
        <w:t>，</w:t>
      </w:r>
      <w:r>
        <w:rPr>
          <w:rFonts w:hint="eastAsia"/>
          <w:color w:val="auto"/>
        </w:rPr>
        <w:t>或</w:t>
      </w:r>
      <w:r>
        <w:rPr>
          <w:rFonts w:hint="eastAsia"/>
          <w:color w:val="auto"/>
          <w:lang w:val="en-US" w:eastAsia="zh-CN"/>
        </w:rPr>
        <w:t>乙方出现</w:t>
      </w:r>
      <w:r>
        <w:rPr>
          <w:rFonts w:hint="eastAsia"/>
          <w:color w:val="auto"/>
        </w:rPr>
        <w:t>违</w:t>
      </w:r>
      <w:r>
        <w:rPr>
          <w:rFonts w:hint="eastAsia"/>
          <w:color w:val="auto"/>
          <w:lang w:val="en-US" w:eastAsia="zh-CN"/>
        </w:rPr>
        <w:t>约情形累计超过3次</w:t>
      </w:r>
      <w:r>
        <w:rPr>
          <w:rFonts w:hint="eastAsia"/>
          <w:color w:val="auto"/>
        </w:rPr>
        <w:t>的</w:t>
      </w:r>
      <w:r>
        <w:rPr>
          <w:rFonts w:hint="eastAsia"/>
          <w:color w:val="auto"/>
          <w:lang w:eastAsia="zh-CN"/>
        </w:rPr>
        <w:t>（</w:t>
      </w:r>
      <w:r>
        <w:rPr>
          <w:rFonts w:hint="eastAsia"/>
          <w:color w:val="auto"/>
          <w:lang w:val="en-US" w:eastAsia="zh-CN"/>
        </w:rPr>
        <w:t>含本数</w:t>
      </w:r>
      <w:r>
        <w:rPr>
          <w:rFonts w:hint="eastAsia"/>
          <w:color w:val="auto"/>
          <w:lang w:eastAsia="zh-CN"/>
        </w:rPr>
        <w:t>）</w:t>
      </w:r>
      <w:r>
        <w:rPr>
          <w:rFonts w:hint="eastAsia"/>
          <w:color w:val="auto"/>
        </w:rPr>
        <w:t>。</w:t>
      </w:r>
    </w:p>
    <w:p w14:paraId="7EFAE1C9">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w:t>
      </w:r>
      <w:r>
        <w:rPr>
          <w:rFonts w:hint="eastAsia"/>
          <w:color w:val="auto"/>
          <w:lang w:val="en-US" w:eastAsia="zh-CN"/>
        </w:rPr>
        <w:t>5</w:t>
      </w:r>
      <w:r>
        <w:rPr>
          <w:rFonts w:hint="eastAsia"/>
          <w:color w:val="auto"/>
        </w:rPr>
        <w:t>）本协议约定的其它情形。</w:t>
      </w:r>
    </w:p>
    <w:p w14:paraId="1DAC8285">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第十条：客户确认</w:t>
      </w:r>
    </w:p>
    <w:p w14:paraId="4406EB7F">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1、</w:t>
      </w:r>
      <w:r>
        <w:rPr>
          <w:rFonts w:hint="eastAsia"/>
          <w:color w:val="auto"/>
        </w:rPr>
        <w:t>乙方在推荐相关客户时应及时向甲方提供书面确认，推介客户明细确认单一式叁份，甲方执两份，乙方执一份，经甲方书面确认的推介客户明细单为</w:t>
      </w:r>
      <w:r>
        <w:rPr>
          <w:rFonts w:hint="eastAsia"/>
          <w:color w:val="auto"/>
          <w:lang w:val="en-US" w:eastAsia="zh-CN"/>
        </w:rPr>
        <w:t>招商服务费</w:t>
      </w:r>
      <w:r>
        <w:rPr>
          <w:rFonts w:hint="eastAsia"/>
          <w:color w:val="auto"/>
        </w:rPr>
        <w:t>结算的前提条件。</w:t>
      </w:r>
    </w:p>
    <w:p w14:paraId="0E88F4F8">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2、</w:t>
      </w:r>
      <w:r>
        <w:rPr>
          <w:rFonts w:hint="eastAsia"/>
          <w:color w:val="auto"/>
        </w:rPr>
        <w:t>甲方对已确认的明细单有权随时向客户进行核实，如发现客户</w:t>
      </w:r>
      <w:r>
        <w:rPr>
          <w:rFonts w:hint="eastAsia"/>
          <w:color w:val="auto"/>
          <w:lang w:val="en-US" w:eastAsia="zh-CN"/>
        </w:rPr>
        <w:t>与</w:t>
      </w:r>
      <w:r>
        <w:rPr>
          <w:rFonts w:hint="eastAsia"/>
          <w:color w:val="auto"/>
        </w:rPr>
        <w:t>明细单记载的渠道不一致的，甲方有权即时终止协议，并停发所有</w:t>
      </w:r>
      <w:r>
        <w:rPr>
          <w:rFonts w:hint="eastAsia"/>
          <w:color w:val="auto"/>
          <w:lang w:val="en-US" w:eastAsia="zh-CN"/>
        </w:rPr>
        <w:t>招商服务费</w:t>
      </w:r>
      <w:r>
        <w:rPr>
          <w:rFonts w:hint="eastAsia"/>
          <w:color w:val="auto"/>
        </w:rPr>
        <w:t>。如该笔</w:t>
      </w:r>
      <w:r>
        <w:rPr>
          <w:rFonts w:hint="eastAsia"/>
          <w:color w:val="auto"/>
          <w:lang w:val="en-US" w:eastAsia="zh-CN"/>
        </w:rPr>
        <w:t>招商服务费</w:t>
      </w:r>
      <w:r>
        <w:rPr>
          <w:rFonts w:hint="eastAsia"/>
          <w:color w:val="auto"/>
        </w:rPr>
        <w:t>已经发放，甲方有权追索该笔</w:t>
      </w:r>
      <w:r>
        <w:rPr>
          <w:rFonts w:hint="eastAsia"/>
          <w:color w:val="auto"/>
          <w:lang w:val="en-US" w:eastAsia="zh-CN"/>
        </w:rPr>
        <w:t>招商服务费</w:t>
      </w:r>
      <w:r>
        <w:rPr>
          <w:rFonts w:hint="eastAsia"/>
          <w:color w:val="auto"/>
        </w:rPr>
        <w:t>以及所造成的损失。</w:t>
      </w:r>
    </w:p>
    <w:p w14:paraId="38429D37">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3、</w:t>
      </w:r>
      <w:r>
        <w:rPr>
          <w:rFonts w:hint="eastAsia"/>
          <w:color w:val="auto"/>
        </w:rPr>
        <w:t>鉴于乙方非独家代理服务商，甲方有权在任何时间，新增其它代理服务商，乙方必须无条件配合。如乙方与第三方代理中介就客户归属产生任何争议，乙方应向甲方提供客户出具的有效书面确认书作为客户归属乙方的最终证据，否则，甲方有权对争议客户所涉</w:t>
      </w:r>
      <w:r>
        <w:rPr>
          <w:rFonts w:hint="eastAsia"/>
          <w:color w:val="auto"/>
          <w:lang w:val="en-US" w:eastAsia="zh-CN"/>
        </w:rPr>
        <w:t>招商服务费</w:t>
      </w:r>
      <w:r>
        <w:rPr>
          <w:rFonts w:hint="eastAsia"/>
          <w:color w:val="auto"/>
        </w:rPr>
        <w:t>暂不结算。</w:t>
      </w:r>
    </w:p>
    <w:p w14:paraId="3B2888D8">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4、</w:t>
      </w:r>
      <w:r>
        <w:rPr>
          <w:rFonts w:hint="eastAsia"/>
          <w:color w:val="auto"/>
        </w:rPr>
        <w:t>本协议到期后签订的合同，无论客户来源，均不计算</w:t>
      </w:r>
      <w:r>
        <w:rPr>
          <w:rFonts w:hint="eastAsia"/>
          <w:color w:val="auto"/>
          <w:lang w:val="en-US" w:eastAsia="zh-CN"/>
        </w:rPr>
        <w:t>招商服务费</w:t>
      </w:r>
      <w:r>
        <w:rPr>
          <w:rFonts w:hint="eastAsia"/>
          <w:color w:val="auto"/>
        </w:rPr>
        <w:t>，乙方不得提出异议。</w:t>
      </w:r>
    </w:p>
    <w:p w14:paraId="1D19892D">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5、</w:t>
      </w:r>
      <w:r>
        <w:rPr>
          <w:rFonts w:hint="eastAsia"/>
          <w:color w:val="auto"/>
        </w:rPr>
        <w:t>除本协议约定外，乙方还应当遵守甲方日常管理约定，特别是与客户报备、推介客户有效期、结</w:t>
      </w:r>
      <w:r>
        <w:rPr>
          <w:rFonts w:hint="eastAsia"/>
          <w:color w:val="auto"/>
          <w:lang w:val="en-US" w:eastAsia="zh-CN"/>
        </w:rPr>
        <w:t>款</w:t>
      </w:r>
      <w:r>
        <w:rPr>
          <w:rFonts w:hint="eastAsia"/>
          <w:color w:val="auto"/>
        </w:rPr>
        <w:t>周期等对乙方均具有约束力，与本协议约定条件同时执行。</w:t>
      </w:r>
    </w:p>
    <w:p w14:paraId="2150FD91">
      <w:pPr>
        <w:pageBreakBefore w:val="0"/>
        <w:wordWrap/>
        <w:overflowPunct/>
        <w:topLinePunct w:val="0"/>
        <w:bidi w:val="0"/>
        <w:spacing w:beforeAutospacing="0" w:afterAutospacing="0" w:line="560" w:lineRule="exact"/>
        <w:ind w:left="0" w:leftChars="0" w:right="0" w:rightChars="0" w:firstLine="640" w:firstLineChars="200"/>
        <w:rPr>
          <w:color w:val="auto"/>
        </w:rPr>
      </w:pPr>
      <w:r>
        <w:rPr>
          <w:rFonts w:hint="eastAsia"/>
          <w:color w:val="auto"/>
        </w:rPr>
        <w:t>第十一条：违约责任</w:t>
      </w:r>
    </w:p>
    <w:p w14:paraId="7BA09D99">
      <w:pPr>
        <w:pStyle w:val="26"/>
        <w:pageBreakBefore w:val="0"/>
        <w:numPr>
          <w:ilvl w:val="-1"/>
          <w:numId w:val="0"/>
        </w:numPr>
        <w:wordWrap/>
        <w:overflowPunct/>
        <w:topLinePunct w:val="0"/>
        <w:autoSpaceDE/>
        <w:autoSpaceDN/>
        <w:bidi w:val="0"/>
        <w:spacing w:beforeAutospacing="0" w:afterAutospacing="0" w:line="560" w:lineRule="exact"/>
        <w:ind w:left="0" w:leftChars="0" w:right="0" w:rightChars="0" w:firstLine="640" w:firstLineChars="200"/>
        <w:jc w:val="both"/>
        <w:rPr>
          <w:color w:val="auto"/>
        </w:rPr>
      </w:pPr>
      <w:r>
        <w:rPr>
          <w:rFonts w:hint="eastAsia"/>
          <w:color w:val="auto"/>
          <w:lang w:val="en-US" w:eastAsia="zh-CN"/>
        </w:rPr>
        <w:t>1、</w:t>
      </w:r>
      <w:r>
        <w:rPr>
          <w:rFonts w:hint="eastAsia"/>
          <w:color w:val="auto"/>
        </w:rPr>
        <w:t>乙方及乙方人员不得擅自给客户任何形式的折扣、返佣，不得以任何形式向客户收取任何费用，不得以甲方名义对外从事任何事项，否则，甲方有权直接解除本协议，并要求乙方退还甲方已付</w:t>
      </w:r>
      <w:r>
        <w:rPr>
          <w:rFonts w:hint="eastAsia"/>
          <w:color w:val="auto"/>
          <w:lang w:val="en-US" w:eastAsia="zh-CN"/>
        </w:rPr>
        <w:t>招商服务费</w:t>
      </w:r>
      <w:r>
        <w:rPr>
          <w:rFonts w:hint="eastAsia"/>
          <w:color w:val="auto"/>
        </w:rPr>
        <w:t>，同时按甲方已付</w:t>
      </w:r>
      <w:r>
        <w:rPr>
          <w:rFonts w:hint="eastAsia"/>
          <w:color w:val="auto"/>
          <w:lang w:val="en-US" w:eastAsia="zh-CN"/>
        </w:rPr>
        <w:t>招商服务费</w:t>
      </w:r>
      <w:r>
        <w:rPr>
          <w:rFonts w:hint="eastAsia"/>
          <w:color w:val="auto"/>
        </w:rPr>
        <w:t>总额的30%向甲方支付违约金，产生一切责任和损失由乙方全部承担。</w:t>
      </w:r>
    </w:p>
    <w:p w14:paraId="41F7F771">
      <w:pPr>
        <w:pStyle w:val="26"/>
        <w:keepNext w:val="0"/>
        <w:keepLines w:val="0"/>
        <w:pageBreakBefore w:val="0"/>
        <w:numPr>
          <w:ilvl w:val="-1"/>
          <w:numId w:val="0"/>
        </w:numPr>
        <w:kinsoku/>
        <w:wordWrap/>
        <w:overflowPunct/>
        <w:topLinePunct w:val="0"/>
        <w:autoSpaceDE/>
        <w:autoSpaceDN/>
        <w:bidi w:val="0"/>
        <w:snapToGrid/>
        <w:spacing w:beforeAutospacing="0" w:afterAutospacing="0" w:line="560" w:lineRule="exact"/>
        <w:ind w:left="0" w:leftChars="0" w:right="0" w:rightChars="0" w:firstLine="640" w:firstLineChars="200"/>
        <w:jc w:val="both"/>
        <w:rPr>
          <w:color w:val="auto"/>
        </w:rPr>
      </w:pPr>
      <w:r>
        <w:rPr>
          <w:rFonts w:hint="eastAsia"/>
          <w:color w:val="auto"/>
          <w:lang w:val="en-US" w:eastAsia="zh-CN"/>
        </w:rPr>
        <w:t>2、</w:t>
      </w:r>
      <w:r>
        <w:rPr>
          <w:rFonts w:hint="eastAsia"/>
          <w:color w:val="auto"/>
        </w:rPr>
        <w:t>乙方及乙方人员不得因甲方</w:t>
      </w:r>
      <w:r>
        <w:rPr>
          <w:rFonts w:hint="eastAsia"/>
          <w:color w:val="auto"/>
          <w:lang w:val="en-US" w:eastAsia="zh-CN"/>
        </w:rPr>
        <w:t>招商服务费</w:t>
      </w:r>
      <w:r>
        <w:rPr>
          <w:rFonts w:hint="eastAsia"/>
          <w:color w:val="auto"/>
        </w:rPr>
        <w:t>未结算等原因直接至甲方公司或项目进行讨要</w:t>
      </w:r>
      <w:r>
        <w:rPr>
          <w:rFonts w:hint="eastAsia"/>
          <w:color w:val="auto"/>
          <w:lang w:val="en-US" w:eastAsia="zh-CN"/>
        </w:rPr>
        <w:t>服务费</w:t>
      </w:r>
      <w:r>
        <w:rPr>
          <w:rFonts w:hint="eastAsia"/>
          <w:color w:val="auto"/>
        </w:rPr>
        <w:t>，影响甲方公司或项目形象的行为，同时也不可以因为渠道撞单、翘客等任何原因，至甲方公司或项目滋事，一旦发生，甲方有权直接解除本协议，并要求乙方退还甲方已付</w:t>
      </w:r>
      <w:r>
        <w:rPr>
          <w:rFonts w:hint="eastAsia"/>
          <w:color w:val="auto"/>
          <w:lang w:val="en-US" w:eastAsia="zh-CN"/>
        </w:rPr>
        <w:t>服务费</w:t>
      </w:r>
      <w:r>
        <w:rPr>
          <w:rFonts w:hint="eastAsia"/>
          <w:color w:val="auto"/>
        </w:rPr>
        <w:t>，同时按甲方已付</w:t>
      </w:r>
      <w:r>
        <w:rPr>
          <w:rFonts w:hint="eastAsia"/>
          <w:color w:val="auto"/>
          <w:lang w:val="en-US" w:eastAsia="zh-CN"/>
        </w:rPr>
        <w:t>服务费</w:t>
      </w:r>
      <w:r>
        <w:rPr>
          <w:rFonts w:hint="eastAsia"/>
          <w:color w:val="auto"/>
        </w:rPr>
        <w:t>总额的30%向甲方支付违约金，产生一切责任和损失由乙方全部承担。</w:t>
      </w:r>
    </w:p>
    <w:p w14:paraId="5B437944">
      <w:pPr>
        <w:pStyle w:val="26"/>
        <w:keepNext w:val="0"/>
        <w:keepLines w:val="0"/>
        <w:pageBreakBefore w:val="0"/>
        <w:numPr>
          <w:ilvl w:val="-1"/>
          <w:numId w:val="0"/>
        </w:numPr>
        <w:kinsoku/>
        <w:wordWrap/>
        <w:overflowPunct/>
        <w:topLinePunct w:val="0"/>
        <w:autoSpaceDE/>
        <w:autoSpaceDN/>
        <w:bidi w:val="0"/>
        <w:snapToGrid/>
        <w:spacing w:beforeAutospacing="0" w:afterAutospacing="0" w:line="560" w:lineRule="exact"/>
        <w:ind w:left="0" w:leftChars="0" w:right="0" w:rightChars="0" w:firstLine="640" w:firstLineChars="200"/>
        <w:jc w:val="both"/>
        <w:rPr>
          <w:color w:val="auto"/>
        </w:rPr>
      </w:pPr>
      <w:r>
        <w:rPr>
          <w:rFonts w:hint="eastAsia"/>
          <w:color w:val="auto"/>
          <w:lang w:val="en-US" w:eastAsia="zh-CN"/>
        </w:rPr>
        <w:t>3、</w:t>
      </w:r>
      <w:r>
        <w:rPr>
          <w:rFonts w:hint="eastAsia"/>
          <w:color w:val="auto"/>
        </w:rPr>
        <w:t>除本协议约定的违约金外，违约方还应当承担守约方为主张权利而支付的律师费等费用。</w:t>
      </w:r>
    </w:p>
    <w:p w14:paraId="3802CC3E">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firstLine="640" w:firstLineChars="200"/>
        <w:rPr>
          <w:color w:val="auto"/>
        </w:rPr>
      </w:pPr>
      <w:r>
        <w:rPr>
          <w:rFonts w:hint="eastAsia"/>
          <w:color w:val="auto"/>
          <w:lang w:val="en-US" w:eastAsia="zh-CN"/>
        </w:rPr>
        <w:t>4、</w:t>
      </w:r>
      <w:r>
        <w:rPr>
          <w:rFonts w:hint="eastAsia"/>
          <w:color w:val="auto"/>
        </w:rPr>
        <w:t>乙方因进行本协议代理服务所知悉、持有或获得的甲方任何信息、资料、文件等，未经甲方书面许可，不得引用、发表或提供给任何第三方（已公开的信息除外）；如因乙方原因泄露有关甲方商业秘密所引起的一切后果由乙方承担全部责任</w:t>
      </w:r>
      <w:r>
        <w:rPr>
          <w:rFonts w:hint="eastAsia"/>
          <w:color w:val="auto"/>
          <w:lang w:eastAsia="zh-CN"/>
        </w:rPr>
        <w:t>，</w:t>
      </w:r>
      <w:r>
        <w:rPr>
          <w:rFonts w:hint="eastAsia"/>
          <w:color w:val="auto"/>
        </w:rPr>
        <w:t>同时按甲方已付</w:t>
      </w:r>
      <w:r>
        <w:rPr>
          <w:rFonts w:hint="eastAsia"/>
          <w:color w:val="auto"/>
          <w:lang w:val="en-US" w:eastAsia="zh-CN"/>
        </w:rPr>
        <w:t>服务费</w:t>
      </w:r>
      <w:r>
        <w:rPr>
          <w:rFonts w:hint="eastAsia"/>
          <w:color w:val="auto"/>
        </w:rPr>
        <w:t>总额的30%向甲方支付违约金。</w:t>
      </w:r>
    </w:p>
    <w:p w14:paraId="6CDC0FC5">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firstLine="640" w:firstLineChars="200"/>
        <w:rPr>
          <w:color w:val="auto"/>
        </w:rPr>
      </w:pPr>
      <w:r>
        <w:rPr>
          <w:rFonts w:hint="eastAsia"/>
          <w:color w:val="auto"/>
        </w:rPr>
        <w:t>第十二条：本协议自双方签字或盖章之日起生效。一式肆份，甲方执叁份，乙方执一份。如有争议，任意一方均应向甲方所在地人民法院提起诉讼</w:t>
      </w:r>
      <w:r>
        <w:rPr>
          <w:rFonts w:hint="eastAsia"/>
          <w:color w:val="auto"/>
          <w:lang w:eastAsia="zh-CN"/>
        </w:rPr>
        <w:t>。</w:t>
      </w:r>
    </w:p>
    <w:p w14:paraId="62CCDD54">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rPr>
          <w:color w:val="auto"/>
        </w:rPr>
      </w:pPr>
      <w:r>
        <w:rPr>
          <w:rFonts w:hint="eastAsia"/>
          <w:color w:val="auto"/>
        </w:rPr>
        <w:t>甲方：</w:t>
      </w:r>
      <w:r>
        <w:rPr>
          <w:rFonts w:hint="eastAsia"/>
          <w:color w:val="auto"/>
        </w:rPr>
        <w:tab/>
      </w:r>
      <w:r>
        <w:rPr>
          <w:rFonts w:hint="eastAsia"/>
          <w:color w:val="auto"/>
        </w:rPr>
        <w:t xml:space="preserve">                  </w:t>
      </w:r>
      <w:r>
        <w:rPr>
          <w:color w:val="auto"/>
        </w:rPr>
        <w:t xml:space="preserve"> </w:t>
      </w:r>
      <w:r>
        <w:rPr>
          <w:rFonts w:hint="eastAsia"/>
          <w:color w:val="auto"/>
        </w:rPr>
        <w:t>乙方：</w:t>
      </w:r>
    </w:p>
    <w:p w14:paraId="73191EF5">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rPr>
          <w:color w:val="auto"/>
        </w:rPr>
      </w:pPr>
    </w:p>
    <w:p w14:paraId="046A4B57">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rPr>
          <w:color w:val="auto"/>
        </w:rPr>
      </w:pPr>
      <w:r>
        <w:rPr>
          <w:rFonts w:hint="eastAsia"/>
          <w:color w:val="auto"/>
        </w:rPr>
        <w:t xml:space="preserve">法定代表人或授权人（签字） </w:t>
      </w:r>
      <w:r>
        <w:rPr>
          <w:color w:val="auto"/>
        </w:rPr>
        <w:t xml:space="preserve"> </w:t>
      </w:r>
      <w:r>
        <w:rPr>
          <w:rFonts w:hint="eastAsia"/>
          <w:color w:val="auto"/>
        </w:rPr>
        <w:t>法定代表人或授权人（签字）：</w:t>
      </w:r>
    </w:p>
    <w:p w14:paraId="222A7BCF">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rPr>
          <w:color w:val="auto"/>
        </w:rPr>
      </w:pPr>
    </w:p>
    <w:p w14:paraId="58E134BC">
      <w:pPr>
        <w:keepNext w:val="0"/>
        <w:keepLines w:val="0"/>
        <w:pageBreakBefore w:val="0"/>
        <w:kinsoku/>
        <w:wordWrap/>
        <w:overflowPunct/>
        <w:topLinePunct w:val="0"/>
        <w:autoSpaceDE/>
        <w:autoSpaceDN/>
        <w:bidi w:val="0"/>
        <w:snapToGrid/>
        <w:spacing w:beforeAutospacing="0" w:afterAutospacing="0" w:line="560" w:lineRule="exact"/>
        <w:ind w:left="0" w:leftChars="0" w:right="0" w:rightChars="0"/>
        <w:rPr>
          <w:color w:val="auto"/>
        </w:rPr>
      </w:pPr>
      <w:r>
        <w:rPr>
          <w:rFonts w:hint="eastAsia"/>
          <w:color w:val="auto"/>
        </w:rPr>
        <w:t>签订日期：</w:t>
      </w:r>
      <w:r>
        <w:rPr>
          <w:rFonts w:hint="eastAsia"/>
          <w:color w:val="auto"/>
        </w:rPr>
        <w:tab/>
      </w:r>
      <w:r>
        <w:rPr>
          <w:rFonts w:hint="eastAsia"/>
          <w:color w:val="auto"/>
        </w:rPr>
        <w:t xml:space="preserve">                 签订日期</w:t>
      </w:r>
    </w:p>
    <w:p w14:paraId="233A405B">
      <w:pPr>
        <w:pageBreakBefore w:val="0"/>
        <w:wordWrap/>
        <w:overflowPunct/>
        <w:topLinePunct w:val="0"/>
        <w:bidi w:val="0"/>
        <w:spacing w:beforeAutospacing="0" w:afterAutospacing="0" w:line="560" w:lineRule="exact"/>
        <w:ind w:left="0" w:leftChars="0" w:right="0" w:rightChars="0"/>
        <w:rPr>
          <w:color w:val="auto"/>
        </w:rPr>
      </w:pPr>
    </w:p>
    <w:p w14:paraId="2E2B7D32">
      <w:pPr>
        <w:pageBreakBefore w:val="0"/>
        <w:wordWrap/>
        <w:overflowPunct/>
        <w:topLinePunct w:val="0"/>
        <w:bidi w:val="0"/>
        <w:spacing w:beforeAutospacing="0" w:afterAutospacing="0" w:line="560" w:lineRule="exact"/>
        <w:ind w:left="0" w:leftChars="0" w:right="0" w:rightChars="0"/>
        <w:rPr>
          <w:rFonts w:hint="eastAsia"/>
          <w:color w:val="auto"/>
        </w:rPr>
      </w:pPr>
      <w:r>
        <w:rPr>
          <w:rFonts w:hint="eastAsia"/>
          <w:color w:val="auto"/>
        </w:rPr>
        <w:br w:type="page"/>
      </w:r>
    </w:p>
    <w:p w14:paraId="3852435F">
      <w:pPr>
        <w:pageBreakBefore w:val="0"/>
        <w:wordWrap/>
        <w:overflowPunct/>
        <w:topLinePunct w:val="0"/>
        <w:bidi w:val="0"/>
        <w:spacing w:beforeAutospacing="0" w:afterAutospacing="0" w:line="560" w:lineRule="exact"/>
        <w:ind w:left="0" w:leftChars="0" w:right="0" w:rightChars="0"/>
        <w:rPr>
          <w:color w:val="auto"/>
        </w:rPr>
      </w:pPr>
      <w:r>
        <w:rPr>
          <w:rFonts w:hint="eastAsia"/>
          <w:color w:val="auto"/>
        </w:rPr>
        <w:t xml:space="preserve">附件 </w:t>
      </w:r>
      <w:r>
        <w:rPr>
          <w:color w:val="auto"/>
        </w:rPr>
        <w:t>2</w:t>
      </w:r>
      <w:r>
        <w:rPr>
          <w:rFonts w:hint="eastAsia"/>
          <w:color w:val="auto"/>
        </w:rPr>
        <w:t>：</w:t>
      </w:r>
    </w:p>
    <w:p w14:paraId="10A0DE9F">
      <w:pPr>
        <w:pStyle w:val="7"/>
        <w:pageBreakBefore w:val="0"/>
        <w:wordWrap/>
        <w:overflowPunct/>
        <w:topLinePunct w:val="0"/>
        <w:bidi w:val="0"/>
        <w:spacing w:beforeAutospacing="0" w:after="0" w:afterAutospacing="0" w:line="560" w:lineRule="exact"/>
        <w:ind w:left="0" w:leftChars="0" w:right="0" w:rightChars="0"/>
        <w:jc w:val="center"/>
        <w:rPr>
          <w:rFonts w:hint="eastAsia" w:ascii="小标宋" w:hAnsi="小标宋" w:eastAsia="小标宋" w:cs="小标宋"/>
          <w:b/>
          <w:color w:val="auto"/>
          <w:sz w:val="44"/>
          <w:szCs w:val="44"/>
        </w:rPr>
      </w:pPr>
      <w:r>
        <w:rPr>
          <w:rFonts w:hint="eastAsia" w:ascii="小标宋" w:hAnsi="小标宋" w:eastAsia="小标宋" w:cs="小标宋"/>
          <w:color w:val="auto"/>
          <w:sz w:val="44"/>
          <w:szCs w:val="44"/>
          <w:lang w:val="en-US" w:bidi="ar-SA"/>
        </w:rPr>
        <w:t>推介客户明细确认单</w:t>
      </w:r>
    </w:p>
    <w:p w14:paraId="3714CACD">
      <w:pPr>
        <w:pStyle w:val="7"/>
        <w:pageBreakBefore w:val="0"/>
        <w:wordWrap/>
        <w:overflowPunct/>
        <w:topLinePunct w:val="0"/>
        <w:bidi w:val="0"/>
        <w:spacing w:beforeAutospacing="0" w:after="0" w:afterAutospacing="0" w:line="560" w:lineRule="exact"/>
        <w:ind w:left="0" w:leftChars="0" w:right="0" w:rightChars="0"/>
        <w:rPr>
          <w:b/>
          <w:color w:val="auto"/>
          <w:sz w:val="32"/>
        </w:rPr>
      </w:pPr>
    </w:p>
    <w:p w14:paraId="51ACAE09">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登记日期及时间：</w:t>
      </w:r>
      <w:r>
        <w:rPr>
          <w:rFonts w:ascii="Times New Roman" w:eastAsia="Times New Roman"/>
          <w:color w:val="auto"/>
          <w:w w:val="95"/>
          <w:u w:val="single"/>
        </w:rPr>
        <w:t xml:space="preserve"> </w:t>
      </w:r>
      <w:r>
        <w:rPr>
          <w:rFonts w:ascii="Times New Roman" w:eastAsia="Times New Roman"/>
          <w:color w:val="auto"/>
          <w:u w:val="single"/>
        </w:rPr>
        <w:tab/>
      </w:r>
    </w:p>
    <w:p w14:paraId="39A9DD50">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20"/>
        </w:rPr>
      </w:pPr>
    </w:p>
    <w:p w14:paraId="163BE3BF">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5"/>
        </w:rPr>
      </w:pPr>
    </w:p>
    <w:p w14:paraId="5DFDA8E1">
      <w:pPr>
        <w:pStyle w:val="2"/>
        <w:pageBreakBefore w:val="0"/>
        <w:wordWrap/>
        <w:overflowPunct/>
        <w:topLinePunct w:val="0"/>
        <w:bidi w:val="0"/>
        <w:spacing w:beforeAutospacing="0" w:afterAutospacing="0" w:line="560" w:lineRule="exact"/>
        <w:ind w:left="0" w:leftChars="0" w:right="0" w:rightChars="0"/>
        <w:rPr>
          <w:color w:val="auto"/>
        </w:rPr>
      </w:pPr>
      <w:r>
        <w:rPr>
          <w:color w:val="auto"/>
        </w:rPr>
        <w:t>渠道方：</w:t>
      </w:r>
    </w:p>
    <w:p w14:paraId="31CF563F">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名称：</w:t>
      </w:r>
      <w:r>
        <w:rPr>
          <w:rFonts w:ascii="Times New Roman" w:eastAsia="Times New Roman"/>
          <w:color w:val="auto"/>
          <w:w w:val="95"/>
          <w:u w:val="single"/>
        </w:rPr>
        <w:t xml:space="preserve"> </w:t>
      </w:r>
      <w:r>
        <w:rPr>
          <w:rFonts w:ascii="Times New Roman" w:eastAsia="Times New Roman"/>
          <w:color w:val="auto"/>
          <w:u w:val="single"/>
        </w:rPr>
        <w:tab/>
      </w:r>
    </w:p>
    <w:p w14:paraId="5395F6F4">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0"/>
        </w:rPr>
      </w:pPr>
    </w:p>
    <w:p w14:paraId="1E11D067">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地址：</w:t>
      </w:r>
      <w:r>
        <w:rPr>
          <w:rFonts w:ascii="Times New Roman" w:eastAsia="Times New Roman"/>
          <w:color w:val="auto"/>
          <w:w w:val="95"/>
          <w:u w:val="single"/>
        </w:rPr>
        <w:t xml:space="preserve"> </w:t>
      </w:r>
      <w:r>
        <w:rPr>
          <w:rFonts w:ascii="Times New Roman" w:eastAsia="Times New Roman"/>
          <w:color w:val="auto"/>
          <w:u w:val="single"/>
        </w:rPr>
        <w:tab/>
      </w:r>
    </w:p>
    <w:p w14:paraId="4BF66542">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20"/>
        </w:rPr>
      </w:pPr>
    </w:p>
    <w:p w14:paraId="7EBE3978">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推荐人：</w:t>
      </w:r>
      <w:r>
        <w:rPr>
          <w:rFonts w:ascii="Times New Roman" w:eastAsia="Times New Roman"/>
          <w:color w:val="auto"/>
          <w:w w:val="95"/>
          <w:u w:val="single"/>
        </w:rPr>
        <w:t xml:space="preserve"> </w:t>
      </w:r>
      <w:r>
        <w:rPr>
          <w:rFonts w:ascii="Times New Roman" w:eastAsia="Times New Roman"/>
          <w:color w:val="auto"/>
          <w:u w:val="single"/>
        </w:rPr>
        <w:tab/>
      </w:r>
    </w:p>
    <w:p w14:paraId="29EDE699">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0"/>
        </w:rPr>
      </w:pPr>
    </w:p>
    <w:p w14:paraId="6B29BE52">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联系电话：</w:t>
      </w:r>
      <w:r>
        <w:rPr>
          <w:rFonts w:ascii="Times New Roman" w:eastAsia="Times New Roman"/>
          <w:color w:val="auto"/>
          <w:w w:val="95"/>
          <w:u w:val="single"/>
        </w:rPr>
        <w:t xml:space="preserve"> </w:t>
      </w:r>
      <w:r>
        <w:rPr>
          <w:rFonts w:ascii="Times New Roman" w:eastAsia="Times New Roman"/>
          <w:color w:val="auto"/>
          <w:u w:val="single"/>
        </w:rPr>
        <w:tab/>
      </w:r>
    </w:p>
    <w:p w14:paraId="1A246B64">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20"/>
        </w:rPr>
      </w:pPr>
    </w:p>
    <w:p w14:paraId="2A26BB2F">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5"/>
        </w:rPr>
      </w:pPr>
    </w:p>
    <w:p w14:paraId="49B162C0">
      <w:pPr>
        <w:pStyle w:val="2"/>
        <w:pageBreakBefore w:val="0"/>
        <w:wordWrap/>
        <w:overflowPunct/>
        <w:topLinePunct w:val="0"/>
        <w:bidi w:val="0"/>
        <w:spacing w:beforeAutospacing="0" w:afterAutospacing="0" w:line="560" w:lineRule="exact"/>
        <w:ind w:left="0" w:leftChars="0" w:right="0" w:rightChars="0"/>
        <w:rPr>
          <w:color w:val="auto"/>
        </w:rPr>
      </w:pPr>
      <w:r>
        <w:rPr>
          <w:color w:val="auto"/>
        </w:rPr>
        <w:t>推介客户：</w:t>
      </w:r>
    </w:p>
    <w:p w14:paraId="7C806637">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姓名：</w:t>
      </w:r>
      <w:r>
        <w:rPr>
          <w:rFonts w:ascii="Times New Roman" w:eastAsia="Times New Roman"/>
          <w:color w:val="auto"/>
          <w:w w:val="95"/>
          <w:u w:val="single"/>
        </w:rPr>
        <w:t xml:space="preserve"> </w:t>
      </w:r>
      <w:r>
        <w:rPr>
          <w:rFonts w:ascii="Times New Roman" w:eastAsia="Times New Roman"/>
          <w:color w:val="auto"/>
          <w:u w:val="single"/>
        </w:rPr>
        <w:tab/>
      </w:r>
    </w:p>
    <w:p w14:paraId="79FAE9D8">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0"/>
        </w:rPr>
      </w:pPr>
    </w:p>
    <w:p w14:paraId="7944FE60">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所属企业：</w:t>
      </w:r>
      <w:r>
        <w:rPr>
          <w:rFonts w:ascii="Times New Roman" w:eastAsia="Times New Roman"/>
          <w:color w:val="auto"/>
          <w:w w:val="95"/>
          <w:u w:val="single"/>
        </w:rPr>
        <w:t xml:space="preserve"> </w:t>
      </w:r>
      <w:r>
        <w:rPr>
          <w:rFonts w:ascii="Times New Roman" w:eastAsia="Times New Roman"/>
          <w:color w:val="auto"/>
          <w:u w:val="single"/>
        </w:rPr>
        <w:tab/>
      </w:r>
    </w:p>
    <w:p w14:paraId="33AFB1D5">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0"/>
        </w:rPr>
      </w:pPr>
    </w:p>
    <w:p w14:paraId="14D4EE2E">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联系电话：</w:t>
      </w:r>
      <w:r>
        <w:rPr>
          <w:rFonts w:ascii="Times New Roman" w:eastAsia="Times New Roman"/>
          <w:color w:val="auto"/>
          <w:w w:val="95"/>
          <w:u w:val="single"/>
        </w:rPr>
        <w:t xml:space="preserve"> </w:t>
      </w:r>
      <w:r>
        <w:rPr>
          <w:rFonts w:ascii="Times New Roman" w:eastAsia="Times New Roman"/>
          <w:color w:val="auto"/>
          <w:u w:val="single"/>
        </w:rPr>
        <w:tab/>
      </w:r>
    </w:p>
    <w:p w14:paraId="1AEA7B0F">
      <w:pPr>
        <w:pStyle w:val="7"/>
        <w:pageBreakBefore w:val="0"/>
        <w:wordWrap/>
        <w:overflowPunct/>
        <w:topLinePunct w:val="0"/>
        <w:bidi w:val="0"/>
        <w:spacing w:beforeAutospacing="0" w:after="0" w:afterAutospacing="0" w:line="560" w:lineRule="exact"/>
        <w:ind w:left="0" w:leftChars="0" w:right="0" w:rightChars="0"/>
        <w:rPr>
          <w:rFonts w:ascii="Times New Roman"/>
          <w:color w:val="auto"/>
          <w:sz w:val="10"/>
        </w:rPr>
      </w:pPr>
    </w:p>
    <w:p w14:paraId="0B2D2531">
      <w:pPr>
        <w:pStyle w:val="7"/>
        <w:pageBreakBefore w:val="0"/>
        <w:tabs>
          <w:tab w:val="left" w:pos="9391"/>
        </w:tabs>
        <w:wordWrap/>
        <w:overflowPunct/>
        <w:topLinePunct w:val="0"/>
        <w:bidi w:val="0"/>
        <w:spacing w:beforeAutospacing="0" w:after="0" w:afterAutospacing="0" w:line="560" w:lineRule="exact"/>
        <w:ind w:left="0" w:leftChars="0" w:right="0" w:rightChars="0"/>
        <w:rPr>
          <w:rFonts w:ascii="Times New Roman" w:eastAsia="Times New Roman"/>
          <w:color w:val="auto"/>
        </w:rPr>
      </w:pPr>
      <w:r>
        <w:rPr>
          <w:color w:val="auto"/>
          <w:w w:val="95"/>
        </w:rPr>
        <w:t>有效期：</w:t>
      </w:r>
      <w:r>
        <w:rPr>
          <w:rFonts w:ascii="Times New Roman" w:eastAsia="Times New Roman"/>
          <w:color w:val="auto"/>
          <w:w w:val="95"/>
          <w:u w:val="single"/>
        </w:rPr>
        <w:t xml:space="preserve"> </w:t>
      </w:r>
      <w:r>
        <w:rPr>
          <w:rFonts w:ascii="Times New Roman" w:eastAsia="Times New Roman"/>
          <w:color w:val="auto"/>
          <w:u w:val="single"/>
        </w:rPr>
        <w:tab/>
      </w:r>
    </w:p>
    <w:p w14:paraId="4F0D2893">
      <w:pPr>
        <w:pStyle w:val="2"/>
        <w:pageBreakBefore w:val="0"/>
        <w:wordWrap/>
        <w:overflowPunct/>
        <w:topLinePunct w:val="0"/>
        <w:bidi w:val="0"/>
        <w:spacing w:beforeAutospacing="0" w:afterAutospacing="0" w:line="560" w:lineRule="exact"/>
        <w:ind w:left="0" w:leftChars="0" w:right="0" w:rightChars="0"/>
        <w:jc w:val="center"/>
        <w:rPr>
          <w:rFonts w:hint="default" w:ascii="黑体" w:eastAsia="黑体"/>
          <w:color w:val="auto"/>
          <w:sz w:val="28"/>
          <w:lang w:val="en-US" w:eastAsia="zh-CN"/>
        </w:rPr>
      </w:pPr>
      <w:r>
        <w:rPr>
          <w:rFonts w:hint="default" w:ascii="黑体"/>
          <w:color w:val="auto"/>
          <w:sz w:val="44"/>
          <w:szCs w:val="44"/>
          <w:lang w:val="en-US" w:eastAsia="zh-CN"/>
        </w:rPr>
        <w:t>招商服务费</w:t>
      </w:r>
    </w:p>
    <w:p w14:paraId="0E3ECEA5">
      <w:pPr>
        <w:pStyle w:val="7"/>
        <w:pageBreakBefore w:val="0"/>
        <w:wordWrap/>
        <w:overflowPunct/>
        <w:topLinePunct w:val="0"/>
        <w:bidi w:val="0"/>
        <w:spacing w:beforeAutospacing="0" w:after="0" w:afterAutospacing="0" w:line="560" w:lineRule="exact"/>
        <w:ind w:left="0" w:leftChars="0" w:right="0" w:rightChars="0"/>
        <w:rPr>
          <w:rFonts w:hint="eastAsia"/>
          <w:color w:val="auto"/>
          <w:w w:val="95"/>
        </w:rPr>
      </w:pPr>
    </w:p>
    <w:p w14:paraId="31408E62">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lang w:val="en-US" w:eastAsia="zh-CN"/>
        </w:rPr>
      </w:pPr>
      <w:r>
        <w:rPr>
          <w:rFonts w:hint="eastAsia" w:ascii="仿宋_GB2312" w:hAnsi="仿宋_GB2312" w:eastAsia="仿宋_GB2312" w:cs="仿宋_GB2312"/>
          <w:color w:val="auto"/>
          <w:w w:val="95"/>
          <w:sz w:val="32"/>
          <w:szCs w:val="32"/>
          <w:lang w:val="en-US" w:eastAsia="zh-CN"/>
        </w:rPr>
        <w:t>计算方式：成交面积（</w:t>
      </w:r>
      <w:r>
        <w:rPr>
          <w:rFonts w:hint="eastAsia" w:ascii="仿宋_GB2312" w:hAnsi="仿宋_GB2312" w:eastAsia="仿宋_GB2312" w:cs="仿宋_GB2312"/>
          <w:color w:val="auto"/>
          <w:w w:val="95"/>
          <w:sz w:val="32"/>
          <w:szCs w:val="32"/>
          <w:u w:val="single"/>
          <w:lang w:val="en-US" w:eastAsia="zh-CN"/>
        </w:rPr>
        <w:t xml:space="preserve">         </w:t>
      </w:r>
      <w:r>
        <w:rPr>
          <w:rFonts w:hint="eastAsia" w:ascii="仿宋_GB2312" w:hAnsi="仿宋_GB2312" w:eastAsia="仿宋_GB2312" w:cs="仿宋_GB2312"/>
          <w:color w:val="auto"/>
          <w:w w:val="95"/>
          <w:sz w:val="32"/>
          <w:szCs w:val="32"/>
          <w:u w:val="none"/>
          <w:lang w:val="en-US" w:eastAsia="zh-CN"/>
        </w:rPr>
        <w:t>）</w:t>
      </w:r>
      <w:r>
        <w:rPr>
          <w:rFonts w:hint="eastAsia" w:ascii="仿宋_GB2312" w:hAnsi="仿宋_GB2312" w:eastAsia="仿宋_GB2312" w:cs="仿宋_GB2312"/>
          <w:color w:val="auto"/>
          <w:w w:val="95"/>
          <w:sz w:val="32"/>
          <w:szCs w:val="32"/>
          <w:lang w:val="en-US" w:eastAsia="zh-CN"/>
        </w:rPr>
        <w:t>*首年标准租金单价（</w:t>
      </w:r>
      <w:r>
        <w:rPr>
          <w:rFonts w:hint="eastAsia" w:ascii="仿宋_GB2312" w:hAnsi="仿宋_GB2312" w:eastAsia="仿宋_GB2312" w:cs="仿宋_GB2312"/>
          <w:color w:val="auto"/>
          <w:w w:val="95"/>
          <w:sz w:val="32"/>
          <w:szCs w:val="32"/>
          <w:u w:val="single"/>
          <w:lang w:val="en-US" w:eastAsia="zh-CN"/>
        </w:rPr>
        <w:t xml:space="preserve">       ）*天数（       ）</w:t>
      </w:r>
    </w:p>
    <w:p w14:paraId="05694F16">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rPr>
      </w:pPr>
    </w:p>
    <w:p w14:paraId="1CA189AB">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cs="仿宋_GB2312"/>
          <w:color w:val="auto"/>
          <w:w w:val="95"/>
          <w:sz w:val="32"/>
          <w:szCs w:val="32"/>
          <w:u w:val="single"/>
          <w:lang w:val="en-US" w:eastAsia="zh-CN"/>
        </w:rPr>
      </w:pPr>
      <w:r>
        <w:rPr>
          <w:rFonts w:hint="eastAsia" w:ascii="仿宋_GB2312" w:hAnsi="仿宋_GB2312" w:eastAsia="仿宋_GB2312" w:cs="仿宋_GB2312"/>
          <w:color w:val="auto"/>
          <w:w w:val="95"/>
          <w:sz w:val="32"/>
          <w:szCs w:val="32"/>
          <w:lang w:val="en-US" w:eastAsia="zh-CN"/>
        </w:rPr>
        <w:t>招商服务费总额：</w:t>
      </w:r>
      <w:r>
        <w:rPr>
          <w:rFonts w:hint="eastAsia" w:ascii="仿宋_GB2312" w:hAnsi="仿宋_GB2312" w:cs="仿宋_GB2312"/>
          <w:color w:val="auto"/>
          <w:w w:val="95"/>
          <w:sz w:val="32"/>
          <w:szCs w:val="32"/>
          <w:lang w:val="en-US" w:eastAsia="zh-CN"/>
        </w:rPr>
        <w:t>小写￥</w:t>
      </w:r>
      <w:r>
        <w:rPr>
          <w:rFonts w:hint="eastAsia" w:ascii="仿宋_GB2312" w:hAnsi="仿宋_GB2312" w:cs="仿宋_GB2312"/>
          <w:color w:val="auto"/>
          <w:w w:val="95"/>
          <w:sz w:val="32"/>
          <w:szCs w:val="32"/>
          <w:u w:val="single"/>
          <w:lang w:val="en-US" w:eastAsia="zh-CN"/>
        </w:rPr>
        <w:t xml:space="preserve">               </w:t>
      </w:r>
    </w:p>
    <w:p w14:paraId="4E708A84">
      <w:pPr>
        <w:pStyle w:val="7"/>
        <w:pageBreakBefore w:val="0"/>
        <w:wordWrap/>
        <w:overflowPunct/>
        <w:topLinePunct w:val="0"/>
        <w:bidi w:val="0"/>
        <w:spacing w:beforeAutospacing="0" w:after="0" w:afterAutospacing="0" w:line="560" w:lineRule="exact"/>
        <w:ind w:left="0" w:leftChars="0" w:right="0" w:rightChars="0" w:firstLine="2432" w:firstLineChars="800"/>
        <w:rPr>
          <w:rFonts w:hint="default" w:ascii="仿宋_GB2312" w:hAnsi="仿宋_GB2312" w:eastAsia="仿宋_GB2312" w:cs="仿宋_GB2312"/>
          <w:color w:val="auto"/>
          <w:w w:val="95"/>
          <w:sz w:val="32"/>
          <w:szCs w:val="32"/>
          <w:u w:val="none"/>
          <w:lang w:val="en-US"/>
        </w:rPr>
      </w:pPr>
      <w:r>
        <w:rPr>
          <w:rFonts w:hint="eastAsia" w:ascii="仿宋_GB2312" w:hAnsi="仿宋_GB2312" w:cs="仿宋_GB2312"/>
          <w:color w:val="auto"/>
          <w:w w:val="95"/>
          <w:sz w:val="32"/>
          <w:szCs w:val="32"/>
          <w:u w:val="none"/>
          <w:lang w:val="en-US" w:eastAsia="zh-CN"/>
        </w:rPr>
        <w:t>大写</w:t>
      </w:r>
      <w:r>
        <w:rPr>
          <w:rFonts w:hint="eastAsia" w:ascii="仿宋_GB2312" w:hAnsi="仿宋_GB2312" w:cs="仿宋_GB2312"/>
          <w:color w:val="auto"/>
          <w:w w:val="95"/>
          <w:sz w:val="32"/>
          <w:szCs w:val="32"/>
          <w:u w:val="single"/>
          <w:lang w:val="en-US" w:eastAsia="zh-CN"/>
        </w:rPr>
        <w:t xml:space="preserve">                 </w:t>
      </w:r>
    </w:p>
    <w:p w14:paraId="6061FCBC">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lang w:val="en-US" w:eastAsia="zh-CN"/>
        </w:rPr>
      </w:pPr>
    </w:p>
    <w:p w14:paraId="5F29A63C">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rPr>
      </w:pPr>
      <w:r>
        <w:rPr>
          <w:rFonts w:hint="eastAsia" w:ascii="仿宋_GB2312" w:hAnsi="仿宋_GB2312" w:eastAsia="仿宋_GB2312" w:cs="仿宋_GB2312"/>
          <w:color w:val="auto"/>
          <w:w w:val="95"/>
          <w:sz w:val="32"/>
          <w:szCs w:val="32"/>
          <w:lang w:val="en-US" w:eastAsia="zh-CN"/>
        </w:rPr>
        <w:t>渠道方(签字盖章）</w:t>
      </w:r>
      <w:r>
        <w:rPr>
          <w:rFonts w:hint="eastAsia" w:ascii="仿宋_GB2312" w:hAnsi="仿宋_GB2312" w:eastAsia="仿宋_GB2312" w:cs="仿宋_GB2312"/>
          <w:color w:val="auto"/>
          <w:w w:val="95"/>
          <w:sz w:val="32"/>
          <w:szCs w:val="32"/>
        </w:rPr>
        <w:t>：</w:t>
      </w:r>
    </w:p>
    <w:p w14:paraId="218E50C8">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lang w:val="en-US" w:eastAsia="zh-CN"/>
        </w:rPr>
      </w:pPr>
    </w:p>
    <w:p w14:paraId="626EFE6C">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lang w:val="en-US" w:eastAsia="zh-CN"/>
        </w:rPr>
      </w:pPr>
    </w:p>
    <w:p w14:paraId="7D2F5601">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lang w:val="en-US" w:eastAsia="zh-CN"/>
        </w:rPr>
      </w:pPr>
      <w:r>
        <w:rPr>
          <w:rFonts w:hint="eastAsia" w:ascii="仿宋_GB2312" w:hAnsi="仿宋_GB2312" w:eastAsia="仿宋_GB2312" w:cs="仿宋_GB2312"/>
          <w:color w:val="auto"/>
          <w:w w:val="95"/>
          <w:sz w:val="32"/>
          <w:szCs w:val="32"/>
          <w:lang w:val="en-US" w:eastAsia="zh-CN"/>
        </w:rPr>
        <w:t>杭州交投智慧交通产业发展有限公司</w:t>
      </w:r>
    </w:p>
    <w:p w14:paraId="5E196053">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rPr>
      </w:pPr>
    </w:p>
    <w:p w14:paraId="2961B82B">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rPr>
      </w:pPr>
      <w:r>
        <w:rPr>
          <w:rFonts w:hint="eastAsia" w:ascii="仿宋_GB2312" w:hAnsi="仿宋_GB2312" w:eastAsia="仿宋_GB2312" w:cs="仿宋_GB2312"/>
          <w:color w:val="auto"/>
          <w:w w:val="95"/>
          <w:sz w:val="32"/>
          <w:szCs w:val="32"/>
        </w:rPr>
        <w:t>招商</w:t>
      </w:r>
      <w:r>
        <w:rPr>
          <w:rFonts w:hint="eastAsia" w:ascii="仿宋_GB2312" w:hAnsi="仿宋_GB2312" w:cs="仿宋_GB2312"/>
          <w:color w:val="auto"/>
          <w:w w:val="95"/>
          <w:sz w:val="32"/>
          <w:szCs w:val="32"/>
          <w:lang w:val="en-US" w:eastAsia="zh-CN"/>
        </w:rPr>
        <w:t>运营部负责人审核：</w:t>
      </w:r>
    </w:p>
    <w:p w14:paraId="0490A1B4">
      <w:pPr>
        <w:pStyle w:val="7"/>
        <w:pageBreakBefore w:val="0"/>
        <w:wordWrap/>
        <w:overflowPunct/>
        <w:topLinePunct w:val="0"/>
        <w:bidi w:val="0"/>
        <w:spacing w:beforeAutospacing="0" w:after="0" w:afterAutospacing="0" w:line="560" w:lineRule="exact"/>
        <w:ind w:left="0" w:leftChars="0" w:right="0" w:rightChars="0" w:firstLine="0" w:firstLineChars="0"/>
        <w:rPr>
          <w:rFonts w:hint="eastAsia" w:ascii="仿宋_GB2312" w:hAnsi="仿宋_GB2312" w:eastAsia="仿宋_GB2312" w:cs="仿宋_GB2312"/>
          <w:color w:val="auto"/>
          <w:w w:val="95"/>
          <w:sz w:val="32"/>
          <w:szCs w:val="32"/>
          <w:lang w:val="en-US" w:eastAsia="zh-CN"/>
        </w:rPr>
      </w:pPr>
      <w:r>
        <w:rPr>
          <w:rFonts w:hint="eastAsia" w:ascii="仿宋_GB2312" w:hAnsi="仿宋_GB2312" w:eastAsia="仿宋_GB2312" w:cs="仿宋_GB2312"/>
          <w:color w:val="auto"/>
          <w:w w:val="95"/>
          <w:sz w:val="32"/>
          <w:szCs w:val="32"/>
          <w:lang w:val="en-US" w:eastAsia="zh-CN"/>
        </w:rPr>
        <w:t xml:space="preserve">   </w:t>
      </w:r>
    </w:p>
    <w:p w14:paraId="4EEA14E5">
      <w:pPr>
        <w:pStyle w:val="7"/>
        <w:pageBreakBefore w:val="0"/>
        <w:wordWrap/>
        <w:overflowPunct/>
        <w:topLinePunct w:val="0"/>
        <w:bidi w:val="0"/>
        <w:spacing w:beforeAutospacing="0" w:after="0" w:afterAutospacing="0" w:line="560" w:lineRule="exact"/>
        <w:ind w:left="0" w:leftChars="0" w:right="0" w:rightChars="0" w:firstLine="0" w:firstLineChars="0"/>
        <w:rPr>
          <w:rFonts w:hint="eastAsia" w:ascii="仿宋_GB2312" w:hAnsi="仿宋_GB2312" w:eastAsia="仿宋_GB2312" w:cs="仿宋_GB2312"/>
          <w:color w:val="auto"/>
          <w:w w:val="95"/>
          <w:sz w:val="32"/>
          <w:szCs w:val="32"/>
          <w:lang w:val="en-US" w:eastAsia="zh-CN"/>
        </w:rPr>
      </w:pPr>
      <w:r>
        <w:rPr>
          <w:rFonts w:hint="eastAsia" w:ascii="仿宋_GB2312" w:hAnsi="仿宋_GB2312" w:eastAsia="仿宋_GB2312" w:cs="仿宋_GB2312"/>
          <w:color w:val="auto"/>
          <w:w w:val="95"/>
          <w:sz w:val="32"/>
          <w:szCs w:val="32"/>
          <w:lang w:val="en-US" w:eastAsia="zh-CN"/>
        </w:rPr>
        <w:t xml:space="preserve">         </w:t>
      </w:r>
    </w:p>
    <w:p w14:paraId="166C49CB">
      <w:pPr>
        <w:pStyle w:val="7"/>
        <w:pageBreakBefore w:val="0"/>
        <w:wordWrap/>
        <w:overflowPunct/>
        <w:topLinePunct w:val="0"/>
        <w:bidi w:val="0"/>
        <w:spacing w:beforeAutospacing="0" w:after="0" w:afterAutospacing="0" w:line="560" w:lineRule="exact"/>
        <w:ind w:left="0" w:leftChars="0" w:right="0" w:rightChars="0"/>
        <w:rPr>
          <w:rFonts w:hint="eastAsia" w:ascii="仿宋_GB2312" w:hAnsi="仿宋_GB2312" w:eastAsia="仿宋_GB2312" w:cs="仿宋_GB2312"/>
          <w:color w:val="auto"/>
          <w:w w:val="95"/>
          <w:sz w:val="32"/>
          <w:szCs w:val="32"/>
        </w:rPr>
      </w:pPr>
      <w:r>
        <w:rPr>
          <w:rFonts w:hint="eastAsia" w:ascii="仿宋_GB2312" w:hAnsi="仿宋_GB2312" w:cs="仿宋_GB2312"/>
          <w:color w:val="auto"/>
          <w:w w:val="95"/>
          <w:sz w:val="32"/>
          <w:szCs w:val="32"/>
          <w:lang w:val="en-US" w:eastAsia="zh-CN"/>
        </w:rPr>
        <w:t>综合服务部审核</w:t>
      </w:r>
      <w:r>
        <w:rPr>
          <w:rFonts w:hint="eastAsia" w:ascii="仿宋_GB2312" w:hAnsi="仿宋_GB2312" w:eastAsia="仿宋_GB2312" w:cs="仿宋_GB2312"/>
          <w:color w:val="auto"/>
          <w:w w:val="95"/>
          <w:sz w:val="32"/>
          <w:szCs w:val="32"/>
        </w:rPr>
        <w:t>：</w:t>
      </w:r>
    </w:p>
    <w:p w14:paraId="0CE6A9B3">
      <w:pPr>
        <w:pStyle w:val="21"/>
        <w:rPr>
          <w:rFonts w:hint="eastAsia" w:ascii="仿宋_GB2312" w:hAnsi="仿宋_GB2312" w:eastAsia="仿宋_GB2312" w:cs="仿宋_GB2312"/>
          <w:color w:val="auto"/>
          <w:w w:val="95"/>
          <w:sz w:val="32"/>
          <w:szCs w:val="32"/>
        </w:rPr>
      </w:pPr>
    </w:p>
    <w:p w14:paraId="0C21C31E">
      <w:pPr>
        <w:pStyle w:val="21"/>
        <w:rPr>
          <w:rFonts w:hint="eastAsia" w:ascii="仿宋_GB2312" w:hAnsi="仿宋_GB2312" w:eastAsia="仿宋_GB2312" w:cs="仿宋_GB2312"/>
          <w:color w:val="auto"/>
          <w:w w:val="95"/>
          <w:sz w:val="32"/>
          <w:szCs w:val="32"/>
        </w:rPr>
      </w:pPr>
    </w:p>
    <w:p w14:paraId="566C7A67">
      <w:pPr>
        <w:pStyle w:val="21"/>
        <w:ind w:left="0" w:leftChars="0" w:firstLine="0" w:firstLineChars="0"/>
        <w:rPr>
          <w:rFonts w:hint="default" w:ascii="仿宋_GB2312" w:hAnsi="仿宋_GB2312" w:eastAsia="仿宋_GB2312" w:cs="仿宋_GB2312"/>
          <w:color w:val="auto"/>
          <w:w w:val="95"/>
          <w:sz w:val="32"/>
          <w:szCs w:val="32"/>
          <w:lang w:val="en-US" w:eastAsia="zh-CN"/>
        </w:rPr>
      </w:pPr>
      <w:r>
        <w:rPr>
          <w:rFonts w:hint="eastAsia" w:ascii="仿宋_GB2312" w:hAnsi="仿宋_GB2312" w:cs="仿宋_GB2312"/>
          <w:color w:val="auto"/>
          <w:w w:val="95"/>
          <w:sz w:val="32"/>
          <w:szCs w:val="32"/>
          <w:lang w:val="en-US" w:eastAsia="zh-CN"/>
        </w:rPr>
        <w:t>分管领导审批：</w:t>
      </w:r>
    </w:p>
    <w:p w14:paraId="79C2FD3E">
      <w:pPr>
        <w:pageBreakBefore w:val="0"/>
        <w:wordWrap/>
        <w:overflowPunct/>
        <w:topLinePunct w:val="0"/>
        <w:bidi w:val="0"/>
        <w:spacing w:beforeAutospacing="0" w:afterAutospacing="0" w:line="560" w:lineRule="exact"/>
        <w:ind w:left="0" w:leftChars="0" w:right="0" w:rightChars="0"/>
        <w:rPr>
          <w:color w:val="auto"/>
        </w:rPr>
      </w:pPr>
    </w:p>
    <w:p w14:paraId="47316371">
      <w:pPr>
        <w:pStyle w:val="5"/>
        <w:pageBreakBefore w:val="0"/>
        <w:wordWrap/>
        <w:overflowPunct/>
        <w:topLinePunct w:val="0"/>
        <w:bidi w:val="0"/>
        <w:spacing w:beforeAutospacing="0" w:afterAutospacing="0" w:line="560" w:lineRule="exact"/>
        <w:ind w:left="0" w:leftChars="0" w:right="0" w:rightChars="0"/>
        <w:rPr>
          <w:color w:val="auto"/>
        </w:rPr>
      </w:pPr>
    </w:p>
    <w:p w14:paraId="6D013770">
      <w:pPr>
        <w:pStyle w:val="7"/>
        <w:pageBreakBefore w:val="0"/>
        <w:wordWrap/>
        <w:overflowPunct/>
        <w:topLinePunct w:val="0"/>
        <w:bidi w:val="0"/>
        <w:spacing w:beforeAutospacing="0" w:after="0" w:afterAutospacing="0" w:line="560" w:lineRule="exact"/>
        <w:ind w:left="0" w:leftChars="0" w:right="0" w:rightChars="0"/>
        <w:rPr>
          <w:color w:val="auto"/>
        </w:rPr>
      </w:pPr>
    </w:p>
    <w:p w14:paraId="37D927A2">
      <w:pPr>
        <w:pStyle w:val="21"/>
        <w:pageBreakBefore w:val="0"/>
        <w:wordWrap/>
        <w:overflowPunct/>
        <w:topLinePunct w:val="0"/>
        <w:bidi w:val="0"/>
        <w:spacing w:beforeAutospacing="0" w:afterAutospacing="0" w:line="560" w:lineRule="exact"/>
        <w:ind w:left="0" w:leftChars="0" w:right="0" w:rightChars="0"/>
        <w:rPr>
          <w:rFonts w:hint="eastAsia"/>
          <w:color w:val="auto"/>
          <w:lang w:val="en-US" w:eastAsia="zh-CN"/>
        </w:rPr>
      </w:pPr>
    </w:p>
    <w:sectPr>
      <w:headerReference r:id="rId3" w:type="default"/>
      <w:footerReference r:id="rId4" w:type="default"/>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方正书宋简体">
    <w:altName w:val="宋体"/>
    <w:panose1 w:val="03000509000000000000"/>
    <w:charset w:val="86"/>
    <w:family w:val="script"/>
    <w:pitch w:val="default"/>
    <w:sig w:usb0="00000000" w:usb1="0000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1E1A">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79E58E">
                          <w:pPr>
                            <w:pStyle w:val="11"/>
                            <w:ind w:left="320" w:leftChars="100" w:right="320" w:rightChars="100"/>
                            <w:rPr>
                              <w:rFonts w:ascii="Times New Roman" w:hAnsi="Times New Roman" w:cs="Times New Roman"/>
                              <w:sz w:val="28"/>
                              <w:szCs w:val="28"/>
                            </w:rPr>
                          </w:pPr>
                          <w:r>
                            <w:rPr>
                              <w:rFonts w:hint="eastAsia" w:ascii="宋体" w:hAnsi="宋体" w:eastAsia="宋体"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hint="eastAsia" w:ascii="宋体" w:hAnsi="宋体" w:eastAsia="宋体" w:cs="宋体"/>
                              <w:sz w:val="28"/>
                              <w:szCs w:val="28"/>
                            </w:rPr>
                            <w:t>—</w:t>
                          </w:r>
                        </w:p>
                        <w:p w14:paraId="4DCE3675">
                          <w:pPr>
                            <w:pStyle w:val="11"/>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1379E58E">
                    <w:pPr>
                      <w:pStyle w:val="11"/>
                      <w:ind w:left="320" w:leftChars="100" w:right="320" w:rightChars="100"/>
                      <w:rPr>
                        <w:rFonts w:ascii="Times New Roman" w:hAnsi="Times New Roman" w:cs="Times New Roman"/>
                        <w:sz w:val="28"/>
                        <w:szCs w:val="28"/>
                      </w:rPr>
                    </w:pPr>
                    <w:r>
                      <w:rPr>
                        <w:rFonts w:hint="eastAsia" w:ascii="宋体" w:hAnsi="宋体" w:eastAsia="宋体"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hint="eastAsia" w:ascii="宋体" w:hAnsi="宋体" w:eastAsia="宋体" w:cs="宋体"/>
                        <w:sz w:val="28"/>
                        <w:szCs w:val="28"/>
                      </w:rPr>
                      <w:t>—</w:t>
                    </w:r>
                  </w:p>
                  <w:p w14:paraId="4DCE3675">
                    <w:pPr>
                      <w:pStyle w:val="11"/>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FA497">
    <w:pPr>
      <w:pStyle w:val="12"/>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03550AC"/>
    <w:rsid w:val="011407B8"/>
    <w:rsid w:val="03D472D2"/>
    <w:rsid w:val="052971A9"/>
    <w:rsid w:val="06902B37"/>
    <w:rsid w:val="086B6949"/>
    <w:rsid w:val="0AA71F06"/>
    <w:rsid w:val="0B662F05"/>
    <w:rsid w:val="0CC06154"/>
    <w:rsid w:val="0E8E1E00"/>
    <w:rsid w:val="0F442881"/>
    <w:rsid w:val="10482561"/>
    <w:rsid w:val="148D27AB"/>
    <w:rsid w:val="14C84800"/>
    <w:rsid w:val="151614F8"/>
    <w:rsid w:val="1A2B3336"/>
    <w:rsid w:val="1A352420"/>
    <w:rsid w:val="1ADA2FC8"/>
    <w:rsid w:val="1B7156DA"/>
    <w:rsid w:val="1D036806"/>
    <w:rsid w:val="1D5A3F4C"/>
    <w:rsid w:val="1E2F362A"/>
    <w:rsid w:val="1EF61CF9"/>
    <w:rsid w:val="204C04C4"/>
    <w:rsid w:val="221A1EFC"/>
    <w:rsid w:val="235C0F21"/>
    <w:rsid w:val="25C54403"/>
    <w:rsid w:val="265424E3"/>
    <w:rsid w:val="26A20DF4"/>
    <w:rsid w:val="277327DA"/>
    <w:rsid w:val="291122AA"/>
    <w:rsid w:val="29C015DB"/>
    <w:rsid w:val="2C8B2374"/>
    <w:rsid w:val="31BF0120"/>
    <w:rsid w:val="32FB3FA8"/>
    <w:rsid w:val="337A0A2F"/>
    <w:rsid w:val="39CF3DA4"/>
    <w:rsid w:val="3AF56CD5"/>
    <w:rsid w:val="3F016E1E"/>
    <w:rsid w:val="415B605E"/>
    <w:rsid w:val="41C76F4A"/>
    <w:rsid w:val="43590DB4"/>
    <w:rsid w:val="44205A10"/>
    <w:rsid w:val="46DD1730"/>
    <w:rsid w:val="47AF4636"/>
    <w:rsid w:val="49086A74"/>
    <w:rsid w:val="491868E5"/>
    <w:rsid w:val="49E8111A"/>
    <w:rsid w:val="4B47288B"/>
    <w:rsid w:val="4CAF57B3"/>
    <w:rsid w:val="4CEE62DB"/>
    <w:rsid w:val="4CF16D42"/>
    <w:rsid w:val="4D4F1685"/>
    <w:rsid w:val="4DEA6AA2"/>
    <w:rsid w:val="4ED20C83"/>
    <w:rsid w:val="51152395"/>
    <w:rsid w:val="52D47D21"/>
    <w:rsid w:val="536A2433"/>
    <w:rsid w:val="53D919D2"/>
    <w:rsid w:val="576E0201"/>
    <w:rsid w:val="57827FF4"/>
    <w:rsid w:val="57DA7B88"/>
    <w:rsid w:val="59F67BEB"/>
    <w:rsid w:val="5B0D2022"/>
    <w:rsid w:val="5BC30D7D"/>
    <w:rsid w:val="61E57855"/>
    <w:rsid w:val="63E3341E"/>
    <w:rsid w:val="653C2396"/>
    <w:rsid w:val="657B39ED"/>
    <w:rsid w:val="65CB0B10"/>
    <w:rsid w:val="669C24AC"/>
    <w:rsid w:val="697C1F47"/>
    <w:rsid w:val="6AD761A9"/>
    <w:rsid w:val="6E53384B"/>
    <w:rsid w:val="70C44AD9"/>
    <w:rsid w:val="72E66F89"/>
    <w:rsid w:val="74510D7A"/>
    <w:rsid w:val="75466405"/>
    <w:rsid w:val="75E66401"/>
    <w:rsid w:val="76662BDA"/>
    <w:rsid w:val="7950774B"/>
    <w:rsid w:val="7A083C89"/>
    <w:rsid w:val="7B113011"/>
    <w:rsid w:val="7F9D7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link w:val="24"/>
    <w:qFormat/>
    <w:uiPriority w:val="1"/>
    <w:pPr>
      <w:ind w:left="250" w:right="415"/>
      <w:jc w:val="center"/>
      <w:outlineLvl w:val="1"/>
    </w:pPr>
    <w:rPr>
      <w:rFonts w:ascii="小标宋" w:hAnsi="小标宋" w:eastAsia="小标宋" w:cs="小标宋"/>
      <w:sz w:val="44"/>
      <w:szCs w:val="44"/>
      <w:lang w:val="zh-CN" w:eastAsia="zh-CN" w:bidi="zh-CN"/>
    </w:rPr>
  </w:style>
  <w:style w:type="paragraph" w:styleId="3">
    <w:name w:val="heading 2"/>
    <w:basedOn w:val="4"/>
    <w:next w:val="1"/>
    <w:qFormat/>
    <w:uiPriority w:val="0"/>
    <w:pPr>
      <w:keepNext/>
      <w:keepLines/>
      <w:spacing w:before="260" w:after="260" w:line="413" w:lineRule="auto"/>
      <w:jc w:val="center"/>
      <w:outlineLvl w:val="1"/>
    </w:pPr>
    <w:rPr>
      <w:rFonts w:ascii="Times New Roman" w:hAnsi="Times New Roman" w:eastAsia="方正书宋简体"/>
      <w:kern w:val="0"/>
      <w:sz w:val="44"/>
      <w:szCs w:val="20"/>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4">
    <w:name w:val="toa heading"/>
    <w:basedOn w:val="1"/>
    <w:next w:val="1"/>
    <w:unhideWhenUsed/>
    <w:qFormat/>
    <w:uiPriority w:val="99"/>
    <w:pPr>
      <w:spacing w:before="120"/>
    </w:pPr>
    <w:rPr>
      <w:rFonts w:ascii="Arial" w:hAnsi="Arial"/>
      <w:sz w:val="24"/>
    </w:rPr>
  </w:style>
  <w:style w:type="paragraph" w:styleId="5">
    <w:name w:val="Normal Indent"/>
    <w:basedOn w:val="1"/>
    <w:qFormat/>
    <w:uiPriority w:val="99"/>
    <w:pPr>
      <w:adjustRightInd w:val="0"/>
      <w:spacing w:line="360" w:lineRule="atLeast"/>
      <w:ind w:firstLine="482"/>
      <w:textAlignment w:val="baseline"/>
    </w:pPr>
    <w:rPr>
      <w:rFonts w:ascii="Times New Roman" w:hAnsi="Times New Roman"/>
      <w:kern w:val="0"/>
      <w:sz w:val="24"/>
      <w:szCs w:val="20"/>
    </w:rPr>
  </w:style>
  <w:style w:type="paragraph" w:styleId="6">
    <w:name w:val="annotation text"/>
    <w:basedOn w:val="1"/>
    <w:qFormat/>
    <w:uiPriority w:val="0"/>
    <w:pPr>
      <w:jc w:val="left"/>
    </w:pPr>
  </w:style>
  <w:style w:type="paragraph" w:styleId="7">
    <w:name w:val="Body Text"/>
    <w:basedOn w:val="1"/>
    <w:next w:val="1"/>
    <w:unhideWhenUsed/>
    <w:qFormat/>
    <w:uiPriority w:val="99"/>
    <w:pPr>
      <w:widowControl/>
      <w:spacing w:after="120"/>
      <w:jc w:val="left"/>
    </w:pPr>
    <w:rPr>
      <w:kern w:val="0"/>
      <w:sz w:val="20"/>
      <w:szCs w:val="20"/>
    </w:rPr>
  </w:style>
  <w:style w:type="paragraph" w:styleId="8">
    <w:name w:val="Body Text Indent"/>
    <w:basedOn w:val="1"/>
    <w:next w:val="1"/>
    <w:qFormat/>
    <w:uiPriority w:val="0"/>
    <w:pPr>
      <w:ind w:firstLine="7290"/>
    </w:pPr>
    <w:rPr>
      <w:sz w:val="28"/>
    </w:rPr>
  </w:style>
  <w:style w:type="paragraph" w:styleId="9">
    <w:name w:val="Plain Text"/>
    <w:basedOn w:val="1"/>
    <w:qFormat/>
    <w:uiPriority w:val="0"/>
    <w:rPr>
      <w:rFonts w:ascii="宋体" w:hAnsi="Courier New" w:cs="Courier New"/>
    </w:rPr>
  </w:style>
  <w:style w:type="paragraph" w:styleId="10">
    <w:name w:val="Body Text Indent 2"/>
    <w:basedOn w:val="1"/>
    <w:qFormat/>
    <w:uiPriority w:val="0"/>
    <w:pPr>
      <w:spacing w:after="120" w:line="480" w:lineRule="auto"/>
      <w:ind w:left="420" w:leftChars="200"/>
    </w:pPr>
  </w:style>
  <w:style w:type="paragraph" w:styleId="11">
    <w:name w:val="footer"/>
    <w:basedOn w:val="1"/>
    <w:unhideWhenUsed/>
    <w:qFormat/>
    <w:uiPriority w:val="0"/>
    <w:pPr>
      <w:widowControl/>
      <w:tabs>
        <w:tab w:val="center" w:pos="4153"/>
        <w:tab w:val="right" w:pos="8306"/>
      </w:tabs>
      <w:snapToGrid w:val="0"/>
      <w:jc w:val="left"/>
    </w:pPr>
    <w:rPr>
      <w:kern w:val="0"/>
      <w:sz w:val="18"/>
      <w:szCs w:val="18"/>
    </w:rPr>
  </w:style>
  <w:style w:type="paragraph" w:styleId="12">
    <w:name w:val="header"/>
    <w:basedOn w:val="1"/>
    <w:next w:val="1"/>
    <w:unhideWhenUsed/>
    <w:qFormat/>
    <w:uiPriority w:val="0"/>
    <w:pPr>
      <w:pBdr>
        <w:bottom w:val="single" w:color="auto" w:sz="6" w:space="1"/>
      </w:pBdr>
      <w:tabs>
        <w:tab w:val="center" w:pos="4153"/>
        <w:tab w:val="right" w:pos="8306"/>
      </w:tabs>
      <w:snapToGrid w:val="0"/>
      <w:jc w:val="center"/>
    </w:pPr>
    <w:rPr>
      <w:sz w:val="18"/>
      <w:szCs w:val="20"/>
    </w:rPr>
  </w:style>
  <w:style w:type="paragraph" w:styleId="13">
    <w:name w:val="toc 2"/>
    <w:basedOn w:val="1"/>
    <w:next w:val="1"/>
    <w:qFormat/>
    <w:uiPriority w:val="0"/>
    <w:pPr>
      <w:ind w:left="420" w:leftChars="200"/>
    </w:p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5">
    <w:name w:val="Title"/>
    <w:next w:val="1"/>
    <w:qFormat/>
    <w:uiPriority w:val="10"/>
    <w:pPr>
      <w:widowControl w:val="0"/>
      <w:spacing w:before="240" w:after="60"/>
      <w:jc w:val="center"/>
      <w:outlineLvl w:val="0"/>
    </w:pPr>
    <w:rPr>
      <w:rFonts w:asciiTheme="majorHAnsi" w:hAnsiTheme="majorHAnsi" w:eastAsiaTheme="majorEastAsia" w:cstheme="majorBidi"/>
      <w:b/>
      <w:bCs/>
      <w:kern w:val="2"/>
      <w:sz w:val="32"/>
      <w:szCs w:val="32"/>
      <w:lang w:val="en-US" w:eastAsia="zh-CN" w:bidi="ar-SA"/>
    </w:rPr>
  </w:style>
  <w:style w:type="paragraph" w:styleId="16">
    <w:name w:val="Body Text First Indent 2"/>
    <w:basedOn w:val="8"/>
    <w:qFormat/>
    <w:uiPriority w:val="0"/>
    <w:pPr>
      <w:spacing w:line="360" w:lineRule="auto"/>
      <w:ind w:firstLine="420" w:firstLineChars="200"/>
    </w:pPr>
    <w:rPr>
      <w:rFonts w:ascii="Calibri" w:hAnsi="Calibri"/>
      <w:sz w:val="24"/>
      <w:szCs w:val="22"/>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Hyperlink"/>
    <w:qFormat/>
    <w:uiPriority w:val="0"/>
    <w:rPr>
      <w:rFonts w:ascii="Times New Roman" w:hAnsi="Times New Roman" w:eastAsia="宋体" w:cs="Times New Roman"/>
      <w:color w:val="0000FF"/>
      <w:u w:val="single"/>
    </w:rPr>
  </w:style>
  <w:style w:type="paragraph" w:customStyle="1" w:styleId="21">
    <w:name w:val="_Style 2"/>
    <w:basedOn w:val="1"/>
    <w:autoRedefine/>
    <w:qFormat/>
    <w:uiPriority w:val="0"/>
    <w:pPr>
      <w:ind w:firstLine="200" w:firstLineChars="200"/>
    </w:pPr>
    <w:rPr>
      <w:sz w:val="28"/>
    </w:rPr>
  </w:style>
  <w:style w:type="character" w:customStyle="1" w:styleId="22">
    <w:name w:val="font01"/>
    <w:basedOn w:val="19"/>
    <w:qFormat/>
    <w:uiPriority w:val="0"/>
    <w:rPr>
      <w:rFonts w:hint="eastAsia" w:ascii="宋体" w:hAnsi="宋体" w:eastAsia="宋体" w:cs="宋体"/>
      <w:color w:val="000000"/>
      <w:sz w:val="21"/>
      <w:szCs w:val="21"/>
      <w:u w:val="none"/>
    </w:rPr>
  </w:style>
  <w:style w:type="character" w:customStyle="1" w:styleId="23">
    <w:name w:val="font11"/>
    <w:basedOn w:val="19"/>
    <w:qFormat/>
    <w:uiPriority w:val="0"/>
    <w:rPr>
      <w:rFonts w:hint="eastAsia" w:ascii="宋体" w:hAnsi="宋体" w:eastAsia="宋体" w:cs="宋体"/>
      <w:color w:val="000000"/>
      <w:sz w:val="20"/>
      <w:szCs w:val="20"/>
      <w:u w:val="none"/>
    </w:rPr>
  </w:style>
  <w:style w:type="character" w:customStyle="1" w:styleId="24">
    <w:name w:val="标题 1 字符"/>
    <w:link w:val="2"/>
    <w:qFormat/>
    <w:uiPriority w:val="9"/>
    <w:rPr>
      <w:rFonts w:ascii="小标宋" w:hAnsi="小标宋" w:eastAsia="小标宋" w:cs="小标宋"/>
      <w:sz w:val="44"/>
      <w:szCs w:val="44"/>
      <w:lang w:val="zh-CN" w:eastAsia="zh-CN" w:bidi="zh-CN"/>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styleId="26">
    <w:name w:val="List Paragraph"/>
    <w:basedOn w:val="1"/>
    <w:autoRedefine/>
    <w:qFormat/>
    <w:uiPriority w:val="99"/>
    <w:pPr>
      <w:ind w:firstLine="420" w:firstLineChars="200"/>
    </w:pPr>
  </w:style>
  <w:style w:type="paragraph" w:customStyle="1" w:styleId="27">
    <w:name w:val="列出段落1"/>
    <w:basedOn w:val="1"/>
    <w:qFormat/>
    <w:uiPriority w:val="34"/>
    <w:pPr>
      <w:ind w:firstLine="420" w:firstLineChars="200"/>
    </w:pPr>
  </w:style>
  <w:style w:type="character" w:customStyle="1" w:styleId="28">
    <w:name w:val="font61"/>
    <w:basedOn w:val="19"/>
    <w:qFormat/>
    <w:uiPriority w:val="0"/>
    <w:rPr>
      <w:rFonts w:ascii="宋体" w:hAnsi="宋体" w:eastAsia="宋体" w:cs="宋体"/>
      <w:color w:val="000000"/>
      <w:sz w:val="24"/>
      <w:szCs w:val="24"/>
      <w:u w:val="none"/>
    </w:rPr>
  </w:style>
  <w:style w:type="character" w:customStyle="1" w:styleId="29">
    <w:name w:val="font41"/>
    <w:basedOn w:val="19"/>
    <w:qFormat/>
    <w:uiPriority w:val="0"/>
    <w:rPr>
      <w:rFonts w:hint="eastAsia" w:ascii="宋体" w:hAnsi="宋体" w:eastAsia="宋体" w:cs="宋体"/>
      <w:color w:val="000000"/>
      <w:sz w:val="24"/>
      <w:szCs w:val="24"/>
      <w:u w:val="none"/>
    </w:rPr>
  </w:style>
  <w:style w:type="paragraph" w:customStyle="1" w:styleId="30">
    <w:name w:val="Table caption|1"/>
    <w:basedOn w:val="1"/>
    <w:qFormat/>
    <w:uiPriority w:val="0"/>
    <w:pPr>
      <w:autoSpaceDE w:val="0"/>
      <w:autoSpaceDN w:val="0"/>
      <w:spacing w:line="314" w:lineRule="exact"/>
      <w:ind w:firstLine="874" w:firstLineChars="200"/>
      <w:jc w:val="left"/>
    </w:pPr>
    <w:rPr>
      <w:rFonts w:ascii="宋体" w:hAnsi="宋体" w:eastAsia="宋体" w:cs="宋体"/>
      <w:kern w:val="0"/>
      <w:sz w:val="22"/>
      <w:szCs w:val="22"/>
      <w:lang w:val="zh-TW" w:eastAsia="zh-TW" w:bidi="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2511</Words>
  <Characters>2568</Characters>
  <Lines>0</Lines>
  <Paragraphs>0</Paragraphs>
  <TotalTime>5</TotalTime>
  <ScaleCrop>false</ScaleCrop>
  <LinksUpToDate>false</LinksUpToDate>
  <CharactersWithSpaces>2664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2024-07-12T07:20:00Z</dcterms:created>
  <dc:creator>Administrator</dc:creator>
  <cp:lastModifiedBy>沈涌</cp:lastModifiedBy>
  <dcterms:modified xsi:type="dcterms:W3CDTF">2026-07-30T08:30:40Z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86442A56F7C94B42835478C392C720E1_12</vt:lpwstr>
  </property>
  <property fmtid="{D5CDD505-2E9C-101B-9397-08002B2CF9AE}" pid="4" name="KSOTemplateDocerSaveRecord">
    <vt:lpwstr>eyJoZGlkIjoiYWYxZjUyZDlmNWE3ZTZmYjQ4ZmY5YWE2YTIzYjY1ZGQiLCJ1c2VySWQiOiIxMTU5OTEwNDAwIn0=</vt:lpwstr>
  </property>
</Properties>
</file>