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F13A4">
      <w:pPr>
        <w:spacing w:line="560" w:lineRule="exact"/>
        <w:jc w:val="center"/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eastAsia="zh-CN"/>
        </w:rPr>
        <w:t>杭州交投智慧交通产业发展有限公司</w:t>
      </w:r>
    </w:p>
    <w:p w14:paraId="687AD9D7">
      <w:pPr>
        <w:spacing w:line="560" w:lineRule="exact"/>
        <w:jc w:val="center"/>
        <w:rPr>
          <w:rFonts w:ascii="小标宋" w:hAnsi="小标宋" w:eastAsia="小标宋" w:cs="小标宋"/>
          <w:color w:val="auto"/>
          <w:sz w:val="40"/>
          <w:szCs w:val="40"/>
          <w:highlight w:val="none"/>
          <w:lang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eastAsia="zh-CN"/>
        </w:rPr>
        <w:t>员工薪酬管理</w:t>
      </w: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val="en-US" w:eastAsia="zh-CN"/>
        </w:rPr>
        <w:t>办法</w:t>
      </w:r>
    </w:p>
    <w:p w14:paraId="260B6BC3">
      <w:pPr>
        <w:pStyle w:val="15"/>
        <w:spacing w:line="560" w:lineRule="exact"/>
        <w:rPr>
          <w:rFonts w:hint="eastAsia" w:ascii="黑体" w:hAnsi="黑体" w:eastAsia="黑体" w:cs="黑体"/>
          <w:b w:val="0"/>
          <w:bCs w:val="0"/>
          <w:color w:val="auto"/>
          <w:sz w:val="28"/>
          <w:szCs w:val="28"/>
          <w:highlight w:val="none"/>
        </w:rPr>
      </w:pPr>
    </w:p>
    <w:p w14:paraId="20F81844">
      <w:pPr>
        <w:pStyle w:val="15"/>
        <w:spacing w:line="560" w:lineRule="exact"/>
        <w:rPr>
          <w:rFonts w:hint="eastAsia" w:ascii="黑体" w:hAnsi="黑体" w:eastAsia="黑体" w:cs="黑体"/>
          <w:b w:val="0"/>
          <w:bCs w:val="0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</w:rPr>
        <w:t>第一章  总  则</w:t>
      </w:r>
    </w:p>
    <w:p w14:paraId="6D539536">
      <w:pPr>
        <w:widowControl/>
        <w:spacing w:line="560" w:lineRule="exact"/>
        <w:ind w:firstLine="640" w:firstLineChars="200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第一条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pacing w:val="6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为推进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杭州交投智慧交通产业发展有限公司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（以下简称“公司”）建立现代企业的薪酬管理制度，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优化人力资源配置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，充分发挥薪酬的引导和激励作用，进一步拓展员工职业发展通道，建立富有竞争力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并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与市场化接轨的薪酬体系，促进公司可持续发展，特制定本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。</w:t>
      </w:r>
    </w:p>
    <w:p w14:paraId="58366FFA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第二条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坚持“以职责为基础，以能力为关键，以绩效为导向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薪酬分配与公司业绩、岗位绩效相挂钩”的原则。</w:t>
      </w:r>
    </w:p>
    <w:p w14:paraId="7BE4559D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第三条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>　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本办法依据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上级公司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工资总额管理办法，结合公司实际进行制定，未尽事项以上级的最新文件执行。</w:t>
      </w:r>
    </w:p>
    <w:p w14:paraId="56CCF0C2">
      <w:pPr>
        <w:widowControl/>
        <w:spacing w:line="560" w:lineRule="exact"/>
        <w:ind w:firstLine="640" w:firstLineChars="200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第四条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适用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公司建立正式劳动关系，并签订劳动合同的在编人员，公司领导班子成员依据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资产管理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有关规定执行，不适用本办法。</w:t>
      </w:r>
    </w:p>
    <w:p w14:paraId="2DE08409">
      <w:pPr>
        <w:widowControl/>
        <w:spacing w:line="560" w:lineRule="exact"/>
        <w:ind w:firstLine="640" w:firstLineChars="200"/>
        <w:jc w:val="center"/>
        <w:rPr>
          <w:rFonts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第二章  管理机构与职责</w:t>
      </w:r>
    </w:p>
    <w:p w14:paraId="086FA6C0">
      <w:pPr>
        <w:widowControl/>
        <w:spacing w:line="560" w:lineRule="exact"/>
        <w:ind w:firstLine="640" w:firstLineChars="200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五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公司薪酬的管理部门为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，负责薪酬体系的日常管理工作，包括定期组织开展薪酬分析、修订薪酬管理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、制定薪酬调整方案、组织实施薪酬调整工作等。</w:t>
      </w:r>
    </w:p>
    <w:p w14:paraId="10AA7433">
      <w:pPr>
        <w:widowControl/>
        <w:spacing w:line="560" w:lineRule="exact"/>
        <w:jc w:val="center"/>
        <w:rPr>
          <w:rFonts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第三章  岗位管理</w:t>
      </w:r>
    </w:p>
    <w:p w14:paraId="5190C0EB">
      <w:pPr>
        <w:widowControl/>
        <w:spacing w:line="560" w:lineRule="exact"/>
        <w:ind w:firstLine="640" w:firstLineChars="200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根据不同岗位工作的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实际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设置不同岗位职级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和不同档级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。岗位职级共设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个，分别为：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中层正职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（M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）设定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中层副职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（M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）设定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主管（M2）设定二档，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管理员（M1）设定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档。</w:t>
      </w:r>
    </w:p>
    <w:p w14:paraId="2776303D">
      <w:pPr>
        <w:widowControl/>
        <w:spacing w:line="560" w:lineRule="exact"/>
        <w:ind w:firstLine="640" w:firstLineChars="200"/>
        <w:jc w:val="center"/>
        <w:rPr>
          <w:color w:val="auto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第四章  薪酬构成与标准</w:t>
      </w:r>
    </w:p>
    <w:p w14:paraId="38050B2D">
      <w:pPr>
        <w:widowControl/>
        <w:spacing w:line="560" w:lineRule="exact"/>
        <w:ind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七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公司员工薪酬由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基本工资、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绩效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工资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、津补贴、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专项奖、司龄工资等部分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组成。</w:t>
      </w:r>
    </w:p>
    <w:p w14:paraId="7F2B816C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（一）基本工资是依据员工岗位职级确定的薪资，随岗</w:t>
      </w:r>
    </w:p>
    <w:p w14:paraId="1A041018">
      <w:pPr>
        <w:widowControl/>
        <w:spacing w:line="560" w:lineRule="exact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位职级变动而变动，同职级人员基本工资标准一致。</w:t>
      </w:r>
    </w:p>
    <w:p w14:paraId="7B72DB22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绩效工资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是衡量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工作业绩而差异化设定的劳动报酬，按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、年度等周期拆分，以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经济指标、重点工作指标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等为评价要素，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公司制定相关绩效考核办法和方案，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经相应绩效考核后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作为核定绩效工资的依据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。</w:t>
      </w:r>
    </w:p>
    <w:p w14:paraId="6155B302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（三）津补贴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是按规定允许发放的费用，包括通讯补贴、高温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津贴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公司领导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班子除外）、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专业技术职称（职业资格）补贴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费用标准根据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相关政策法规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及实际制定。</w:t>
      </w:r>
    </w:p>
    <w:p w14:paraId="068CBCAC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专业技术职称（职业资格）补贴主要是指具有专业技术职称和职业资格证书人员的补贴，经公司审核聘用后发放，其中高级职称/高级技师补贴为每月400元、中级职称/技师补贴每月300元。</w:t>
      </w:r>
    </w:p>
    <w:p w14:paraId="55DBAD6B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（四）专项奖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根据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公司年度经济指标</w:t>
      </w:r>
      <w:r>
        <w:rPr>
          <w:rFonts w:hint="eastAsia" w:ascii="仿宋_GB2312" w:hAnsi="仿宋_GB2312" w:cs="仿宋_GB2312"/>
          <w:kern w:val="2"/>
          <w:sz w:val="32"/>
          <w:szCs w:val="32"/>
          <w:lang w:val="en-US" w:eastAsia="zh-CN" w:bidi="ar-SA"/>
        </w:rPr>
        <w:t>完成情况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，</w:t>
      </w:r>
      <w:r>
        <w:rPr>
          <w:rFonts w:hint="eastAsia" w:ascii="仿宋_GB2312" w:hAnsi="仿宋_GB2312" w:cs="仿宋_GB2312"/>
          <w:kern w:val="2"/>
          <w:sz w:val="32"/>
          <w:szCs w:val="32"/>
          <w:lang w:val="en-US" w:eastAsia="zh-CN" w:bidi="ar-SA"/>
        </w:rPr>
        <w:t>结合实际另制定方案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54FFB389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（五）司龄工资根据进入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交投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集团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的工作年限，按照20元/年进行核定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7402CAC7">
      <w:pPr>
        <w:pStyle w:val="15"/>
        <w:numPr>
          <w:ilvl w:val="0"/>
          <w:numId w:val="1"/>
        </w:numPr>
        <w:spacing w:line="560" w:lineRule="exact"/>
        <w:rPr>
          <w:rFonts w:ascii="黑体" w:hAnsi="黑体" w:eastAsia="黑体" w:cs="黑体"/>
          <w:b w:val="0"/>
          <w:bCs w:val="0"/>
          <w:color w:val="auto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highlight w:val="none"/>
        </w:rPr>
        <w:t xml:space="preserve"> 薪酬确定与调整</w:t>
      </w:r>
    </w:p>
    <w:p w14:paraId="0E08AD1E">
      <w:pPr>
        <w:spacing w:line="560" w:lineRule="exact"/>
        <w:ind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八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员工岗位职级的评定，由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负责。新入职员工在入职时办理岗位职级评定。</w:t>
      </w:r>
    </w:p>
    <w:p w14:paraId="212CB6B2">
      <w:pPr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九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通过校园招聘入职员工的岗位职级确定。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原则上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直接从各类高等学校应届毕业生中聘用的本科学历员工，岗位职级初定为管理员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一档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；硕士研究生员工，岗位职级初定为管理员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三档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；博士研究生员工，岗位职级初定为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管理员四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档。</w:t>
      </w:r>
    </w:p>
    <w:p w14:paraId="083A6651">
      <w:pPr>
        <w:autoSpaceDE w:val="0"/>
        <w:autoSpaceDN w:val="0"/>
        <w:adjustRightIn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第十条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从各企事业单位、政府机关、科研院所聘用或调入的员工，根据人员的职级、职称、层次，以及资历、业绩、能力等因素，岗位职级的确定经公司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研究决定。</w:t>
      </w:r>
    </w:p>
    <w:p w14:paraId="50CEE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第十一条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>特殊调档。员工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  <w:t>工资定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>岗定档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  <w:t>后有符合下列情况的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>经公司</w:t>
      </w:r>
      <w:r>
        <w:rPr>
          <w:rFonts w:hint="eastAsia" w:ascii="仿宋_GB2312" w:hAnsi="仿宋"/>
          <w:color w:val="auto"/>
          <w:sz w:val="32"/>
          <w:szCs w:val="32"/>
          <w:highlight w:val="none"/>
          <w:lang w:val="en-US" w:eastAsia="zh-CN"/>
        </w:rPr>
        <w:t>总经理办公会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>研究后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  <w:t>予以调整。</w:t>
      </w:r>
    </w:p>
    <w:p w14:paraId="381C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  <w:t>有符合下列条件之一的，予以晋升一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>档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eastAsia="zh-CN"/>
        </w:rPr>
        <w:t>级工资：</w:t>
      </w:r>
    </w:p>
    <w:p w14:paraId="0434903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1）员工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通过自身努力，超计划、超标完成工作目标任务，并对提高经营效益、开拓业务市场、提高企业声誉具有显著成效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</w:p>
    <w:p w14:paraId="28175D4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2）员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工在关键时刻或者承担急难险重任务中经受住考验、表现突出、</w:t>
      </w:r>
      <w:r>
        <w:rPr>
          <w:rFonts w:hint="eastAsia" w:ascii="仿宋_GB2312"/>
          <w:color w:val="auto"/>
          <w:sz w:val="32"/>
          <w:szCs w:val="32"/>
          <w:highlight w:val="none"/>
          <w:lang w:eastAsia="zh-CN"/>
        </w:rPr>
        <w:t>做出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贡献，或在条件艰苦、环境复杂、基础差等偏远地区一线岗位，工作实绩突出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</w:p>
    <w:p w14:paraId="03E0074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（3）连续两年考核为优秀等次的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</w:p>
    <w:p w14:paraId="2673589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4）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经公司</w:t>
      </w:r>
      <w:r>
        <w:rPr>
          <w:rFonts w:hint="eastAsia" w:ascii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研究同意的其他情形。</w:t>
      </w:r>
    </w:p>
    <w:p w14:paraId="38B433E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有下列情形之一的，予以降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一档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级：</w:t>
      </w:r>
    </w:p>
    <w:p w14:paraId="430750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上一年度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考核考评为不合格者；或者不服从、不履行本职工作，妨碍他人和集体完成工作目标的；</w:t>
      </w:r>
    </w:p>
    <w:p w14:paraId="7BE0DE1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/>
          <w:color w:val="auto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Hans"/>
        </w:rPr>
        <w:t>上一年度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Hans"/>
        </w:rPr>
        <w:t>在本职岗位工作期间出现重大工作过失</w:t>
      </w:r>
      <w:r>
        <w:rPr>
          <w:rFonts w:hint="default" w:ascii="仿宋_GB2312" w:eastAsia="仿宋_GB2312"/>
          <w:color w:val="auto"/>
          <w:sz w:val="32"/>
          <w:szCs w:val="32"/>
          <w:highlight w:val="none"/>
          <w:lang w:eastAsia="zh-Hans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Hans"/>
        </w:rPr>
        <w:t>造成公司经济损失的</w:t>
      </w:r>
      <w:r>
        <w:rPr>
          <w:rFonts w:hint="default" w:ascii="仿宋_GB2312" w:eastAsia="仿宋_GB2312"/>
          <w:color w:val="auto"/>
          <w:sz w:val="32"/>
          <w:szCs w:val="32"/>
          <w:highlight w:val="none"/>
          <w:lang w:eastAsia="zh-Hans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Hans"/>
        </w:rPr>
        <w:t>或被上级及行业主管部门批评已对公司声誉</w:t>
      </w:r>
      <w:r>
        <w:rPr>
          <w:rFonts w:hint="default" w:ascii="仿宋_GB2312" w:eastAsia="仿宋_GB2312"/>
          <w:color w:val="auto"/>
          <w:sz w:val="32"/>
          <w:szCs w:val="32"/>
          <w:highlight w:val="none"/>
          <w:lang w:eastAsia="zh-Hans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Hans"/>
        </w:rPr>
        <w:t>资质造成较大影响的</w:t>
      </w:r>
      <w:r>
        <w:rPr>
          <w:rFonts w:hint="default" w:ascii="仿宋_GB2312" w:eastAsia="仿宋_GB2312"/>
          <w:color w:val="auto"/>
          <w:sz w:val="32"/>
          <w:szCs w:val="32"/>
          <w:highlight w:val="none"/>
          <w:lang w:eastAsia="zh-Hans"/>
        </w:rPr>
        <w:t>；</w:t>
      </w:r>
    </w:p>
    <w:p w14:paraId="7DA61D8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/>
          <w:color w:val="auto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经公司</w:t>
      </w:r>
      <w:r>
        <w:rPr>
          <w:rFonts w:hint="eastAsia" w:ascii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研究，应当降级的其他情形。</w:t>
      </w:r>
    </w:p>
    <w:p w14:paraId="7A1D4DA5">
      <w:pPr>
        <w:widowControl/>
        <w:spacing w:line="560" w:lineRule="exact"/>
        <w:ind w:firstLine="640" w:firstLineChars="200"/>
        <w:rPr>
          <w:color w:val="auto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第十二条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年限调档。员工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在已任职岗位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级工作年限满2年的，经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核准，符合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满足时间档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级晋升条件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，每年7月、次年1月统一报公司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研究审定。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经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研究审定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后，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可晋升所在岗位的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级薪资，最高不超过员工所在岗位的最高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级薪资。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同意后，薪资自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任职档级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满2年的次月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开始调整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。由组织调动造成的岗位变动，任职时间可连续计算。</w:t>
      </w:r>
    </w:p>
    <w:p w14:paraId="0870E22F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第十三条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待岗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在待岗期间薪资按照属地最低工资标准计发；其他工资性收入只发放工会福利，其他暂停发放。</w:t>
      </w:r>
    </w:p>
    <w:p w14:paraId="2071CA11">
      <w:pPr>
        <w:autoSpaceDE w:val="0"/>
        <w:autoSpaceDN w:val="0"/>
        <w:adjustRightIn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第十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公司员工依法享受五险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金（包括基本养老保险、基本医疗保险、失业保险、工伤保险、生育保险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一般公积金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及企业年金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），五险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金申报基数为员工上一年度薪资总和的月均水平，并服从社会保险和公积金管理部门的有关管理规定。</w:t>
      </w:r>
    </w:p>
    <w:p w14:paraId="7B00C7FE">
      <w:pPr>
        <w:autoSpaceDE w:val="0"/>
        <w:autoSpaceDN w:val="0"/>
        <w:adjustRightIn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第十五条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员工进行薪酬确定与调整时，须填写附件1《员工薪酬定级定档审批表》，审批完成后进行工资发放。</w:t>
      </w:r>
    </w:p>
    <w:p w14:paraId="3E8F904B">
      <w:pPr>
        <w:spacing w:line="560" w:lineRule="exact"/>
        <w:ind w:firstLine="640" w:firstLineChars="200"/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第十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员工岗位职级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档级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调整后，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薪资和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绩效考核按相应调整，调整时间为任职的次月。</w:t>
      </w:r>
    </w:p>
    <w:p w14:paraId="3B146895">
      <w:pPr>
        <w:widowControl/>
        <w:spacing w:line="560" w:lineRule="exact"/>
        <w:jc w:val="center"/>
        <w:rPr>
          <w:rFonts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  <w:t>第六章  薪酬发放</w:t>
      </w:r>
    </w:p>
    <w:p w14:paraId="483A8341">
      <w:pPr>
        <w:widowControl/>
        <w:spacing w:line="560" w:lineRule="exact"/>
        <w:ind w:firstLine="690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十七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负责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季度、年度考核，将考核结果报公司人事，由公司人事做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薪酬的统一核算与制表，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报公司财务，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根据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财务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核算结果进行薪酬的发放。</w:t>
      </w:r>
    </w:p>
    <w:p w14:paraId="3D8A885E">
      <w:pPr>
        <w:widowControl/>
        <w:spacing w:line="560" w:lineRule="exact"/>
        <w:ind w:firstLine="690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（一）公司员工月度工资发放时间一般为每月8日。新入职员工，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当月实际工作天数（工作天数每月按21.75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天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计算）不足半月的，其月度工资实行按半个月发放，超过半个月的按整月发放；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入职时间在8日之后的，当月工资在次月补发。</w:t>
      </w:r>
    </w:p>
    <w:p w14:paraId="087DFC1F">
      <w:pPr>
        <w:widowControl/>
        <w:spacing w:line="560" w:lineRule="exact"/>
        <w:ind w:firstLine="690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（二）按月发放基本工资及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预发季度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绩效工资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的90%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，季末考核后</w:t>
      </w:r>
      <w:r>
        <w:rPr>
          <w:rFonts w:hint="default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根据绩效考核情况补发或扣减绩效工资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。年度绩效工资实行预发，待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资产管理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公司对公司完成年度考核后，根据考核结果对年度绩效考核发放情况进行调整；其他奖励根据公司具体相关管理办法规定执行。</w:t>
      </w:r>
    </w:p>
    <w:p w14:paraId="61C8B172">
      <w:pPr>
        <w:widowControl/>
        <w:spacing w:line="560" w:lineRule="exact"/>
        <w:ind w:firstLine="645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（三）试用期期间的基本工资及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预发季度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绩效奖金均按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核定薪资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的80%进行发放，五险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金申报基数按照转正后首月薪资水平确定。</w:t>
      </w:r>
    </w:p>
    <w:p w14:paraId="32223A49">
      <w:pPr>
        <w:widowControl/>
        <w:spacing w:line="560" w:lineRule="exact"/>
        <w:ind w:firstLine="645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（四）员工个人所得税由公司依法代扣代缴。</w:t>
      </w:r>
    </w:p>
    <w:p w14:paraId="5C18C568">
      <w:pPr>
        <w:widowControl/>
        <w:spacing w:line="560" w:lineRule="exact"/>
        <w:ind w:firstLine="645"/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（五）离职员工的薪酬发放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截止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离职当月，当月实际工作不足半月的，其月度工资实行按半个月发放，超过半个月的按整月发放；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除组织调动和退休以外，原则上离职员工不予兑现剩余绩效工资。组织调动和退休人员年度绩效奖金可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按其当年实际在岗月数*（年度绩效奖金/12）发放，满半个月的按</w:t>
      </w:r>
      <w:r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个月，不满半月的按0</w:t>
      </w:r>
      <w:r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.5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个月计算。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以上人员薪酬发放，最终由公司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研究决定。</w:t>
      </w:r>
    </w:p>
    <w:p w14:paraId="48E16604">
      <w:pPr>
        <w:widowControl/>
        <w:spacing w:line="560" w:lineRule="exact"/>
        <w:jc w:val="center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  <w:t>第七章  福利及其他</w:t>
      </w:r>
    </w:p>
    <w:p w14:paraId="7B4D0C4D">
      <w:pPr>
        <w:widowControl/>
        <w:spacing w:line="560" w:lineRule="exact"/>
        <w:ind w:firstLine="640" w:firstLineChars="200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十八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pacing w:val="6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福利。公司根据相关政策规定，为员工发放相应节假日福利等。</w:t>
      </w:r>
    </w:p>
    <w:p w14:paraId="7C92F836">
      <w:pPr>
        <w:widowControl/>
        <w:spacing w:line="560" w:lineRule="exact"/>
        <w:ind w:firstLine="640" w:firstLineChars="200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十九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pacing w:val="6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员工病假、事假、婚假、产假等假期期间薪酬按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相关政策法规及公司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考勤管理规定执行。</w:t>
      </w:r>
    </w:p>
    <w:p w14:paraId="69657BFC">
      <w:pPr>
        <w:widowControl/>
        <w:spacing w:line="560" w:lineRule="exact"/>
        <w:ind w:firstLine="640" w:firstLineChars="200"/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二十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pacing w:val="6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建立薪酬正常增长机制。根据杭州市物价水平和公司经营情况，由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提出员工工资调整方案，经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公司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>研究，董事会决策后实施。</w:t>
      </w:r>
    </w:p>
    <w:p w14:paraId="259ECC12">
      <w:pPr>
        <w:widowControl/>
        <w:spacing w:line="560" w:lineRule="exact"/>
        <w:jc w:val="center"/>
        <w:rPr>
          <w:rFonts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val="en-US" w:eastAsia="zh-CN"/>
        </w:rPr>
        <w:t>八</w:t>
      </w: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  <w:t>章  薪酬保密管理</w:t>
      </w:r>
    </w:p>
    <w:p w14:paraId="2CB05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第二十一条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公司鼓励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恪尽职守，为企业经营发展做贡献，以实际贡献、工作能力论酬。为营造良好风气，公司明确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薪酬属保密范围，并按照公司制定的保密制度进行管理。</w:t>
      </w:r>
    </w:p>
    <w:p w14:paraId="32493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第二十二条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除因建立正确的工作导向需要，由企业负责人或各部门负责人在公开场合公布的具体薪资状况外，公司全体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不得擅自打探他人薪资状况，不得妄自评论他人薪资状况，更不得聚众交换薪资数据。</w:t>
      </w:r>
    </w:p>
    <w:p w14:paraId="30128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第二十三条  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涉及薪酬审核和发放等具体工作的人员，应妥善保管薪酬工作资料，不得擅自向除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本人以外的其他人员透露他人薪酬状况。如有违反者，一经查实，按违反公司保密制度和薪酬保密规定处理，并按照党内和行政处分相关规定进行处理。情节严重者，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依法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解除劳动合同。</w:t>
      </w:r>
    </w:p>
    <w:p w14:paraId="7F226D9D">
      <w:pPr>
        <w:widowControl/>
        <w:spacing w:line="560" w:lineRule="exact"/>
        <w:jc w:val="center"/>
        <w:rPr>
          <w:rFonts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  <w:t>第</w:t>
      </w: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val="en-US" w:eastAsia="zh-CN"/>
        </w:rPr>
        <w:t>九</w:t>
      </w:r>
      <w:r>
        <w:rPr>
          <w:rFonts w:hint="eastAsia" w:ascii="黑体" w:hAnsi="黑体" w:eastAsia="黑体" w:cs="黑体"/>
          <w:color w:val="auto"/>
          <w:spacing w:val="6"/>
          <w:sz w:val="32"/>
          <w:szCs w:val="32"/>
          <w:highlight w:val="none"/>
          <w:lang w:eastAsia="zh-CN"/>
        </w:rPr>
        <w:t>章  附  则</w:t>
      </w:r>
    </w:p>
    <w:p w14:paraId="6C8E032E">
      <w:pPr>
        <w:spacing w:line="560" w:lineRule="exact"/>
        <w:ind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由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公司综合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负责解释。</w:t>
      </w:r>
    </w:p>
    <w:p w14:paraId="32518553">
      <w:pPr>
        <w:widowControl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五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 xml:space="preserve"> </w:t>
      </w:r>
      <w:r>
        <w:rPr>
          <w:rFonts w:hint="eastAsia" w:ascii="仿宋_GB2312" w:hAnsi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自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202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年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日起执行。</w:t>
      </w:r>
    </w:p>
    <w:p w14:paraId="49F18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 w14:paraId="1C9F8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员工薪酬定级定档审批表</w:t>
      </w:r>
    </w:p>
    <w:p w14:paraId="06F60925">
      <w:pPr>
        <w:pStyle w:val="29"/>
        <w:ind w:left="0" w:leftChars="0" w:firstLine="1600" w:firstLineChars="500"/>
        <w:rPr>
          <w:rFonts w:hint="default" w:eastAsia="仿宋_GB2312"/>
          <w:lang w:val="en-US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2.岗位职级档级表</w:t>
      </w:r>
    </w:p>
    <w:p w14:paraId="3E106816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3C0892CB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65CF0C51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74F30324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3B9ED134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614E422B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689403E8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2EB6A5BA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1834CD39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61618D04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226F5EC6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4B1F6A93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5B77E041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0537762D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255016EA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1050D1DE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5D60A950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54A5AB4D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12E52345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58342BAC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598F3E2F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30A93815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756386AC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40CBFE48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</w:pPr>
    </w:p>
    <w:p w14:paraId="64B99267">
      <w:pPr>
        <w:tabs>
          <w:tab w:val="left" w:pos="2250"/>
        </w:tabs>
        <w:spacing w:line="400" w:lineRule="exact"/>
        <w:jc w:val="left"/>
        <w:rPr>
          <w:rFonts w:hint="eastAsia" w:ascii="Times New Roman" w:hAnsi="Times New Roman" w:eastAsia="方正小标宋简体" w:cs="小标宋"/>
          <w:color w:val="auto"/>
          <w:sz w:val="44"/>
          <w:szCs w:val="44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一</w:t>
      </w:r>
    </w:p>
    <w:p w14:paraId="711F237C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val="en-US" w:eastAsia="zh-CN"/>
        </w:rPr>
        <w:t>杭州交投智慧交通产业发展有限公司</w:t>
      </w:r>
    </w:p>
    <w:p w14:paraId="31B7B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color w:val="auto"/>
          <w:sz w:val="44"/>
          <w:szCs w:val="44"/>
          <w:highlight w:val="none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</w:rPr>
        <w:t>员工薪酬定级定档审批表</w:t>
      </w:r>
    </w:p>
    <w:tbl>
      <w:tblPr>
        <w:tblStyle w:val="18"/>
        <w:tblW w:w="9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44"/>
        <w:gridCol w:w="1323"/>
        <w:gridCol w:w="889"/>
        <w:gridCol w:w="1163"/>
        <w:gridCol w:w="1188"/>
        <w:gridCol w:w="1769"/>
      </w:tblGrid>
      <w:tr w14:paraId="524D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4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5611FF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姓  名</w:t>
            </w:r>
          </w:p>
        </w:tc>
        <w:tc>
          <w:tcPr>
            <w:tcW w:w="144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4ECC4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32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2FE31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性  别</w:t>
            </w:r>
          </w:p>
        </w:tc>
        <w:tc>
          <w:tcPr>
            <w:tcW w:w="2052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F214A2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18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26598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出生年月</w:t>
            </w:r>
          </w:p>
        </w:tc>
        <w:tc>
          <w:tcPr>
            <w:tcW w:w="176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EFAF842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</w:tr>
      <w:tr w14:paraId="7CBC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14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DE7BB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所在部室</w:t>
            </w:r>
          </w:p>
        </w:tc>
        <w:tc>
          <w:tcPr>
            <w:tcW w:w="276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04042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20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FF505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现薪级薪档</w:t>
            </w:r>
          </w:p>
          <w:p w14:paraId="2A6660E8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及起算时间</w:t>
            </w:r>
          </w:p>
        </w:tc>
        <w:tc>
          <w:tcPr>
            <w:tcW w:w="29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DE103FB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</w:tr>
      <w:tr w14:paraId="1E97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4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7E4FD6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工作前学历及时间</w:t>
            </w:r>
          </w:p>
        </w:tc>
        <w:tc>
          <w:tcPr>
            <w:tcW w:w="14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E97A4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3A0751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最高学历及</w:t>
            </w:r>
          </w:p>
          <w:p w14:paraId="510A0CFE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时间</w:t>
            </w:r>
          </w:p>
        </w:tc>
        <w:tc>
          <w:tcPr>
            <w:tcW w:w="20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0D5F4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1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683B8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技术职称及时间</w:t>
            </w:r>
          </w:p>
        </w:tc>
        <w:tc>
          <w:tcPr>
            <w:tcW w:w="17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4B73507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</w:tr>
      <w:tr w14:paraId="7E18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14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466D2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参加工作</w:t>
            </w:r>
          </w:p>
          <w:p w14:paraId="4C20F097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时  间</w:t>
            </w:r>
          </w:p>
        </w:tc>
        <w:tc>
          <w:tcPr>
            <w:tcW w:w="14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537DD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770A1"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本系统</w:t>
            </w:r>
          </w:p>
          <w:p w14:paraId="1C38FBF6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工作时间</w:t>
            </w:r>
          </w:p>
        </w:tc>
        <w:tc>
          <w:tcPr>
            <w:tcW w:w="20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0771CD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1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A38E7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工龄</w:t>
            </w:r>
          </w:p>
        </w:tc>
        <w:tc>
          <w:tcPr>
            <w:tcW w:w="17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F6886B9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</w:tr>
      <w:tr w14:paraId="6FA3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5" w:hRule="atLeast"/>
          <w:jc w:val="center"/>
        </w:trPr>
        <w:tc>
          <w:tcPr>
            <w:tcW w:w="14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00C05C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定级定档</w:t>
            </w:r>
          </w:p>
          <w:p w14:paraId="03111C4F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类  别</w:t>
            </w:r>
          </w:p>
        </w:tc>
        <w:tc>
          <w:tcPr>
            <w:tcW w:w="777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114627F">
            <w:pPr>
              <w:adjustRightInd w:val="0"/>
              <w:snapToGrid w:val="0"/>
              <w:rPr>
                <w:rFonts w:ascii="宋体" w:hAnsi="宋体" w:eastAsia="宋体" w:cs="Times New Roman"/>
                <w:color w:val="auto"/>
                <w:sz w:val="22"/>
                <w:szCs w:val="22"/>
                <w:highlight w:val="none"/>
                <w:u w:val="dash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□初定    □调整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          </w:t>
            </w:r>
          </w:p>
          <w:p w14:paraId="660B5FD2">
            <w:pPr>
              <w:adjustRightInd w:val="0"/>
              <w:snapToGrid w:val="0"/>
              <w:ind w:firstLine="1320" w:firstLineChars="60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  <w:p w14:paraId="5B4FF42B">
            <w:pPr>
              <w:adjustRightInd w:val="0"/>
              <w:snapToGrid w:val="0"/>
              <w:ind w:firstLine="1320" w:firstLineChars="60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调整原因：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    </w:t>
            </w:r>
          </w:p>
        </w:tc>
      </w:tr>
      <w:tr w14:paraId="5941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49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68599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eastAsia="zh-CN"/>
              </w:rPr>
              <w:t>综合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服务部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建  议</w:t>
            </w:r>
          </w:p>
        </w:tc>
        <w:tc>
          <w:tcPr>
            <w:tcW w:w="7776" w:type="dxa"/>
            <w:gridSpan w:val="6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noWrap w:val="0"/>
            <w:vAlign w:val="center"/>
          </w:tcPr>
          <w:p w14:paraId="73EE38C9">
            <w:pPr>
              <w:adjustRightInd w:val="0"/>
              <w:snapToGrid w:val="0"/>
              <w:ind w:firstLine="440" w:firstLineChars="200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根据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         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，确定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薪酬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档级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为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级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档，自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年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月起执行。</w:t>
            </w:r>
          </w:p>
        </w:tc>
      </w:tr>
      <w:tr w14:paraId="7424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149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11268">
            <w:pPr>
              <w:widowControl/>
              <w:adjustRightInd w:val="0"/>
              <w:snapToGrid w:val="0"/>
              <w:jc w:val="left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3656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DB6C2E7">
            <w:pPr>
              <w:adjustRightInd w:val="0"/>
              <w:snapToGrid w:val="0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412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D508214">
            <w:pPr>
              <w:adjustRightInd w:val="0"/>
              <w:snapToGrid w:val="0"/>
              <w:rPr>
                <w:rFonts w:ascii="宋体" w:hAnsi="宋体" w:eastAsia="宋体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eastAsia="zh-CN"/>
              </w:rPr>
              <w:t>综合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服务部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签字：</w:t>
            </w:r>
          </w:p>
          <w:p w14:paraId="136ED465">
            <w:pPr>
              <w:adjustRightInd w:val="0"/>
              <w:snapToGrid w:val="0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日期：</w:t>
            </w:r>
          </w:p>
        </w:tc>
      </w:tr>
      <w:tr w14:paraId="4865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  <w:jc w:val="center"/>
        </w:trPr>
        <w:tc>
          <w:tcPr>
            <w:tcW w:w="1490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E99CF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所在部门</w:t>
            </w:r>
          </w:p>
          <w:p w14:paraId="215BCF74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确  定</w:t>
            </w:r>
          </w:p>
        </w:tc>
        <w:tc>
          <w:tcPr>
            <w:tcW w:w="3656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673BB05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 xml:space="preserve">□同意    □不同意  </w:t>
            </w:r>
          </w:p>
          <w:p w14:paraId="328BEB5E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  <w:p w14:paraId="463B9DDE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sym w:font="Wingdings 2" w:char="00A3"/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其他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</w:t>
            </w:r>
          </w:p>
          <w:p w14:paraId="35C73927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  <w:p w14:paraId="400FF691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员工签字：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      </w:t>
            </w:r>
          </w:p>
          <w:p w14:paraId="3A4A128D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日期：</w:t>
            </w:r>
          </w:p>
        </w:tc>
        <w:tc>
          <w:tcPr>
            <w:tcW w:w="412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A22CED6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 xml:space="preserve">□同意    □不同意   </w:t>
            </w:r>
          </w:p>
          <w:p w14:paraId="12ED9775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  <w:p w14:paraId="446F5B79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sym w:font="Wingdings 2" w:char="00A3"/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其他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</w:t>
            </w:r>
          </w:p>
          <w:p w14:paraId="54B1EA79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  <w:p w14:paraId="30DFA126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部门负责人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签字：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      </w:t>
            </w:r>
          </w:p>
          <w:p w14:paraId="51E00234">
            <w:pPr>
              <w:adjustRightInd w:val="0"/>
              <w:snapToGrid w:val="0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日期：</w:t>
            </w:r>
          </w:p>
        </w:tc>
      </w:tr>
      <w:tr w14:paraId="4494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49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8D10C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eastAsia="zh-CN"/>
              </w:rPr>
              <w:t>综合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服务部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eastAsia="zh-CN"/>
              </w:rPr>
              <w:t>分管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领导审核</w:t>
            </w:r>
          </w:p>
        </w:tc>
        <w:tc>
          <w:tcPr>
            <w:tcW w:w="7776" w:type="dxa"/>
            <w:gridSpan w:val="6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noWrap w:val="0"/>
            <w:vAlign w:val="center"/>
          </w:tcPr>
          <w:p w14:paraId="5A9C0094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□同意    □不同意    □其他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</w:t>
            </w:r>
          </w:p>
        </w:tc>
      </w:tr>
      <w:tr w14:paraId="6D25D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149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64866">
            <w:pPr>
              <w:widowControl/>
              <w:adjustRightInd w:val="0"/>
              <w:snapToGrid w:val="0"/>
              <w:jc w:val="left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7776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9D0977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 xml:space="preserve">       签字：             日期：</w:t>
            </w:r>
          </w:p>
        </w:tc>
      </w:tr>
      <w:tr w14:paraId="07672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49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87CF41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eastAsia="zh-CN"/>
              </w:rPr>
              <w:t>总经理</w:t>
            </w:r>
          </w:p>
          <w:p w14:paraId="7DAA13F4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lang w:val="en-US" w:eastAsia="zh-CN"/>
              </w:rPr>
              <w:t>审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 xml:space="preserve">  定</w:t>
            </w:r>
          </w:p>
        </w:tc>
        <w:tc>
          <w:tcPr>
            <w:tcW w:w="7776" w:type="dxa"/>
            <w:gridSpan w:val="6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noWrap w:val="0"/>
            <w:vAlign w:val="center"/>
          </w:tcPr>
          <w:p w14:paraId="1778134C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□同意    □不同意    □其他</w:t>
            </w: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  <w:u w:val="dash"/>
              </w:rPr>
              <w:t xml:space="preserve">            </w:t>
            </w:r>
          </w:p>
        </w:tc>
      </w:tr>
      <w:tr w14:paraId="5F24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49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A6F7D8">
            <w:pPr>
              <w:widowControl/>
              <w:adjustRightInd w:val="0"/>
              <w:snapToGrid w:val="0"/>
              <w:jc w:val="left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7776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095A54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 xml:space="preserve">       签字：             日期：</w:t>
            </w:r>
          </w:p>
        </w:tc>
      </w:tr>
      <w:tr w14:paraId="14B1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4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41823B">
            <w:pPr>
              <w:adjustRightInd w:val="0"/>
              <w:snapToGrid w:val="0"/>
              <w:jc w:val="center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22"/>
                <w:szCs w:val="22"/>
                <w:highlight w:val="none"/>
              </w:rPr>
              <w:t>备  注</w:t>
            </w:r>
          </w:p>
        </w:tc>
        <w:tc>
          <w:tcPr>
            <w:tcW w:w="7776" w:type="dxa"/>
            <w:gridSpan w:val="6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BB6BE7">
            <w:pPr>
              <w:adjustRightInd w:val="0"/>
              <w:snapToGrid w:val="0"/>
              <w:jc w:val="left"/>
              <w:rPr>
                <w:rFonts w:ascii="宋体" w:hAnsi="宋体" w:eastAsia="宋体"/>
                <w:color w:val="auto"/>
                <w:sz w:val="22"/>
                <w:szCs w:val="22"/>
                <w:highlight w:val="none"/>
              </w:rPr>
            </w:pPr>
          </w:p>
        </w:tc>
      </w:tr>
    </w:tbl>
    <w:p w14:paraId="5BE99D9F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</w:p>
    <w:p w14:paraId="30CFAC49">
      <w:pPr>
        <w:tabs>
          <w:tab w:val="left" w:pos="2250"/>
        </w:tabs>
        <w:spacing w:line="4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附件二</w:t>
      </w:r>
    </w:p>
    <w:p w14:paraId="0F7D941D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0" w:firstLineChars="0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val="en-US" w:eastAsia="zh-CN"/>
        </w:rPr>
        <w:t>杭州交投智慧交通产业发展有限公司</w:t>
      </w:r>
    </w:p>
    <w:p w14:paraId="29EA6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val="en-US" w:eastAsia="zh-CN"/>
        </w:rPr>
        <w:t>岗位职级档级表</w:t>
      </w:r>
    </w:p>
    <w:p w14:paraId="5BEB0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lang w:val="en-US" w:eastAsia="zh-CN"/>
        </w:rPr>
      </w:pPr>
    </w:p>
    <w:tbl>
      <w:tblPr>
        <w:tblStyle w:val="18"/>
        <w:tblpPr w:leftFromText="180" w:rightFromText="180" w:vertAnchor="text" w:horzAnchor="page" w:tblpX="1794" w:tblpY="544"/>
        <w:tblOverlap w:val="never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271"/>
        <w:gridCol w:w="2071"/>
        <w:gridCol w:w="3309"/>
      </w:tblGrid>
      <w:tr w14:paraId="4F009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8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2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岗位职级</w:t>
            </w:r>
          </w:p>
        </w:tc>
        <w:tc>
          <w:tcPr>
            <w:tcW w:w="1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C9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岗位档级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DC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年工资标准（调整后）（万元）</w:t>
            </w:r>
          </w:p>
        </w:tc>
      </w:tr>
      <w:tr w14:paraId="4682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AB201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1375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EBB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eastAsia="zh-CN"/>
              </w:rPr>
              <w:t>中层正职（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  <w:t>M4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eastAsia="zh-CN"/>
              </w:rPr>
              <w:t>）</w:t>
            </w:r>
          </w:p>
        </w:tc>
        <w:tc>
          <w:tcPr>
            <w:tcW w:w="1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68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二档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0F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</w:tr>
      <w:tr w14:paraId="63B53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7FC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0C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F7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一档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4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</w:tr>
      <w:tr w14:paraId="0981E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09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  <w:t>2</w:t>
            </w:r>
          </w:p>
        </w:tc>
        <w:tc>
          <w:tcPr>
            <w:tcW w:w="1375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4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中层副职（M3）</w:t>
            </w:r>
          </w:p>
        </w:tc>
        <w:tc>
          <w:tcPr>
            <w:tcW w:w="1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1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三档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FE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</w:tr>
      <w:tr w14:paraId="7B42E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23B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559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7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二档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C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</w:tr>
      <w:tr w14:paraId="40E1E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B1C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06A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33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一档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A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</w:tr>
      <w:tr w14:paraId="0A5F6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D9DB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  <w:t>3</w:t>
            </w:r>
          </w:p>
        </w:tc>
        <w:tc>
          <w:tcPr>
            <w:tcW w:w="137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E4F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eastAsia="zh-CN"/>
              </w:rPr>
              <w:t>主管（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  <w:t>M2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eastAsia="zh-CN"/>
              </w:rPr>
              <w:t>）</w:t>
            </w: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87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二档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88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</w:tr>
      <w:tr w14:paraId="176CC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2434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B6F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0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一档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B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</w:tr>
      <w:tr w14:paraId="5FFDB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2F5B30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lang w:val="en-US" w:eastAsia="zh-CN"/>
              </w:rPr>
              <w:t>4</w:t>
            </w:r>
          </w:p>
        </w:tc>
        <w:tc>
          <w:tcPr>
            <w:tcW w:w="137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6B4F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管理员（M1）</w:t>
            </w: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B2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九档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36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</w:tr>
      <w:tr w14:paraId="546C2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80E2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1FA7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E3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八档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F7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</w:tr>
      <w:tr w14:paraId="1AEE5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E454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CD3F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32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七档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64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</w:tr>
      <w:tr w14:paraId="5760B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565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D057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C3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六档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56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</w:tr>
      <w:tr w14:paraId="06B55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750C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9692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12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五档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A9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</w:tr>
      <w:tr w14:paraId="17998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41A6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7FD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55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四档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D9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6CFCE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9199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0996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92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三档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16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</w:tr>
      <w:tr w14:paraId="54302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163A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141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B5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二档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4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</w:tr>
      <w:tr w14:paraId="11E83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2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B019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37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5C0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1258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26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一档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6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</w:tr>
    </w:tbl>
    <w:p w14:paraId="142503B2">
      <w:pPr>
        <w:rPr>
          <w:rFonts w:hint="default" w:eastAsia="仿宋_GB2312"/>
          <w:lang w:val="en-US" w:eastAsia="zh-CN"/>
        </w:rPr>
      </w:pPr>
    </w:p>
    <w:p w14:paraId="1F8E81DF">
      <w:pPr>
        <w:widowControl/>
        <w:ind w:firstLine="640" w:firstLineChars="200"/>
        <w:jc w:val="left"/>
        <w:textAlignment w:val="center"/>
        <w:rPr>
          <w:rFonts w:hint="eastAsia"/>
          <w:color w:val="auto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书宋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仿宋_GB2312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0F579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BA97D">
                          <w:pPr>
                            <w:pStyle w:val="11"/>
                            <w:ind w:left="320" w:leftChars="100" w:right="320" w:rightChars="10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  <w:p w14:paraId="7175574D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5BA97D">
                    <w:pPr>
                      <w:pStyle w:val="11"/>
                      <w:ind w:left="320" w:leftChars="100" w:right="320" w:rightChars="100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  <w:p w14:paraId="7175574D"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2958B">
    <w:pPr>
      <w:pStyle w:val="12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4397FE"/>
    <w:multiLevelType w:val="singleLevel"/>
    <w:tmpl w:val="F54397F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9AA43D9"/>
    <w:multiLevelType w:val="singleLevel"/>
    <w:tmpl w:val="69AA43D9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03550AC"/>
    <w:rsid w:val="011407B8"/>
    <w:rsid w:val="027A76EE"/>
    <w:rsid w:val="03D472D2"/>
    <w:rsid w:val="052971A9"/>
    <w:rsid w:val="06902B37"/>
    <w:rsid w:val="086B6949"/>
    <w:rsid w:val="0AA71F06"/>
    <w:rsid w:val="0B662F05"/>
    <w:rsid w:val="0C272694"/>
    <w:rsid w:val="0C3A54D2"/>
    <w:rsid w:val="0CC06154"/>
    <w:rsid w:val="0E8E1E00"/>
    <w:rsid w:val="0F442881"/>
    <w:rsid w:val="0F7351EC"/>
    <w:rsid w:val="10482561"/>
    <w:rsid w:val="136E7DC1"/>
    <w:rsid w:val="148D27AB"/>
    <w:rsid w:val="14C84800"/>
    <w:rsid w:val="151614F8"/>
    <w:rsid w:val="175A77B8"/>
    <w:rsid w:val="1A2B3336"/>
    <w:rsid w:val="1A352420"/>
    <w:rsid w:val="1ADA2FC8"/>
    <w:rsid w:val="1B7156DA"/>
    <w:rsid w:val="1D036806"/>
    <w:rsid w:val="1D5A3F4C"/>
    <w:rsid w:val="1E2F362A"/>
    <w:rsid w:val="1EF61CF9"/>
    <w:rsid w:val="204C04C4"/>
    <w:rsid w:val="221A1EFC"/>
    <w:rsid w:val="235C0F21"/>
    <w:rsid w:val="23CB7951"/>
    <w:rsid w:val="25C54403"/>
    <w:rsid w:val="25ED0053"/>
    <w:rsid w:val="265424E3"/>
    <w:rsid w:val="26A20DF4"/>
    <w:rsid w:val="277327DA"/>
    <w:rsid w:val="283A50A6"/>
    <w:rsid w:val="291122AA"/>
    <w:rsid w:val="29C015DB"/>
    <w:rsid w:val="2C8B2374"/>
    <w:rsid w:val="31BF0120"/>
    <w:rsid w:val="32FB3FA8"/>
    <w:rsid w:val="337A0A2F"/>
    <w:rsid w:val="38A709A4"/>
    <w:rsid w:val="38F05AAD"/>
    <w:rsid w:val="39CF3DA4"/>
    <w:rsid w:val="3AF56CD5"/>
    <w:rsid w:val="3F016E1E"/>
    <w:rsid w:val="3F992249"/>
    <w:rsid w:val="41C76F4A"/>
    <w:rsid w:val="43590DB4"/>
    <w:rsid w:val="43CA02EE"/>
    <w:rsid w:val="44205A10"/>
    <w:rsid w:val="46D36999"/>
    <w:rsid w:val="46DD1730"/>
    <w:rsid w:val="47AF4636"/>
    <w:rsid w:val="47CF7161"/>
    <w:rsid w:val="49086A74"/>
    <w:rsid w:val="491868E5"/>
    <w:rsid w:val="49E8111A"/>
    <w:rsid w:val="4B47288B"/>
    <w:rsid w:val="4CAF57B3"/>
    <w:rsid w:val="4CEE62DB"/>
    <w:rsid w:val="4CF16D42"/>
    <w:rsid w:val="4D4F1685"/>
    <w:rsid w:val="4DEA6AA2"/>
    <w:rsid w:val="4ED20C83"/>
    <w:rsid w:val="5055041F"/>
    <w:rsid w:val="51152395"/>
    <w:rsid w:val="52D47D21"/>
    <w:rsid w:val="536A2433"/>
    <w:rsid w:val="53D919D2"/>
    <w:rsid w:val="553B4087"/>
    <w:rsid w:val="576E0201"/>
    <w:rsid w:val="57827FF4"/>
    <w:rsid w:val="57DA7B88"/>
    <w:rsid w:val="59723DF0"/>
    <w:rsid w:val="59F67BEB"/>
    <w:rsid w:val="5B0D2022"/>
    <w:rsid w:val="5BC30D7D"/>
    <w:rsid w:val="61E57855"/>
    <w:rsid w:val="63E3341E"/>
    <w:rsid w:val="653C2396"/>
    <w:rsid w:val="657B39ED"/>
    <w:rsid w:val="65CB0B10"/>
    <w:rsid w:val="669C24AC"/>
    <w:rsid w:val="697C1F47"/>
    <w:rsid w:val="69B0699A"/>
    <w:rsid w:val="6AD761A9"/>
    <w:rsid w:val="6E53384B"/>
    <w:rsid w:val="70C44AD9"/>
    <w:rsid w:val="72E66F89"/>
    <w:rsid w:val="74510D7A"/>
    <w:rsid w:val="75466405"/>
    <w:rsid w:val="756B19C7"/>
    <w:rsid w:val="75B50420"/>
    <w:rsid w:val="75E66401"/>
    <w:rsid w:val="76662BDA"/>
    <w:rsid w:val="77E66B14"/>
    <w:rsid w:val="78564BB1"/>
    <w:rsid w:val="7950774B"/>
    <w:rsid w:val="79703A50"/>
    <w:rsid w:val="79D42231"/>
    <w:rsid w:val="7A083C89"/>
    <w:rsid w:val="7B113011"/>
    <w:rsid w:val="7F9D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1"/>
    <w:pPr>
      <w:ind w:left="250" w:right="415"/>
      <w:jc w:val="center"/>
      <w:outlineLvl w:val="1"/>
    </w:pPr>
    <w:rPr>
      <w:rFonts w:ascii="小标宋" w:hAnsi="小标宋" w:eastAsia="小标宋" w:cs="小标宋"/>
      <w:sz w:val="44"/>
      <w:szCs w:val="44"/>
      <w:lang w:val="zh-CN" w:eastAsia="zh-CN" w:bidi="zh-CN"/>
    </w:rPr>
  </w:style>
  <w:style w:type="paragraph" w:styleId="3">
    <w:name w:val="heading 2"/>
    <w:basedOn w:val="4"/>
    <w:next w:val="1"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ascii="Times New Roman" w:hAnsi="Times New Roman" w:eastAsia="方正书宋简体"/>
      <w:kern w:val="0"/>
      <w:sz w:val="44"/>
      <w:szCs w:val="20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a heading"/>
    <w:basedOn w:val="1"/>
    <w:next w:val="1"/>
    <w:unhideWhenUsed/>
    <w:qFormat/>
    <w:uiPriority w:val="99"/>
    <w:pPr>
      <w:spacing w:before="120"/>
    </w:pPr>
    <w:rPr>
      <w:rFonts w:ascii="Arial" w:hAnsi="Arial"/>
      <w:sz w:val="24"/>
    </w:rPr>
  </w:style>
  <w:style w:type="paragraph" w:styleId="5">
    <w:name w:val="Normal Indent"/>
    <w:basedOn w:val="1"/>
    <w:next w:val="6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6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Body Text Indent"/>
    <w:basedOn w:val="1"/>
    <w:next w:val="1"/>
    <w:qFormat/>
    <w:uiPriority w:val="0"/>
    <w:pPr>
      <w:ind w:firstLine="7290"/>
    </w:pPr>
    <w:rPr>
      <w:sz w:val="28"/>
    </w:rPr>
  </w:style>
  <w:style w:type="paragraph" w:styleId="9">
    <w:name w:val="Plain Text"/>
    <w:basedOn w:val="1"/>
    <w:qFormat/>
    <w:uiPriority w:val="0"/>
    <w:rPr>
      <w:rFonts w:ascii="宋体" w:hAnsi="Courier New" w:cs="Courier New"/>
    </w:rPr>
  </w:style>
  <w:style w:type="paragraph" w:styleId="10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1">
    <w:name w:val="footer"/>
    <w:basedOn w:val="1"/>
    <w:unhideWhenUsed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2">
    <w:name w:val="header"/>
    <w:basedOn w:val="1"/>
    <w:next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Title"/>
    <w:next w:val="1"/>
    <w:qFormat/>
    <w:uiPriority w:val="10"/>
    <w:pPr>
      <w:widowControl w:val="0"/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en-US" w:eastAsia="zh-CN" w:bidi="ar-SA"/>
    </w:rPr>
  </w:style>
  <w:style w:type="paragraph" w:styleId="16">
    <w:name w:val="Body Text First Indent"/>
    <w:basedOn w:val="6"/>
    <w:next w:val="1"/>
    <w:qFormat/>
    <w:uiPriority w:val="99"/>
    <w:pPr>
      <w:ind w:firstLine="420" w:firstLineChars="100"/>
    </w:pPr>
  </w:style>
  <w:style w:type="paragraph" w:styleId="17">
    <w:name w:val="Body Text First Indent 2"/>
    <w:basedOn w:val="8"/>
    <w:qFormat/>
    <w:uiPriority w:val="0"/>
    <w:pPr>
      <w:spacing w:line="360" w:lineRule="auto"/>
      <w:ind w:firstLine="420" w:firstLineChars="200"/>
    </w:pPr>
    <w:rPr>
      <w:rFonts w:ascii="Calibri" w:hAnsi="Calibri"/>
      <w:sz w:val="24"/>
      <w:szCs w:val="22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page number"/>
    <w:basedOn w:val="20"/>
    <w:unhideWhenUsed/>
    <w:qFormat/>
    <w:uiPriority w:val="0"/>
  </w:style>
  <w:style w:type="character" w:styleId="22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paragraph" w:customStyle="1" w:styleId="23">
    <w:name w:val="_Style 2"/>
    <w:basedOn w:val="1"/>
    <w:autoRedefine/>
    <w:qFormat/>
    <w:uiPriority w:val="0"/>
    <w:pPr>
      <w:ind w:firstLine="200" w:firstLineChars="200"/>
    </w:pPr>
    <w:rPr>
      <w:sz w:val="28"/>
    </w:rPr>
  </w:style>
  <w:style w:type="character" w:customStyle="1" w:styleId="24">
    <w:name w:val="font0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5">
    <w:name w:val="font11"/>
    <w:basedOn w:val="2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6">
    <w:name w:val="标题 1 字符"/>
    <w:link w:val="2"/>
    <w:qFormat/>
    <w:uiPriority w:val="9"/>
    <w:rPr>
      <w:rFonts w:ascii="小标宋" w:hAnsi="小标宋" w:eastAsia="小标宋" w:cs="小标宋"/>
      <w:sz w:val="44"/>
      <w:szCs w:val="44"/>
      <w:lang w:val="zh-CN" w:eastAsia="zh-CN" w:bidi="zh-CN"/>
    </w:rPr>
  </w:style>
  <w:style w:type="table" w:customStyle="1" w:styleId="2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8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9">
    <w:name w:val="列出段落1"/>
    <w:basedOn w:val="1"/>
    <w:qFormat/>
    <w:uiPriority w:val="34"/>
    <w:pPr>
      <w:ind w:firstLine="420" w:firstLineChars="200"/>
    </w:pPr>
  </w:style>
  <w:style w:type="character" w:customStyle="1" w:styleId="30">
    <w:name w:val="font61"/>
    <w:basedOn w:val="20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31">
    <w:name w:val="font41"/>
    <w:basedOn w:val="2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32">
    <w:name w:val="Table caption|1"/>
    <w:basedOn w:val="1"/>
    <w:qFormat/>
    <w:uiPriority w:val="0"/>
    <w:pPr>
      <w:autoSpaceDE w:val="0"/>
      <w:autoSpaceDN w:val="0"/>
      <w:spacing w:line="314" w:lineRule="exact"/>
      <w:ind w:firstLine="874" w:firstLineChars="200"/>
      <w:jc w:val="left"/>
    </w:pPr>
    <w:rPr>
      <w:rFonts w:ascii="宋体" w:hAnsi="宋体" w:eastAsia="宋体" w:cs="宋体"/>
      <w:kern w:val="0"/>
      <w:sz w:val="22"/>
      <w:szCs w:val="2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3485</Words>
  <Characters>3536</Characters>
  <Lines>0</Lines>
  <Paragraphs>0</Paragraphs>
  <TotalTime>0</TotalTime>
  <ScaleCrop>false</ScaleCrop>
  <LinksUpToDate>false</LinksUpToDate>
  <CharactersWithSpaces>3888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2024-07-12T07:20:00Z</dcterms:created>
  <dc:creator>Administrator</dc:creator>
  <cp:lastModifiedBy>沈涌</cp:lastModifiedBy>
  <dcterms:modified xsi:type="dcterms:W3CDTF">2026-07-30T08:32:27Z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86442A56F7C94B42835478C392C720E1_12</vt:lpwstr>
  </property>
  <property fmtid="{D5CDD505-2E9C-101B-9397-08002B2CF9AE}" pid="4" name="KSOTemplateDocerSaveRecord">
    <vt:lpwstr>eyJoZGlkIjoiYWYxZjUyZDlmNWE3ZTZmYjQ4ZmY5YWE2YTIzYjY1ZGQiLCJ1c2VySWQiOiIxMTU5OTEwNDAwIn0=</vt:lpwstr>
  </property>
</Properties>
</file>