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4D11CA">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1760" w:firstLineChars="400"/>
        <w:jc w:val="both"/>
        <w:textAlignment w:val="auto"/>
        <w:outlineLvl w:val="0"/>
        <w:rPr>
          <w:rFonts w:hint="eastAsia" w:ascii="小标宋" w:hAnsi="小标宋" w:eastAsia="小标宋" w:cs="小标宋"/>
          <w:bCs/>
          <w:color w:val="auto"/>
          <w:sz w:val="44"/>
          <w:szCs w:val="44"/>
        </w:rPr>
      </w:pPr>
      <w:r>
        <w:rPr>
          <w:rFonts w:hint="eastAsia" w:ascii="小标宋" w:hAnsi="小标宋" w:eastAsia="小标宋" w:cs="小标宋"/>
          <w:bCs/>
          <w:color w:val="auto"/>
          <w:sz w:val="44"/>
          <w:szCs w:val="44"/>
        </w:rPr>
        <w:t>中层干部管理办法（试行）</w:t>
      </w:r>
    </w:p>
    <w:p w14:paraId="7B7DB7EF">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textAlignment w:val="auto"/>
        <w:rPr>
          <w:rFonts w:hint="eastAsia" w:ascii="仿宋_GB2312" w:hAnsi="仿宋_GB2312" w:eastAsia="仿宋_GB2312" w:cs="仿宋_GB2312"/>
          <w:bCs/>
          <w:color w:val="auto"/>
          <w:sz w:val="32"/>
          <w:szCs w:val="32"/>
        </w:rPr>
      </w:pPr>
    </w:p>
    <w:p w14:paraId="18AE8E66">
      <w:pPr>
        <w:pStyle w:val="4"/>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为了建立科学规范的企业干部选拔任用管理制度，培养造就一支素质优良、结构合理的中层干部队伍，根据《党章》、《公司法》、《党政领导干部选拔任用工作条例》等规定，结合公司实际，制订本办法。</w:t>
      </w:r>
    </w:p>
    <w:p w14:paraId="4D087756">
      <w:pPr>
        <w:pStyle w:val="4"/>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eastAsia" w:ascii="黑体" w:hAnsi="黑体" w:eastAsia="黑体"/>
          <w:color w:val="auto"/>
          <w:sz w:val="32"/>
          <w:szCs w:val="32"/>
        </w:rPr>
      </w:pPr>
      <w:r>
        <w:rPr>
          <w:rFonts w:hint="eastAsia" w:ascii="黑体" w:hAnsi="黑体" w:eastAsia="黑体"/>
          <w:color w:val="auto"/>
          <w:sz w:val="32"/>
          <w:szCs w:val="32"/>
        </w:rPr>
        <w:t>一、总则</w:t>
      </w:r>
    </w:p>
    <w:p w14:paraId="37B47142">
      <w:pPr>
        <w:pStyle w:val="4"/>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（一）本办法适用于公司中层干部成员。</w:t>
      </w:r>
    </w:p>
    <w:p w14:paraId="5F65925B">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二）坚持和加强党的全面领导，深入贯彻新时代党的组织路线和干部工作方针政策，落实党要管党、全面从严治党特别是从严管理干部的要求，坚持新时期好干部标准，建立科学规范的与中国特色现代国有企业制度相适应的员工选拔任用制度，形成富有生机与活力、有利于优秀人才脱颖而出的选人用人机制，建设对党忠诚、勇于创新、治企有方、兴企有为、清正廉洁的忠诚干净担当的高素质员工队伍，为公司健康可持续发展提供人才保障。</w:t>
      </w:r>
    </w:p>
    <w:p w14:paraId="4ABD46A8">
      <w:pPr>
        <w:pStyle w:val="4"/>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eastAsia="zh-CN"/>
        </w:rPr>
        <w:t>三</w:t>
      </w:r>
      <w:r>
        <w:rPr>
          <w:rFonts w:hint="eastAsia" w:ascii="仿宋_GB2312" w:hAnsi="仿宋_GB2312" w:eastAsia="仿宋_GB2312" w:cs="仿宋_GB2312"/>
          <w:color w:val="auto"/>
          <w:sz w:val="32"/>
          <w:szCs w:val="32"/>
        </w:rPr>
        <w:t>）管理原则：</w:t>
      </w:r>
    </w:p>
    <w:p w14:paraId="123051CF">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1、党管干部原则；</w:t>
      </w:r>
    </w:p>
    <w:p w14:paraId="3171C01B">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2、德才兼备、以德为先</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五湖四海、任人唯贤原则；</w:t>
      </w:r>
    </w:p>
    <w:p w14:paraId="301A42D4">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3、</w:t>
      </w:r>
      <w:r>
        <w:rPr>
          <w:rFonts w:hint="eastAsia" w:ascii="仿宋_GB2312" w:hAnsi="仿宋_GB2312" w:eastAsia="仿宋_GB2312" w:cs="仿宋_GB2312"/>
          <w:color w:val="auto"/>
          <w:kern w:val="0"/>
          <w:sz w:val="32"/>
          <w:szCs w:val="32"/>
          <w:lang w:val="en-US" w:eastAsia="zh-CN" w:bidi="ar"/>
        </w:rPr>
        <w:t>事业为上、人岗相适、人事相宜</w:t>
      </w:r>
      <w:r>
        <w:rPr>
          <w:rFonts w:hint="eastAsia" w:ascii="仿宋_GB2312" w:hAnsi="仿宋_GB2312" w:eastAsia="仿宋_GB2312" w:cs="仿宋_GB2312"/>
          <w:color w:val="auto"/>
          <w:sz w:val="32"/>
          <w:szCs w:val="32"/>
        </w:rPr>
        <w:t>；</w:t>
      </w:r>
    </w:p>
    <w:p w14:paraId="4FC3F963">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4、</w:t>
      </w:r>
      <w:r>
        <w:rPr>
          <w:rFonts w:hint="eastAsia" w:ascii="仿宋_GB2312" w:hAnsi="仿宋_GB2312" w:eastAsia="仿宋_GB2312" w:cs="仿宋_GB2312"/>
          <w:color w:val="auto"/>
          <w:kern w:val="0"/>
          <w:sz w:val="32"/>
          <w:szCs w:val="32"/>
          <w:lang w:val="en-US" w:eastAsia="zh-CN" w:bidi="ar"/>
        </w:rPr>
        <w:t>公道正派、</w:t>
      </w:r>
      <w:r>
        <w:rPr>
          <w:rFonts w:hint="eastAsia" w:ascii="仿宋_GB2312" w:hAnsi="仿宋_GB2312" w:eastAsia="仿宋_GB2312" w:cs="仿宋_GB2312"/>
          <w:color w:val="auto"/>
          <w:sz w:val="32"/>
          <w:szCs w:val="32"/>
        </w:rPr>
        <w:t>注重实绩、群众公认原则；</w:t>
      </w:r>
    </w:p>
    <w:p w14:paraId="45079D7B">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5、民主、公开、竞争、择优原则；</w:t>
      </w:r>
    </w:p>
    <w:p w14:paraId="3598F251">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6、民主集中制原则；</w:t>
      </w:r>
    </w:p>
    <w:p w14:paraId="62FFC52B">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7、依法</w:t>
      </w:r>
      <w:r>
        <w:rPr>
          <w:rFonts w:hint="eastAsia" w:ascii="仿宋_GB2312" w:hAnsi="仿宋_GB2312" w:eastAsia="仿宋_GB2312" w:cs="仿宋_GB2312"/>
          <w:color w:val="auto"/>
          <w:kern w:val="0"/>
          <w:sz w:val="32"/>
          <w:szCs w:val="32"/>
          <w:lang w:val="en-US" w:eastAsia="zh-CN" w:bidi="ar"/>
        </w:rPr>
        <w:t>依规</w:t>
      </w:r>
      <w:r>
        <w:rPr>
          <w:rFonts w:hint="eastAsia" w:ascii="仿宋_GB2312" w:hAnsi="仿宋_GB2312" w:eastAsia="仿宋_GB2312" w:cs="仿宋_GB2312"/>
          <w:color w:val="auto"/>
          <w:sz w:val="32"/>
          <w:szCs w:val="32"/>
        </w:rPr>
        <w:t>办事原则。</w:t>
      </w:r>
    </w:p>
    <w:p w14:paraId="6FCA57FB">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黑体" w:hAnsi="黑体" w:eastAsia="黑体"/>
          <w:color w:val="auto"/>
          <w:sz w:val="32"/>
          <w:szCs w:val="32"/>
        </w:rPr>
      </w:pPr>
      <w:r>
        <w:rPr>
          <w:rFonts w:hint="eastAsia" w:ascii="黑体" w:hAnsi="黑体" w:eastAsia="黑体"/>
          <w:color w:val="auto"/>
          <w:sz w:val="32"/>
          <w:szCs w:val="32"/>
        </w:rPr>
        <w:t>二、管理权限</w:t>
      </w:r>
    </w:p>
    <w:p w14:paraId="0D80F68E">
      <w:pPr>
        <w:pStyle w:val="4"/>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27" w:firstLineChars="196"/>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公司中层干部由公司</w:t>
      </w:r>
      <w:r>
        <w:rPr>
          <w:rFonts w:hint="eastAsia" w:ascii="仿宋_GB2312" w:hAnsi="仿宋_GB2312" w:eastAsia="仿宋_GB2312" w:cs="仿宋_GB2312"/>
          <w:color w:val="auto"/>
          <w:sz w:val="32"/>
          <w:szCs w:val="32"/>
          <w:lang w:eastAsia="zh-CN"/>
        </w:rPr>
        <w:t>总经理</w:t>
      </w:r>
      <w:r>
        <w:rPr>
          <w:rFonts w:hint="eastAsia" w:ascii="仿宋_GB2312" w:hAnsi="仿宋_GB2312" w:eastAsia="仿宋_GB2312" w:cs="仿宋_GB2312"/>
          <w:color w:val="auto"/>
          <w:sz w:val="32"/>
          <w:szCs w:val="32"/>
        </w:rPr>
        <w:t>负责管理，日常工作由公司</w:t>
      </w:r>
      <w:r>
        <w:rPr>
          <w:rFonts w:hint="eastAsia" w:ascii="仿宋_GB2312" w:hAnsi="仿宋_GB2312" w:cs="仿宋_GB2312"/>
          <w:color w:val="auto"/>
          <w:sz w:val="32"/>
          <w:szCs w:val="32"/>
          <w:lang w:eastAsia="zh-CN"/>
        </w:rPr>
        <w:t>综合服务部</w:t>
      </w:r>
      <w:r>
        <w:rPr>
          <w:rFonts w:hint="eastAsia" w:ascii="仿宋_GB2312" w:hAnsi="仿宋_GB2312" w:eastAsia="仿宋_GB2312" w:cs="仿宋_GB2312"/>
          <w:color w:val="auto"/>
          <w:sz w:val="32"/>
          <w:szCs w:val="32"/>
        </w:rPr>
        <w:t>承担。</w:t>
      </w:r>
    </w:p>
    <w:p w14:paraId="379D9B13">
      <w:pPr>
        <w:pStyle w:val="4"/>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27" w:firstLineChars="196"/>
        <w:textAlignment w:val="auto"/>
        <w:rPr>
          <w:rFonts w:hint="eastAsia" w:ascii="黑体" w:hAnsi="黑体" w:eastAsia="黑体" w:cs="黑体"/>
          <w:color w:val="auto"/>
          <w:sz w:val="32"/>
          <w:szCs w:val="32"/>
        </w:rPr>
      </w:pPr>
      <w:r>
        <w:rPr>
          <w:rFonts w:hint="eastAsia" w:ascii="黑体" w:hAnsi="黑体" w:eastAsia="黑体" w:cs="黑体"/>
          <w:color w:val="auto"/>
          <w:sz w:val="32"/>
          <w:szCs w:val="32"/>
        </w:rPr>
        <w:t>三、任用条件</w:t>
      </w:r>
    </w:p>
    <w:p w14:paraId="00F81A9F">
      <w:pPr>
        <w:pStyle w:val="4"/>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 xml:space="preserve">1、具有较高的思想政治素质，坚持党的基本路线，具有改革创新和进取精神，具有良好的思想意识和道德品质； </w:t>
      </w:r>
    </w:p>
    <w:p w14:paraId="308882CA">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2、熟悉现代企业管理，具有较强的经营管理能力、沟通协调能力，能创造性地开展工作，善于从实际出发，研究解决企业改革、发展、稳定中出现的新问题；</w:t>
      </w:r>
    </w:p>
    <w:p w14:paraId="418DE779">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3、具有履行岗位职责所必需的专业知识，熟悉政策法规和行业情况。具有强烈的事业心和责任感，认真履行岗位职责，勤奋工作，注重实效，工作业绩较突出；</w:t>
      </w:r>
    </w:p>
    <w:p w14:paraId="2292483E">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4、具有良好的职业素养，遵纪守法，勤勉尽责，团结合作，廉洁从业，作风形象和职业信誉好；</w:t>
      </w:r>
    </w:p>
    <w:p w14:paraId="248919AB">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 xml:space="preserve">5、具有良好的心理素质和能够正常履行职责的身体素质。 </w:t>
      </w:r>
    </w:p>
    <w:p w14:paraId="674DE8DD">
      <w:pPr>
        <w:pStyle w:val="4"/>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27" w:firstLineChars="196"/>
        <w:textAlignment w:val="auto"/>
        <w:rPr>
          <w:rFonts w:hint="eastAsia" w:ascii="黑体" w:hAnsi="黑体" w:eastAsia="黑体"/>
          <w:color w:val="auto"/>
          <w:sz w:val="32"/>
          <w:szCs w:val="32"/>
        </w:rPr>
      </w:pPr>
      <w:r>
        <w:rPr>
          <w:rFonts w:hint="eastAsia" w:ascii="黑体" w:hAnsi="黑体" w:eastAsia="黑体"/>
          <w:color w:val="auto"/>
          <w:sz w:val="32"/>
          <w:szCs w:val="32"/>
        </w:rPr>
        <w:t>四、任职资格</w:t>
      </w:r>
    </w:p>
    <w:p w14:paraId="1616E3D1">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eastAsia="仿宋_GB2312"/>
          <w:color w:val="auto"/>
          <w:sz w:val="32"/>
          <w:szCs w:val="32"/>
        </w:rPr>
      </w:pPr>
      <w:r>
        <w:rPr>
          <w:rFonts w:hint="eastAsia" w:ascii="仿宋_GB2312" w:eastAsia="仿宋_GB2312"/>
          <w:color w:val="auto"/>
          <w:sz w:val="32"/>
          <w:szCs w:val="32"/>
        </w:rPr>
        <w:t>1、一般应当具有</w:t>
      </w:r>
      <w:r>
        <w:rPr>
          <w:rFonts w:hint="eastAsia" w:ascii="仿宋_GB2312" w:eastAsia="仿宋_GB2312"/>
          <w:color w:val="auto"/>
          <w:sz w:val="32"/>
          <w:szCs w:val="32"/>
          <w:lang w:eastAsia="zh-CN"/>
        </w:rPr>
        <w:t>在交投集团系统内</w:t>
      </w:r>
      <w:r>
        <w:rPr>
          <w:rFonts w:hint="eastAsia" w:ascii="仿宋_GB2312" w:eastAsia="仿宋_GB2312"/>
          <w:color w:val="auto"/>
          <w:sz w:val="32"/>
          <w:szCs w:val="32"/>
        </w:rPr>
        <w:t>累计5年以上的工作经历；</w:t>
      </w:r>
    </w:p>
    <w:p w14:paraId="52096352">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eastAsia="仿宋_GB2312" w:cs="仿宋_GB2312"/>
          <w:color w:val="auto"/>
          <w:sz w:val="32"/>
          <w:szCs w:val="32"/>
        </w:rPr>
      </w:pPr>
      <w:r>
        <w:rPr>
          <w:rFonts w:hint="eastAsia" w:ascii="仿宋_GB2312" w:eastAsia="仿宋_GB2312" w:cs="仿宋_GB2312"/>
          <w:color w:val="auto"/>
          <w:sz w:val="32"/>
          <w:szCs w:val="32"/>
          <w:lang w:bidi="ar"/>
        </w:rPr>
        <w:t>2、担任中层正职干部一般应有同级副职2年以上工作经历，或在本公司同级副职任职1年以上不满2年且</w:t>
      </w:r>
      <w:r>
        <w:rPr>
          <w:rFonts w:hint="eastAsia" w:ascii="仿宋_GB2312" w:eastAsia="仿宋_GB2312" w:cs="仿宋_GB2312"/>
          <w:color w:val="auto"/>
          <w:sz w:val="32"/>
          <w:szCs w:val="32"/>
          <w:lang w:eastAsia="zh-CN" w:bidi="ar"/>
        </w:rPr>
        <w:t>主持工作满</w:t>
      </w:r>
      <w:r>
        <w:rPr>
          <w:rFonts w:hint="eastAsia" w:ascii="仿宋_GB2312" w:eastAsia="仿宋_GB2312" w:cs="仿宋_GB2312"/>
          <w:color w:val="auto"/>
          <w:sz w:val="32"/>
          <w:szCs w:val="32"/>
          <w:lang w:val="en-US" w:eastAsia="zh-CN" w:bidi="ar"/>
        </w:rPr>
        <w:t>1年以上</w:t>
      </w:r>
      <w:r>
        <w:rPr>
          <w:rFonts w:hint="eastAsia" w:ascii="仿宋_GB2312" w:eastAsia="仿宋_GB2312" w:cs="仿宋_GB2312"/>
          <w:color w:val="auto"/>
          <w:sz w:val="32"/>
          <w:szCs w:val="32"/>
          <w:lang w:bidi="ar"/>
        </w:rPr>
        <w:t>；担任中层副职一般应有公司</w:t>
      </w:r>
      <w:r>
        <w:rPr>
          <w:rFonts w:hint="eastAsia" w:ascii="仿宋_GB2312" w:eastAsia="仿宋_GB2312" w:cs="仿宋_GB2312"/>
          <w:color w:val="auto"/>
          <w:sz w:val="32"/>
          <w:szCs w:val="32"/>
          <w:lang w:eastAsia="zh-CN" w:bidi="ar"/>
        </w:rPr>
        <w:t>主管</w:t>
      </w:r>
      <w:r>
        <w:rPr>
          <w:rFonts w:hint="eastAsia" w:ascii="仿宋_GB2312" w:eastAsia="仿宋_GB2312" w:cs="仿宋_GB2312"/>
          <w:color w:val="auto"/>
          <w:sz w:val="32"/>
          <w:szCs w:val="32"/>
          <w:lang w:val="en-US" w:eastAsia="zh-CN" w:bidi="ar"/>
        </w:rPr>
        <w:t>2年以上工作经历</w:t>
      </w:r>
      <w:r>
        <w:rPr>
          <w:rFonts w:hint="eastAsia" w:ascii="仿宋_GB2312" w:eastAsia="仿宋_GB2312" w:cs="仿宋_GB2312"/>
          <w:color w:val="auto"/>
          <w:sz w:val="32"/>
          <w:szCs w:val="32"/>
          <w:lang w:bidi="ar"/>
        </w:rPr>
        <w:t>；法律法规规定的其他条件；</w:t>
      </w:r>
    </w:p>
    <w:p w14:paraId="4E1B6B22">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eastAsia="仿宋_GB2312" w:cs="仿宋_GB2312"/>
          <w:color w:val="auto"/>
          <w:sz w:val="32"/>
          <w:szCs w:val="32"/>
        </w:rPr>
      </w:pPr>
      <w:r>
        <w:rPr>
          <w:rFonts w:hint="eastAsia" w:ascii="仿宋_GB2312" w:eastAsia="仿宋_GB2312" w:cs="仿宋_GB2312"/>
          <w:color w:val="auto"/>
          <w:sz w:val="32"/>
          <w:szCs w:val="32"/>
          <w:lang w:bidi="ar"/>
        </w:rPr>
        <w:t>3、具有大学</w:t>
      </w:r>
      <w:r>
        <w:rPr>
          <w:rFonts w:hint="eastAsia" w:ascii="仿宋_GB2312" w:eastAsia="仿宋_GB2312" w:cs="仿宋_GB2312"/>
          <w:color w:val="auto"/>
          <w:sz w:val="32"/>
          <w:szCs w:val="32"/>
          <w:lang w:eastAsia="zh-CN" w:bidi="ar"/>
        </w:rPr>
        <w:t>（在职大学）</w:t>
      </w:r>
      <w:r>
        <w:rPr>
          <w:rFonts w:hint="eastAsia" w:ascii="仿宋_GB2312" w:eastAsia="仿宋_GB2312" w:cs="仿宋_GB2312"/>
          <w:color w:val="auto"/>
          <w:sz w:val="32"/>
          <w:szCs w:val="32"/>
          <w:lang w:bidi="ar"/>
        </w:rPr>
        <w:t>及以上学历；</w:t>
      </w:r>
    </w:p>
    <w:p w14:paraId="251D0CDA">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eastAsia="仿宋_GB2312" w:cs="仿宋_GB2312"/>
          <w:color w:val="auto"/>
          <w:sz w:val="32"/>
          <w:szCs w:val="32"/>
        </w:rPr>
      </w:pPr>
      <w:r>
        <w:rPr>
          <w:rFonts w:hint="eastAsia" w:ascii="仿宋_GB2312" w:eastAsia="仿宋_GB2312" w:cs="仿宋_GB2312"/>
          <w:color w:val="auto"/>
          <w:sz w:val="32"/>
          <w:szCs w:val="32"/>
          <w:lang w:bidi="ar"/>
        </w:rPr>
        <w:t xml:space="preserve">4、担任党内领导职务的，还应当符合党章及有关规定的要求； </w:t>
      </w:r>
    </w:p>
    <w:p w14:paraId="41295C55">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color w:val="auto"/>
        </w:rPr>
      </w:pPr>
      <w:r>
        <w:rPr>
          <w:rFonts w:hint="eastAsia" w:ascii="仿宋_GB2312" w:eastAsia="仿宋_GB2312"/>
          <w:color w:val="auto"/>
          <w:sz w:val="32"/>
          <w:szCs w:val="32"/>
        </w:rPr>
        <w:t>5、特别优秀的或者工作特殊需要的人才，经</w:t>
      </w:r>
      <w:r>
        <w:rPr>
          <w:rFonts w:hint="eastAsia" w:ascii="仿宋_GB2312" w:eastAsia="仿宋_GB2312"/>
          <w:color w:val="auto"/>
          <w:sz w:val="32"/>
          <w:szCs w:val="32"/>
          <w:lang w:eastAsia="zh-CN"/>
        </w:rPr>
        <w:t>资产管理</w:t>
      </w:r>
      <w:r>
        <w:rPr>
          <w:rFonts w:hint="eastAsia" w:ascii="仿宋_GB2312" w:eastAsia="仿宋_GB2312"/>
          <w:color w:val="auto"/>
          <w:sz w:val="32"/>
          <w:szCs w:val="32"/>
        </w:rPr>
        <w:t>公司报批同意，可以适当放宽任职资格条件破格或者越级提拔。</w:t>
      </w:r>
    </w:p>
    <w:p w14:paraId="1DA5200F">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eastAsia" w:ascii="仿宋_GB2312" w:eastAsia="仿宋_GB2312"/>
          <w:color w:val="auto"/>
          <w:sz w:val="32"/>
          <w:szCs w:val="32"/>
        </w:rPr>
      </w:pPr>
      <w:r>
        <w:rPr>
          <w:rFonts w:hint="eastAsia" w:ascii="仿宋_GB2312" w:eastAsia="仿宋_GB2312"/>
          <w:color w:val="auto"/>
          <w:sz w:val="32"/>
          <w:szCs w:val="32"/>
        </w:rPr>
        <w:t>特别优秀破格提拔的，应当政治过硬、德才素质突出、市场和职工认可度高，并且符合下列条件之一：</w:t>
      </w:r>
    </w:p>
    <w:p w14:paraId="516FCDF4">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eastAsia" w:ascii="仿宋_GB2312" w:eastAsia="仿宋_GB2312"/>
          <w:color w:val="auto"/>
          <w:sz w:val="32"/>
          <w:szCs w:val="32"/>
        </w:rPr>
      </w:pPr>
      <w:r>
        <w:rPr>
          <w:rFonts w:hint="eastAsia" w:ascii="仿宋_GB2312" w:eastAsia="仿宋_GB2312"/>
          <w:color w:val="auto"/>
          <w:sz w:val="32"/>
          <w:szCs w:val="32"/>
        </w:rPr>
        <w:t>在市场开拓前沿、经营困难企业工作业绩突出；</w:t>
      </w:r>
    </w:p>
    <w:p w14:paraId="1F9C90A9">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eastAsia" w:ascii="仿宋_GB2312" w:eastAsia="仿宋_GB2312"/>
          <w:color w:val="auto"/>
          <w:sz w:val="32"/>
          <w:szCs w:val="32"/>
        </w:rPr>
      </w:pPr>
      <w:r>
        <w:rPr>
          <w:rFonts w:hint="eastAsia" w:ascii="仿宋_GB2312" w:eastAsia="仿宋_GB2312"/>
          <w:color w:val="auto"/>
          <w:sz w:val="32"/>
          <w:szCs w:val="32"/>
        </w:rPr>
        <w:t>在其他岗位上尽职尽责、工作业绩特别显著；</w:t>
      </w:r>
    </w:p>
    <w:p w14:paraId="02BAA367">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eastAsia" w:ascii="仿宋_GB2312" w:eastAsia="仿宋_GB2312"/>
          <w:color w:val="auto"/>
          <w:sz w:val="32"/>
          <w:szCs w:val="32"/>
        </w:rPr>
      </w:pPr>
      <w:r>
        <w:rPr>
          <w:rFonts w:hint="eastAsia" w:ascii="仿宋_GB2312" w:eastAsia="仿宋_GB2312"/>
          <w:color w:val="auto"/>
          <w:sz w:val="32"/>
          <w:szCs w:val="32"/>
        </w:rPr>
        <w:t>在关键时刻或者承担重大专项、重大改革等急难险重任务中经受住考验、表现突出、作出重大贡献。</w:t>
      </w:r>
    </w:p>
    <w:p w14:paraId="4AC6DC34">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eastAsia" w:ascii="仿宋_GB2312" w:eastAsia="仿宋_GB2312"/>
          <w:color w:val="auto"/>
          <w:sz w:val="32"/>
          <w:szCs w:val="32"/>
        </w:rPr>
      </w:pPr>
      <w:r>
        <w:rPr>
          <w:rFonts w:hint="eastAsia" w:ascii="仿宋_GB2312" w:eastAsia="仿宋_GB2312"/>
          <w:color w:val="auto"/>
          <w:sz w:val="32"/>
          <w:szCs w:val="32"/>
        </w:rPr>
        <w:t>因工作特殊需要破格提拔的，应当符合下列情形之一：</w:t>
      </w:r>
    </w:p>
    <w:p w14:paraId="67E6E063">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eastAsia" w:ascii="仿宋_GB2312" w:eastAsia="仿宋_GB2312"/>
          <w:color w:val="auto"/>
          <w:sz w:val="32"/>
          <w:szCs w:val="32"/>
        </w:rPr>
      </w:pPr>
      <w:r>
        <w:rPr>
          <w:rFonts w:hint="eastAsia" w:ascii="仿宋_GB2312" w:eastAsia="仿宋_GB2312"/>
          <w:color w:val="auto"/>
          <w:sz w:val="32"/>
          <w:szCs w:val="32"/>
        </w:rPr>
        <w:t>专业性较强的岗位或者重大专项、重大改革工作急需的；</w:t>
      </w:r>
    </w:p>
    <w:p w14:paraId="0CCCDF91">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eastAsia" w:ascii="仿宋_GB2312" w:eastAsia="仿宋_GB2312"/>
          <w:color w:val="auto"/>
          <w:sz w:val="32"/>
          <w:szCs w:val="32"/>
        </w:rPr>
      </w:pPr>
      <w:r>
        <w:rPr>
          <w:rFonts w:hint="eastAsia" w:ascii="仿宋_GB2312" w:eastAsia="仿宋_GB2312"/>
          <w:color w:val="auto"/>
          <w:sz w:val="32"/>
          <w:szCs w:val="32"/>
        </w:rPr>
        <w:t>市场开拓前沿、经营困难企业急需的；</w:t>
      </w:r>
    </w:p>
    <w:p w14:paraId="19639994">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eastAsia" w:ascii="仿宋_GB2312" w:eastAsia="仿宋_GB2312"/>
          <w:color w:val="auto"/>
          <w:sz w:val="32"/>
          <w:szCs w:val="32"/>
        </w:rPr>
      </w:pPr>
      <w:r>
        <w:rPr>
          <w:rFonts w:hint="eastAsia" w:ascii="仿宋_GB2312" w:eastAsia="仿宋_GB2312"/>
          <w:color w:val="auto"/>
          <w:sz w:val="32"/>
          <w:szCs w:val="32"/>
        </w:rPr>
        <w:t>发展新技术、新产业、新业态、新模式急需的；</w:t>
      </w:r>
    </w:p>
    <w:p w14:paraId="66898889">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eastAsia" w:ascii="仿宋_GB2312" w:eastAsia="仿宋_GB2312"/>
          <w:color w:val="auto"/>
          <w:sz w:val="32"/>
          <w:szCs w:val="32"/>
        </w:rPr>
      </w:pPr>
      <w:r>
        <w:rPr>
          <w:rFonts w:hint="eastAsia" w:ascii="仿宋_GB2312" w:eastAsia="仿宋_GB2312"/>
          <w:color w:val="auto"/>
          <w:sz w:val="32"/>
          <w:szCs w:val="32"/>
        </w:rPr>
        <w:t>领导班子结构配备或培养选拔年轻干部需要的。</w:t>
      </w:r>
    </w:p>
    <w:p w14:paraId="5E98A72E">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eastAsia" w:ascii="仿宋_GB2312" w:eastAsia="仿宋_GB2312"/>
          <w:color w:val="auto"/>
          <w:sz w:val="32"/>
          <w:szCs w:val="32"/>
        </w:rPr>
      </w:pPr>
      <w:r>
        <w:rPr>
          <w:rFonts w:hint="eastAsia" w:ascii="仿宋_GB2312" w:eastAsia="仿宋_GB2312"/>
          <w:color w:val="auto"/>
          <w:sz w:val="32"/>
          <w:szCs w:val="32"/>
        </w:rPr>
        <w:t>破格提拔领导干部必须从严掌握。不得突破上述规定的基本条件和资格要求。提拔任职不满1年的，不得破格提拔。不得在任职年限上连续破格。不得越两级提拔。破格提拔领导干部任职资格年限一般须达到规定的三分之二以上。</w:t>
      </w:r>
    </w:p>
    <w:p w14:paraId="2591F20F">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eastAsia" w:ascii="仿宋_GB2312" w:eastAsia="仿宋_GB2312"/>
          <w:color w:val="auto"/>
          <w:sz w:val="32"/>
          <w:szCs w:val="32"/>
        </w:rPr>
      </w:pPr>
      <w:r>
        <w:rPr>
          <w:rFonts w:hint="eastAsia" w:ascii="仿宋_GB2312" w:eastAsia="仿宋_GB2312"/>
          <w:color w:val="auto"/>
          <w:sz w:val="32"/>
          <w:szCs w:val="32"/>
        </w:rPr>
        <w:t>特别优秀或工作特殊需要的人才以及市场化选聘的职业经理人，根据相关规定明确具体的任职资格条件。</w:t>
      </w:r>
    </w:p>
    <w:p w14:paraId="251916D3">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eastAsia" w:ascii="仿宋_GB2312" w:eastAsia="仿宋_GB2312"/>
          <w:color w:val="auto"/>
          <w:sz w:val="32"/>
          <w:szCs w:val="32"/>
        </w:rPr>
      </w:pPr>
      <w:r>
        <w:rPr>
          <w:rFonts w:hint="eastAsia" w:ascii="仿宋_GB2312" w:eastAsia="仿宋_GB2312"/>
          <w:color w:val="auto"/>
          <w:sz w:val="32"/>
          <w:szCs w:val="32"/>
          <w:lang w:val="en-US" w:eastAsia="zh-CN"/>
        </w:rPr>
        <w:t>6、</w:t>
      </w:r>
      <w:r>
        <w:rPr>
          <w:rFonts w:hint="eastAsia" w:ascii="仿宋_GB2312" w:eastAsia="仿宋_GB2312"/>
          <w:color w:val="auto"/>
          <w:sz w:val="32"/>
          <w:szCs w:val="32"/>
        </w:rPr>
        <w:t>凡有下列情况的，不得列为考察对象：</w:t>
      </w:r>
    </w:p>
    <w:p w14:paraId="2E7CAEA9">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eastAsia" w:ascii="仿宋_GB2312" w:eastAsia="仿宋_GB2312"/>
          <w:color w:val="auto"/>
          <w:sz w:val="32"/>
          <w:szCs w:val="32"/>
        </w:rPr>
      </w:pPr>
      <w:r>
        <w:rPr>
          <w:rFonts w:hint="eastAsia" w:ascii="仿宋_GB2312" w:eastAsia="仿宋_GB2312"/>
          <w:color w:val="auto"/>
          <w:sz w:val="32"/>
          <w:szCs w:val="32"/>
          <w:lang w:eastAsia="zh-CN"/>
        </w:rPr>
        <w:t>（</w:t>
      </w:r>
      <w:r>
        <w:rPr>
          <w:rFonts w:hint="eastAsia" w:ascii="仿宋_GB2312" w:eastAsia="仿宋_GB2312"/>
          <w:color w:val="auto"/>
          <w:sz w:val="32"/>
          <w:szCs w:val="32"/>
        </w:rPr>
        <w:t>1</w:t>
      </w:r>
      <w:r>
        <w:rPr>
          <w:rFonts w:hint="eastAsia" w:ascii="仿宋_GB2312" w:eastAsia="仿宋_GB2312"/>
          <w:color w:val="auto"/>
          <w:sz w:val="32"/>
          <w:szCs w:val="32"/>
          <w:lang w:eastAsia="zh-CN"/>
        </w:rPr>
        <w:t>）</w:t>
      </w:r>
      <w:r>
        <w:rPr>
          <w:rFonts w:hint="eastAsia" w:ascii="仿宋_GB2312" w:eastAsia="仿宋_GB2312"/>
          <w:color w:val="auto"/>
          <w:sz w:val="32"/>
          <w:szCs w:val="32"/>
        </w:rPr>
        <w:t>违反政治纪律和政治规矩的；</w:t>
      </w:r>
    </w:p>
    <w:p w14:paraId="2C69BA28">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eastAsia" w:ascii="仿宋_GB2312" w:eastAsia="仿宋_GB2312"/>
          <w:color w:val="auto"/>
          <w:sz w:val="32"/>
          <w:szCs w:val="32"/>
        </w:rPr>
      </w:pPr>
      <w:r>
        <w:rPr>
          <w:rFonts w:hint="eastAsia" w:ascii="仿宋_GB2312" w:eastAsia="仿宋_GB2312"/>
          <w:color w:val="auto"/>
          <w:sz w:val="32"/>
          <w:szCs w:val="32"/>
          <w:lang w:eastAsia="zh-CN"/>
        </w:rPr>
        <w:t>（</w:t>
      </w:r>
      <w:r>
        <w:rPr>
          <w:rFonts w:hint="eastAsia" w:ascii="仿宋_GB2312" w:eastAsia="仿宋_GB2312"/>
          <w:color w:val="auto"/>
          <w:sz w:val="32"/>
          <w:szCs w:val="32"/>
        </w:rPr>
        <w:t>2</w:t>
      </w:r>
      <w:r>
        <w:rPr>
          <w:rFonts w:hint="eastAsia" w:ascii="仿宋_GB2312" w:eastAsia="仿宋_GB2312"/>
          <w:color w:val="auto"/>
          <w:sz w:val="32"/>
          <w:szCs w:val="32"/>
          <w:lang w:eastAsia="zh-CN"/>
        </w:rPr>
        <w:t>）</w:t>
      </w:r>
      <w:r>
        <w:rPr>
          <w:rFonts w:hint="eastAsia" w:ascii="仿宋_GB2312" w:eastAsia="仿宋_GB2312"/>
          <w:color w:val="auto"/>
          <w:sz w:val="32"/>
          <w:szCs w:val="32"/>
        </w:rPr>
        <w:t>群众公认度不高的；</w:t>
      </w:r>
    </w:p>
    <w:p w14:paraId="709C7716">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eastAsia" w:ascii="仿宋_GB2312" w:eastAsia="仿宋_GB2312"/>
          <w:color w:val="auto"/>
          <w:sz w:val="32"/>
          <w:szCs w:val="32"/>
        </w:rPr>
      </w:pPr>
      <w:r>
        <w:rPr>
          <w:rFonts w:hint="eastAsia" w:ascii="仿宋_GB2312" w:eastAsia="仿宋_GB2312"/>
          <w:color w:val="auto"/>
          <w:sz w:val="32"/>
          <w:szCs w:val="32"/>
          <w:lang w:eastAsia="zh-CN"/>
        </w:rPr>
        <w:t>（</w:t>
      </w:r>
      <w:r>
        <w:rPr>
          <w:rFonts w:hint="eastAsia" w:ascii="仿宋_GB2312" w:eastAsia="仿宋_GB2312"/>
          <w:color w:val="auto"/>
          <w:sz w:val="32"/>
          <w:szCs w:val="32"/>
        </w:rPr>
        <w:t>3</w:t>
      </w:r>
      <w:r>
        <w:rPr>
          <w:rFonts w:hint="eastAsia" w:ascii="仿宋_GB2312" w:eastAsia="仿宋_GB2312"/>
          <w:color w:val="auto"/>
          <w:sz w:val="32"/>
          <w:szCs w:val="32"/>
          <w:lang w:eastAsia="zh-CN"/>
        </w:rPr>
        <w:t>）</w:t>
      </w:r>
      <w:r>
        <w:rPr>
          <w:rFonts w:hint="eastAsia" w:ascii="仿宋_GB2312" w:eastAsia="仿宋_GB2312"/>
          <w:color w:val="auto"/>
          <w:sz w:val="32"/>
          <w:szCs w:val="32"/>
        </w:rPr>
        <w:t>上一年年度考核结果为基本称职以下等次的；</w:t>
      </w:r>
    </w:p>
    <w:p w14:paraId="627F23AC">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eastAsia" w:ascii="仿宋_GB2312" w:eastAsia="仿宋_GB2312"/>
          <w:color w:val="auto"/>
          <w:sz w:val="32"/>
          <w:szCs w:val="32"/>
        </w:rPr>
      </w:pPr>
      <w:r>
        <w:rPr>
          <w:rFonts w:hint="eastAsia" w:ascii="仿宋_GB2312" w:eastAsia="仿宋_GB2312"/>
          <w:color w:val="auto"/>
          <w:sz w:val="32"/>
          <w:szCs w:val="32"/>
          <w:lang w:eastAsia="zh-CN"/>
        </w:rPr>
        <w:t>（</w:t>
      </w:r>
      <w:r>
        <w:rPr>
          <w:rFonts w:hint="eastAsia" w:ascii="仿宋_GB2312" w:eastAsia="仿宋_GB2312"/>
          <w:color w:val="auto"/>
          <w:sz w:val="32"/>
          <w:szCs w:val="32"/>
        </w:rPr>
        <w:t>4</w:t>
      </w:r>
      <w:r>
        <w:rPr>
          <w:rFonts w:hint="eastAsia" w:ascii="仿宋_GB2312" w:eastAsia="仿宋_GB2312"/>
          <w:color w:val="auto"/>
          <w:sz w:val="32"/>
          <w:szCs w:val="32"/>
          <w:lang w:eastAsia="zh-CN"/>
        </w:rPr>
        <w:t>）</w:t>
      </w:r>
      <w:r>
        <w:rPr>
          <w:rFonts w:hint="eastAsia" w:ascii="仿宋_GB2312" w:eastAsia="仿宋_GB2312"/>
          <w:color w:val="auto"/>
          <w:sz w:val="32"/>
          <w:szCs w:val="32"/>
        </w:rPr>
        <w:t>有跑官、拉票等非组织行为的；</w:t>
      </w:r>
    </w:p>
    <w:p w14:paraId="341EE610">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eastAsia" w:ascii="仿宋_GB2312" w:eastAsia="仿宋_GB2312"/>
          <w:color w:val="auto"/>
          <w:sz w:val="32"/>
          <w:szCs w:val="32"/>
        </w:rPr>
      </w:pPr>
      <w:r>
        <w:rPr>
          <w:rFonts w:hint="eastAsia" w:ascii="仿宋_GB2312" w:eastAsia="仿宋_GB2312"/>
          <w:color w:val="auto"/>
          <w:sz w:val="32"/>
          <w:szCs w:val="32"/>
          <w:lang w:eastAsia="zh-CN"/>
        </w:rPr>
        <w:t>（</w:t>
      </w:r>
      <w:r>
        <w:rPr>
          <w:rFonts w:hint="eastAsia" w:ascii="仿宋_GB2312" w:eastAsia="仿宋_GB2312"/>
          <w:color w:val="auto"/>
          <w:sz w:val="32"/>
          <w:szCs w:val="32"/>
        </w:rPr>
        <w:t>5</w:t>
      </w:r>
      <w:r>
        <w:rPr>
          <w:rFonts w:hint="eastAsia" w:ascii="仿宋_GB2312" w:eastAsia="仿宋_GB2312"/>
          <w:color w:val="auto"/>
          <w:sz w:val="32"/>
          <w:szCs w:val="32"/>
          <w:lang w:eastAsia="zh-CN"/>
        </w:rPr>
        <w:t>）</w:t>
      </w:r>
      <w:r>
        <w:rPr>
          <w:rFonts w:hint="eastAsia" w:ascii="仿宋_GB2312" w:eastAsia="仿宋_GB2312"/>
          <w:color w:val="auto"/>
          <w:sz w:val="32"/>
          <w:szCs w:val="32"/>
        </w:rPr>
        <w:t>除特殊岗位需要外，配偶已移居国（境）外，或者没有配偶但子女均已移居国（境）外的；</w:t>
      </w:r>
    </w:p>
    <w:p w14:paraId="6B7717DA">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eastAsia" w:ascii="仿宋_GB2312" w:eastAsia="仿宋_GB2312"/>
          <w:color w:val="auto"/>
          <w:sz w:val="32"/>
          <w:szCs w:val="32"/>
        </w:rPr>
      </w:pPr>
      <w:r>
        <w:rPr>
          <w:rFonts w:hint="eastAsia" w:ascii="仿宋_GB2312" w:eastAsia="仿宋_GB2312"/>
          <w:color w:val="auto"/>
          <w:sz w:val="32"/>
          <w:szCs w:val="32"/>
          <w:lang w:eastAsia="zh-CN"/>
        </w:rPr>
        <w:t>（</w:t>
      </w:r>
      <w:r>
        <w:rPr>
          <w:rFonts w:hint="eastAsia" w:ascii="仿宋_GB2312" w:eastAsia="仿宋_GB2312"/>
          <w:color w:val="auto"/>
          <w:sz w:val="32"/>
          <w:szCs w:val="32"/>
        </w:rPr>
        <w:t>6</w:t>
      </w:r>
      <w:r>
        <w:rPr>
          <w:rFonts w:hint="eastAsia" w:ascii="仿宋_GB2312" w:eastAsia="仿宋_GB2312"/>
          <w:color w:val="auto"/>
          <w:sz w:val="32"/>
          <w:szCs w:val="32"/>
          <w:lang w:eastAsia="zh-CN"/>
        </w:rPr>
        <w:t>）</w:t>
      </w:r>
      <w:r>
        <w:rPr>
          <w:rFonts w:hint="eastAsia" w:ascii="仿宋_GB2312" w:eastAsia="仿宋_GB2312"/>
          <w:color w:val="auto"/>
          <w:sz w:val="32"/>
          <w:szCs w:val="32"/>
        </w:rPr>
        <w:t>受到诫勉、组织处理或者党纪政务处分等影响期未满或者期满影响使用的；</w:t>
      </w:r>
    </w:p>
    <w:p w14:paraId="05A91F14">
      <w:pPr>
        <w:pStyle w:val="2"/>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color w:val="auto"/>
        </w:rPr>
      </w:pPr>
      <w:r>
        <w:rPr>
          <w:rFonts w:hint="eastAsia" w:ascii="仿宋_GB2312" w:eastAsia="仿宋_GB2312"/>
          <w:color w:val="auto"/>
          <w:sz w:val="32"/>
          <w:szCs w:val="32"/>
          <w:lang w:eastAsia="zh-CN"/>
        </w:rPr>
        <w:t>（</w:t>
      </w:r>
      <w:r>
        <w:rPr>
          <w:rFonts w:hint="eastAsia" w:ascii="仿宋_GB2312" w:eastAsia="仿宋_GB2312"/>
          <w:color w:val="auto"/>
          <w:sz w:val="32"/>
          <w:szCs w:val="32"/>
        </w:rPr>
        <w:t>7</w:t>
      </w:r>
      <w:r>
        <w:rPr>
          <w:rFonts w:hint="eastAsia" w:ascii="仿宋_GB2312" w:eastAsia="仿宋_GB2312"/>
          <w:color w:val="auto"/>
          <w:sz w:val="32"/>
          <w:szCs w:val="32"/>
          <w:lang w:eastAsia="zh-CN"/>
        </w:rPr>
        <w:t>）</w:t>
      </w:r>
      <w:r>
        <w:rPr>
          <w:rFonts w:hint="eastAsia" w:ascii="仿宋_GB2312" w:eastAsia="仿宋_GB2312"/>
          <w:color w:val="auto"/>
          <w:sz w:val="32"/>
          <w:szCs w:val="32"/>
        </w:rPr>
        <w:t>其他原因不宜提拔或者进一步使用的。</w:t>
      </w:r>
    </w:p>
    <w:p w14:paraId="2DE474C7">
      <w:pPr>
        <w:pStyle w:val="4"/>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27" w:firstLineChars="196"/>
        <w:textAlignment w:val="auto"/>
        <w:rPr>
          <w:rFonts w:hint="eastAsia" w:ascii="黑体" w:hAnsi="黑体" w:eastAsia="黑体"/>
          <w:color w:val="auto"/>
          <w:sz w:val="32"/>
          <w:szCs w:val="32"/>
        </w:rPr>
      </w:pPr>
      <w:r>
        <w:rPr>
          <w:rFonts w:hint="eastAsia" w:ascii="黑体" w:hAnsi="黑体" w:eastAsia="黑体"/>
          <w:color w:val="auto"/>
          <w:sz w:val="32"/>
          <w:szCs w:val="32"/>
        </w:rPr>
        <w:t>五、任用方式</w:t>
      </w:r>
    </w:p>
    <w:p w14:paraId="161109D3">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eastAsia="仿宋_GB2312"/>
          <w:color w:val="auto"/>
          <w:sz w:val="32"/>
          <w:szCs w:val="32"/>
        </w:rPr>
      </w:pPr>
      <w:r>
        <w:rPr>
          <w:rFonts w:hint="eastAsia" w:ascii="仿宋_GB2312" w:eastAsia="仿宋_GB2312"/>
          <w:color w:val="auto"/>
          <w:sz w:val="32"/>
          <w:szCs w:val="32"/>
        </w:rPr>
        <w:t>1、中层管理干部任用，主要采取组织选拔、竞争上岗等方式进行，也可以面向社会招聘（选拔）；</w:t>
      </w:r>
    </w:p>
    <w:p w14:paraId="045E5F0D">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eastAsia="仿宋_GB2312"/>
          <w:color w:val="auto"/>
          <w:sz w:val="32"/>
          <w:szCs w:val="32"/>
        </w:rPr>
      </w:pPr>
      <w:r>
        <w:rPr>
          <w:rFonts w:hint="eastAsia" w:ascii="仿宋_GB2312" w:eastAsia="仿宋_GB2312"/>
          <w:color w:val="auto"/>
          <w:sz w:val="32"/>
          <w:szCs w:val="32"/>
        </w:rPr>
        <w:t>2、组织选拔一般应当经过动议、民主推荐、确定考察对象、组织考察、讨论决定、任前公示、办理任职手续等程序；</w:t>
      </w:r>
    </w:p>
    <w:p w14:paraId="04E55A8A">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eastAsia="仿宋_GB2312"/>
          <w:color w:val="auto"/>
          <w:sz w:val="32"/>
          <w:szCs w:val="32"/>
        </w:rPr>
      </w:pPr>
      <w:r>
        <w:rPr>
          <w:rFonts w:hint="eastAsia" w:ascii="仿宋_GB2312" w:eastAsia="仿宋_GB2312"/>
          <w:color w:val="auto"/>
          <w:sz w:val="32"/>
          <w:szCs w:val="32"/>
        </w:rPr>
        <w:t>3、招聘（选拔）一般应当经过发布招聘（选拔）信息、报名与资格审查、必要的测试、确定考察对象、组织考察、讨论决定、任前公示、办理任职手续等程序；</w:t>
      </w:r>
    </w:p>
    <w:p w14:paraId="49896950">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eastAsia="仿宋_GB2312"/>
          <w:color w:val="auto"/>
          <w:sz w:val="32"/>
          <w:szCs w:val="32"/>
        </w:rPr>
      </w:pPr>
      <w:r>
        <w:rPr>
          <w:rFonts w:hint="eastAsia" w:ascii="仿宋_GB2312" w:eastAsia="仿宋_GB2312"/>
          <w:color w:val="auto"/>
          <w:sz w:val="32"/>
          <w:szCs w:val="32"/>
        </w:rPr>
        <w:t>4、竞争上岗一般应当经过公布竞争方案、报名与资格审查、必要的测试、民主测评、确定考察对象、组织考察、讨论决定、任前公示、办理任职手续等程序。</w:t>
      </w:r>
    </w:p>
    <w:p w14:paraId="084D96F3">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黑体" w:hAnsi="黑体" w:eastAsia="黑体"/>
          <w:color w:val="auto"/>
          <w:sz w:val="32"/>
          <w:szCs w:val="32"/>
        </w:rPr>
      </w:pPr>
      <w:r>
        <w:rPr>
          <w:rFonts w:hint="eastAsia" w:ascii="黑体" w:hAnsi="黑体" w:eastAsia="黑体"/>
          <w:color w:val="auto"/>
          <w:sz w:val="32"/>
          <w:szCs w:val="32"/>
        </w:rPr>
        <w:t>六、培训培养</w:t>
      </w:r>
    </w:p>
    <w:p w14:paraId="79001EF9">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eastAsia="仿宋_GB2312"/>
          <w:color w:val="auto"/>
          <w:sz w:val="32"/>
          <w:szCs w:val="32"/>
        </w:rPr>
      </w:pPr>
      <w:r>
        <w:rPr>
          <w:rFonts w:hint="eastAsia" w:ascii="仿宋_GB2312" w:eastAsia="仿宋_GB2312"/>
          <w:color w:val="auto"/>
          <w:sz w:val="32"/>
          <w:szCs w:val="32"/>
        </w:rPr>
        <w:t>1、加强中层干部的理论学习和业务培训，实行分类培训、综合培养，提高思想政治素质和理论素养，完善知识结构，增强学习能力、领导能力、经营管理能力和创新能力。</w:t>
      </w:r>
    </w:p>
    <w:p w14:paraId="5165BE47">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eastAsia="仿宋_GB2312"/>
          <w:color w:val="auto"/>
          <w:sz w:val="32"/>
          <w:szCs w:val="32"/>
        </w:rPr>
      </w:pPr>
      <w:r>
        <w:rPr>
          <w:rFonts w:hint="eastAsia" w:ascii="仿宋_GB2312" w:eastAsia="仿宋_GB2312"/>
          <w:color w:val="auto"/>
          <w:sz w:val="32"/>
          <w:szCs w:val="32"/>
        </w:rPr>
        <w:t>2、鼓励和支持中层干部开展有利于职业发展的在职学习和自主选学。</w:t>
      </w:r>
    </w:p>
    <w:p w14:paraId="428D32B9">
      <w:pPr>
        <w:pStyle w:val="4"/>
        <w:keepNext w:val="0"/>
        <w:keepLines w:val="0"/>
        <w:pageBreakBefore w:val="0"/>
        <w:widowControl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eastAsia" w:ascii="黑体" w:hAnsi="黑体" w:eastAsia="黑体"/>
          <w:color w:val="auto"/>
          <w:sz w:val="32"/>
          <w:szCs w:val="32"/>
        </w:rPr>
      </w:pPr>
      <w:r>
        <w:rPr>
          <w:rFonts w:hint="eastAsia" w:ascii="黑体" w:hAnsi="黑体" w:eastAsia="黑体"/>
          <w:color w:val="auto"/>
          <w:sz w:val="32"/>
          <w:szCs w:val="32"/>
          <w:lang w:eastAsia="zh-CN"/>
        </w:rPr>
        <w:t>七</w:t>
      </w:r>
      <w:r>
        <w:rPr>
          <w:rFonts w:hint="eastAsia" w:ascii="黑体" w:hAnsi="黑体" w:eastAsia="黑体"/>
          <w:color w:val="auto"/>
          <w:sz w:val="32"/>
          <w:szCs w:val="32"/>
        </w:rPr>
        <w:t>、待遇</w:t>
      </w:r>
    </w:p>
    <w:p w14:paraId="6764B36F">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eastAsia="仿宋_GB2312"/>
          <w:color w:val="auto"/>
          <w:sz w:val="32"/>
          <w:szCs w:val="32"/>
        </w:rPr>
      </w:pPr>
      <w:r>
        <w:rPr>
          <w:rFonts w:hint="eastAsia" w:ascii="仿宋_GB2312" w:eastAsia="仿宋_GB2312"/>
          <w:color w:val="auto"/>
          <w:sz w:val="32"/>
          <w:szCs w:val="32"/>
        </w:rPr>
        <w:t>1、因岗位调动发生职位变化的中层干部，本着“级随岗变、薪随岗变”的原则，自调动次月起，执行新岗位薪酬待遇。</w:t>
      </w:r>
    </w:p>
    <w:p w14:paraId="252705C0">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eastAsia="仿宋_GB2312"/>
          <w:color w:val="auto"/>
          <w:sz w:val="32"/>
          <w:szCs w:val="32"/>
        </w:rPr>
      </w:pPr>
      <w:r>
        <w:rPr>
          <w:rFonts w:hint="eastAsia" w:ascii="仿宋_GB2312" w:eastAsia="仿宋_GB2312"/>
          <w:color w:val="auto"/>
          <w:sz w:val="32"/>
          <w:szCs w:val="32"/>
        </w:rPr>
        <w:t>2、中层干部在任期内或因年龄原因退下来的，其薪酬待遇按照公司薪酬方案执行。</w:t>
      </w:r>
    </w:p>
    <w:p w14:paraId="70284417">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eastAsia="仿宋_GB2312"/>
          <w:b/>
          <w:bCs/>
          <w:color w:val="auto"/>
          <w:sz w:val="32"/>
          <w:szCs w:val="32"/>
        </w:rPr>
      </w:pPr>
      <w:r>
        <w:rPr>
          <w:rFonts w:hint="eastAsia" w:ascii="黑体" w:hAnsi="黑体" w:eastAsia="黑体"/>
          <w:color w:val="auto"/>
          <w:sz w:val="32"/>
          <w:szCs w:val="32"/>
          <w:lang w:eastAsia="zh-CN"/>
        </w:rPr>
        <w:t>八</w:t>
      </w:r>
      <w:r>
        <w:rPr>
          <w:rFonts w:hint="eastAsia" w:ascii="黑体" w:hAnsi="黑体" w:eastAsia="黑体"/>
          <w:color w:val="auto"/>
          <w:sz w:val="32"/>
          <w:szCs w:val="32"/>
        </w:rPr>
        <w:t>、兼职</w:t>
      </w:r>
    </w:p>
    <w:p w14:paraId="754CFA1A">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eastAsia="仿宋_GB2312"/>
          <w:color w:val="auto"/>
          <w:sz w:val="32"/>
          <w:szCs w:val="32"/>
        </w:rPr>
      </w:pPr>
      <w:r>
        <w:rPr>
          <w:rFonts w:hint="eastAsia" w:ascii="仿宋_GB2312" w:eastAsia="仿宋_GB2312"/>
          <w:color w:val="auto"/>
          <w:sz w:val="32"/>
          <w:szCs w:val="32"/>
        </w:rPr>
        <w:t>1、公司中层干部在</w:t>
      </w:r>
      <w:r>
        <w:rPr>
          <w:rFonts w:hint="eastAsia" w:ascii="仿宋_GB2312" w:eastAsia="仿宋_GB2312"/>
          <w:color w:val="auto"/>
          <w:sz w:val="32"/>
          <w:szCs w:val="32"/>
          <w:lang w:eastAsia="zh-CN"/>
        </w:rPr>
        <w:t>资产管理公司系统内其他</w:t>
      </w:r>
      <w:r>
        <w:rPr>
          <w:rFonts w:hint="eastAsia" w:ascii="仿宋_GB2312" w:eastAsia="仿宋_GB2312"/>
          <w:color w:val="auto"/>
          <w:sz w:val="32"/>
          <w:szCs w:val="32"/>
        </w:rPr>
        <w:t>单位兼职的，需经</w:t>
      </w:r>
      <w:r>
        <w:rPr>
          <w:rFonts w:hint="eastAsia" w:ascii="仿宋_GB2312" w:eastAsia="仿宋_GB2312"/>
          <w:color w:val="auto"/>
          <w:sz w:val="32"/>
          <w:szCs w:val="32"/>
          <w:lang w:eastAsia="zh-CN"/>
        </w:rPr>
        <w:t>上级公司党委</w:t>
      </w:r>
      <w:r>
        <w:rPr>
          <w:rFonts w:hint="eastAsia" w:ascii="仿宋_GB2312" w:eastAsia="仿宋_GB2312"/>
          <w:color w:val="auto"/>
          <w:sz w:val="32"/>
          <w:szCs w:val="32"/>
        </w:rPr>
        <w:t>研究批准，且一律不得在兼职企业获取任何报酬。</w:t>
      </w:r>
    </w:p>
    <w:p w14:paraId="69661B93">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仿宋_GB2312" w:eastAsia="仿宋_GB2312"/>
          <w:color w:val="auto"/>
          <w:sz w:val="32"/>
          <w:szCs w:val="32"/>
        </w:rPr>
      </w:pPr>
      <w:r>
        <w:rPr>
          <w:rFonts w:hint="eastAsia" w:ascii="仿宋_GB2312" w:eastAsia="仿宋_GB2312"/>
          <w:color w:val="auto"/>
          <w:sz w:val="32"/>
          <w:szCs w:val="32"/>
          <w:lang w:val="en-US" w:eastAsia="zh-CN"/>
        </w:rPr>
        <w:t>2</w:t>
      </w:r>
      <w:r>
        <w:rPr>
          <w:rFonts w:hint="eastAsia" w:ascii="仿宋_GB2312" w:eastAsia="仿宋_GB2312"/>
          <w:color w:val="auto"/>
          <w:sz w:val="32"/>
          <w:szCs w:val="32"/>
        </w:rPr>
        <w:t>、公司中层干部到龄免职时，同时免去其兼职。办理退休手续后，不得在公司范围内继续返聘工作，3年内不得在有关联的企业或中介机构任职。</w:t>
      </w:r>
    </w:p>
    <w:p w14:paraId="641C9220">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40" w:firstLineChars="200"/>
        <w:textAlignment w:val="auto"/>
        <w:rPr>
          <w:rFonts w:hint="eastAsia" w:ascii="黑体" w:hAnsi="黑体" w:eastAsia="黑体"/>
          <w:color w:val="auto"/>
          <w:sz w:val="32"/>
          <w:szCs w:val="32"/>
        </w:rPr>
      </w:pPr>
      <w:r>
        <w:rPr>
          <w:rFonts w:hint="eastAsia" w:ascii="黑体" w:hAnsi="黑体" w:eastAsia="黑体"/>
          <w:color w:val="auto"/>
          <w:sz w:val="32"/>
          <w:szCs w:val="32"/>
          <w:lang w:eastAsia="zh-CN"/>
        </w:rPr>
        <w:t>九</w:t>
      </w:r>
      <w:r>
        <w:rPr>
          <w:rFonts w:hint="eastAsia" w:ascii="黑体" w:hAnsi="黑体" w:eastAsia="黑体"/>
          <w:color w:val="auto"/>
          <w:sz w:val="32"/>
          <w:szCs w:val="32"/>
        </w:rPr>
        <w:t>、附则</w:t>
      </w:r>
    </w:p>
    <w:p w14:paraId="427A4775">
      <w:pPr>
        <w:pageBreakBefore w:val="0"/>
        <w:wordWrap/>
        <w:overflowPunct/>
        <w:topLinePunct w:val="0"/>
        <w:autoSpaceDE w:val="0"/>
        <w:bidi w:val="0"/>
        <w:spacing w:beforeAutospacing="0" w:afterAutospacing="0" w:line="560" w:lineRule="exact"/>
        <w:ind w:left="0" w:leftChars="0" w:right="0" w:rightChars="0" w:firstLine="640" w:firstLineChars="200"/>
        <w:rPr>
          <w:rFonts w:hint="eastAsia" w:ascii="仿宋_GB2312" w:eastAsia="仿宋_GB2312"/>
          <w:color w:val="auto"/>
          <w:sz w:val="32"/>
          <w:szCs w:val="32"/>
        </w:rPr>
      </w:pPr>
      <w:r>
        <w:rPr>
          <w:rFonts w:hint="eastAsia" w:ascii="仿宋_GB2312" w:eastAsia="仿宋_GB2312"/>
          <w:color w:val="auto"/>
          <w:sz w:val="32"/>
          <w:szCs w:val="32"/>
        </w:rPr>
        <w:t>1、</w:t>
      </w:r>
      <w:r>
        <w:rPr>
          <w:rFonts w:hint="eastAsia" w:ascii="仿宋_GB2312" w:eastAsia="仿宋_GB2312"/>
          <w:color w:val="auto"/>
          <w:sz w:val="32"/>
          <w:szCs w:val="32"/>
          <w:lang w:val="en-US" w:eastAsia="zh-CN"/>
        </w:rPr>
        <w:t>本办法</w:t>
      </w:r>
      <w:r>
        <w:rPr>
          <w:rFonts w:hint="eastAsia" w:ascii="仿宋_GB2312" w:hAnsi="仿宋_GB2312" w:eastAsia="仿宋_GB2312" w:cs="仿宋_GB2312"/>
          <w:b w:val="0"/>
          <w:bCs w:val="0"/>
          <w:color w:val="auto"/>
          <w:sz w:val="32"/>
          <w:szCs w:val="32"/>
        </w:rPr>
        <w:t>自印发之日起施行</w:t>
      </w:r>
      <w:r>
        <w:rPr>
          <w:rFonts w:hint="eastAsia" w:ascii="仿宋_GB2312" w:eastAsia="仿宋_GB2312"/>
          <w:color w:val="auto"/>
          <w:sz w:val="32"/>
          <w:szCs w:val="32"/>
        </w:rPr>
        <w:t>。</w:t>
      </w:r>
    </w:p>
    <w:p w14:paraId="5FA1FA79">
      <w:pPr>
        <w:keepNext w:val="0"/>
        <w:keepLines w:val="0"/>
        <w:pageBreakBefore w:val="0"/>
        <w:widowControl w:val="0"/>
        <w:kinsoku/>
        <w:wordWrap/>
        <w:overflowPunct/>
        <w:topLinePunct w:val="0"/>
        <w:autoSpaceDE/>
        <w:autoSpaceDN/>
        <w:bidi w:val="0"/>
        <w:adjustRightInd/>
        <w:snapToGrid/>
        <w:spacing w:beforeAutospacing="0" w:afterAutospacing="0" w:line="560" w:lineRule="exact"/>
        <w:ind w:left="0" w:leftChars="0" w:right="0" w:rightChars="0" w:firstLine="6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2、本办法由公司</w:t>
      </w:r>
      <w:r>
        <w:rPr>
          <w:rFonts w:hint="eastAsia" w:ascii="仿宋_GB2312" w:hAnsi="仿宋_GB2312" w:cs="仿宋_GB2312"/>
          <w:color w:val="auto"/>
          <w:sz w:val="32"/>
          <w:szCs w:val="32"/>
          <w:lang w:eastAsia="zh-CN"/>
        </w:rPr>
        <w:t>综合服务部</w:t>
      </w:r>
      <w:r>
        <w:rPr>
          <w:rFonts w:hint="eastAsia" w:ascii="仿宋_GB2312" w:hAnsi="仿宋_GB2312" w:eastAsia="仿宋_GB2312" w:cs="仿宋_GB2312"/>
          <w:color w:val="auto"/>
          <w:sz w:val="32"/>
          <w:szCs w:val="32"/>
        </w:rPr>
        <w:t>负责解释。如上级有新政策出台,按新政策执行。</w:t>
      </w:r>
    </w:p>
    <w:p w14:paraId="60C1639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小标宋">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xZjUyZDlmNWE3ZTZmYjQ4ZmY5YWE2YTIzYjY1ZGQifQ=="/>
  </w:docVars>
  <w:rsids>
    <w:rsidRoot w:val="00000000"/>
    <w:rsid w:val="03E2379C"/>
    <w:rsid w:val="05DD246D"/>
    <w:rsid w:val="0B73117E"/>
    <w:rsid w:val="0C7D76BC"/>
    <w:rsid w:val="0DED6891"/>
    <w:rsid w:val="1E953046"/>
    <w:rsid w:val="2370286C"/>
    <w:rsid w:val="25B54415"/>
    <w:rsid w:val="35441312"/>
    <w:rsid w:val="3623361D"/>
    <w:rsid w:val="390F1C37"/>
    <w:rsid w:val="3B765F9D"/>
    <w:rsid w:val="3E3C527C"/>
    <w:rsid w:val="3E5429FF"/>
    <w:rsid w:val="3F0044FB"/>
    <w:rsid w:val="4618037D"/>
    <w:rsid w:val="4ADD32B8"/>
    <w:rsid w:val="51866D40"/>
    <w:rsid w:val="53281E1B"/>
    <w:rsid w:val="53733096"/>
    <w:rsid w:val="53CA4C80"/>
    <w:rsid w:val="54FE2E33"/>
    <w:rsid w:val="557B26D6"/>
    <w:rsid w:val="56A17F1A"/>
    <w:rsid w:val="57C92E92"/>
    <w:rsid w:val="5D574329"/>
    <w:rsid w:val="6094289E"/>
    <w:rsid w:val="617706D8"/>
    <w:rsid w:val="64EA6F30"/>
    <w:rsid w:val="66081D64"/>
    <w:rsid w:val="665054B9"/>
    <w:rsid w:val="6D4A4A10"/>
    <w:rsid w:val="6E02353D"/>
    <w:rsid w:val="758D7B90"/>
    <w:rsid w:val="7ED625A7"/>
    <w:rsid w:val="7F842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1"/>
    <w:pPr>
      <w:spacing w:before="190"/>
      <w:ind w:left="208"/>
    </w:pPr>
    <w:rPr>
      <w:rFonts w:ascii="宋体" w:hAnsi="宋体" w:eastAsia="宋体" w:cs="宋体"/>
      <w:sz w:val="32"/>
      <w:szCs w:val="32"/>
      <w:lang w:val="en-US" w:eastAsia="zh-CN" w:bidi="ar-SA"/>
    </w:rPr>
  </w:style>
  <w:style w:type="paragraph" w:customStyle="1" w:styleId="3">
    <w:name w:val="_Style 2"/>
    <w:basedOn w:val="1"/>
    <w:autoRedefine/>
    <w:qFormat/>
    <w:uiPriority w:val="0"/>
    <w:pPr>
      <w:ind w:firstLine="200" w:firstLineChars="200"/>
    </w:pPr>
    <w:rPr>
      <w:sz w:val="28"/>
    </w:rPr>
  </w:style>
  <w:style w:type="paragraph" w:styleId="4">
    <w:name w:val="Body Text Indent 2"/>
    <w:basedOn w:val="1"/>
    <w:qFormat/>
    <w:uiPriority w:val="0"/>
    <w:pPr>
      <w:spacing w:after="120" w:line="480" w:lineRule="auto"/>
      <w:ind w:left="420" w:left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2162</Words>
  <Characters>2162</Characters>
  <Lines>0</Lines>
  <Paragraphs>0</Paragraphs>
  <TotalTime>0</TotalTime>
  <ScaleCrop>false</ScaleCrop>
  <LinksUpToDate>false</LinksUpToDate>
  <CharactersWithSpaces>2165</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2023-12-20T05:47:00Z</dcterms:created>
  <dc:creator>Administrator</dc:creator>
  <cp:lastModifiedBy>沈涌</cp:lastModifiedBy>
  <dcterms:modified xsi:type="dcterms:W3CDTF">2024-07-24T02:37:40Z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50622533451C4BAB987E09BB9443053F_12</vt:lpwstr>
  </property>
</Properties>
</file>