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9A838">
      <w:pPr>
        <w:keepNext/>
        <w:keepLines/>
        <w:pageBreakBefore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outlineLvl w:val="1"/>
        <w:rPr>
          <w:rFonts w:hint="eastAsia" w:ascii="小标宋" w:hAnsi="小标宋" w:eastAsia="小标宋" w:cs="小标宋"/>
          <w:color w:val="auto"/>
          <w:sz w:val="44"/>
          <w:szCs w:val="44"/>
          <w:highlight w:val="none"/>
          <w:lang w:eastAsia="zh-CN"/>
        </w:rPr>
      </w:pPr>
      <w:r>
        <w:rPr>
          <w:rFonts w:hint="eastAsia" w:ascii="小标宋" w:hAnsi="小标宋" w:eastAsia="小标宋" w:cs="小标宋"/>
          <w:color w:val="auto"/>
          <w:kern w:val="0"/>
          <w:sz w:val="44"/>
          <w:szCs w:val="44"/>
          <w:highlight w:val="none"/>
          <w:lang w:val="en-US" w:eastAsia="zh-CN"/>
        </w:rPr>
        <w:t>支部委员会议议</w:t>
      </w:r>
      <w:r>
        <w:rPr>
          <w:rFonts w:hint="eastAsia" w:ascii="小标宋" w:hAnsi="小标宋" w:eastAsia="小标宋" w:cs="小标宋"/>
          <w:color w:val="auto"/>
          <w:kern w:val="0"/>
          <w:sz w:val="44"/>
          <w:szCs w:val="44"/>
          <w:highlight w:val="none"/>
        </w:rPr>
        <w:t>事规则</w:t>
      </w:r>
      <w:bookmarkStart w:id="0" w:name="_GoBack"/>
      <w:bookmarkEnd w:id="0"/>
    </w:p>
    <w:p w14:paraId="71E228F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highlight w:val="none"/>
        </w:rPr>
      </w:pPr>
    </w:p>
    <w:p w14:paraId="28D9EC9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仿宋_GB2312" w:hAnsi="仿宋_GB2312" w:eastAsia="仿宋_GB2312" w:cs="仿宋_GB2312"/>
          <w:color w:val="auto"/>
          <w:sz w:val="32"/>
          <w:szCs w:val="32"/>
          <w:highlight w:val="none"/>
          <w:lang w:eastAsia="zh-CN"/>
        </w:rPr>
      </w:pPr>
      <w:r>
        <w:rPr>
          <w:rFonts w:hint="eastAsia" w:ascii="黑体" w:hAnsi="黑体" w:eastAsia="黑体" w:cs="黑体"/>
          <w:color w:val="auto"/>
          <w:sz w:val="32"/>
          <w:szCs w:val="32"/>
          <w:highlight w:val="none"/>
        </w:rPr>
        <w:t xml:space="preserve">第一章  </w:t>
      </w:r>
      <w:r>
        <w:rPr>
          <w:rFonts w:hint="eastAsia" w:ascii="黑体" w:hAnsi="黑体" w:eastAsia="黑体" w:cs="黑体"/>
          <w:color w:val="auto"/>
          <w:sz w:val="32"/>
          <w:szCs w:val="32"/>
          <w:highlight w:val="none"/>
          <w:lang w:eastAsia="zh-CN"/>
        </w:rPr>
        <w:t>总 则</w:t>
      </w:r>
    </w:p>
    <w:p w14:paraId="7985A1B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仿宋_GB2312" w:hAnsi="仿宋_GB2312" w:eastAsia="仿宋_GB2312" w:cs="Times New Roman"/>
          <w:color w:val="000000"/>
          <w:sz w:val="32"/>
          <w:szCs w:val="32"/>
          <w:highlight w:val="none"/>
        </w:rPr>
      </w:pPr>
      <w:r>
        <w:rPr>
          <w:rFonts w:hint="eastAsia" w:ascii="仿宋_GB2312" w:hAnsi="仿宋_GB2312" w:eastAsia="仿宋_GB2312" w:cs="仿宋_GB2312"/>
          <w:b/>
          <w:bCs w:val="0"/>
          <w:color w:val="auto"/>
          <w:sz w:val="32"/>
          <w:szCs w:val="32"/>
          <w:highlight w:val="none"/>
          <w:lang w:eastAsia="zh-CN"/>
        </w:rPr>
        <w:t>第一条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commentReference w:id="0"/>
      </w:r>
      <w:r>
        <w:rPr>
          <w:rFonts w:hint="eastAsia" w:ascii="仿宋_GB2312" w:hAnsi="仿宋_GB2312" w:eastAsia="仿宋_GB2312" w:cs="仿宋_GB2312"/>
          <w:color w:val="auto"/>
          <w:sz w:val="32"/>
          <w:szCs w:val="32"/>
          <w:highlight w:val="none"/>
        </w:rPr>
        <w:t>为保证党的路线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方针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政策在</w:t>
      </w:r>
      <w:r>
        <w:rPr>
          <w:rFonts w:hint="eastAsia" w:ascii="仿宋_GB2312" w:hAnsi="仿宋_GB2312" w:eastAsia="仿宋_GB2312" w:cs="仿宋_GB2312"/>
          <w:color w:val="auto"/>
          <w:sz w:val="32"/>
          <w:szCs w:val="32"/>
          <w:highlight w:val="none"/>
          <w:lang w:eastAsia="zh-CN"/>
        </w:rPr>
        <w:t>杭州交投智慧交通产业发展有限公司</w:t>
      </w:r>
      <w:r>
        <w:rPr>
          <w:rFonts w:hint="eastAsia" w:ascii="仿宋_GB2312" w:hAnsi="仿宋_GB2312" w:eastAsia="仿宋_GB2312" w:cs="仿宋_GB2312"/>
          <w:color w:val="auto"/>
          <w:sz w:val="32"/>
          <w:szCs w:val="32"/>
          <w:highlight w:val="none"/>
        </w:rPr>
        <w:t>（以下简称“公司”）中得到贯彻执行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保证</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决策的民主化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科学化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程序化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根据《中国共产党章程》</w:t>
      </w:r>
      <w:r>
        <w:rPr>
          <w:rFonts w:hint="eastAsia" w:ascii="仿宋_GB2312" w:hAnsi="仿宋_GB2312" w:eastAsia="仿宋_GB2312" w:cs="仿宋_GB2312"/>
          <w:color w:val="auto"/>
          <w:sz w:val="32"/>
          <w:szCs w:val="32"/>
          <w:highlight w:val="none"/>
          <w:lang w:bidi="ar"/>
        </w:rPr>
        <w:t>《中国共产党国有企业基层组织工作条例（试行）》</w:t>
      </w:r>
      <w:r>
        <w:rPr>
          <w:rFonts w:hint="eastAsia" w:ascii="仿宋_GB2312" w:hAnsi="仿宋_GB2312" w:eastAsia="仿宋_GB2312" w:cs="仿宋_GB2312"/>
          <w:color w:val="000000"/>
          <w:sz w:val="32"/>
          <w:szCs w:val="24"/>
          <w:highlight w:val="none"/>
          <w:lang w:bidi="ar"/>
        </w:rPr>
        <w:t>《关于完善中国特色现代企业制度的意见》《市属国有企业党委研究决定（讨论）重大事项操作指引》等有关规定</w:t>
      </w:r>
      <w:r>
        <w:rPr>
          <w:rFonts w:hint="eastAsia" w:ascii="仿宋_GB2312" w:hAnsi="仿宋_GB2312" w:eastAsia="仿宋_GB2312" w:cs="仿宋_GB2312"/>
          <w:color w:val="000000"/>
          <w:sz w:val="32"/>
          <w:szCs w:val="24"/>
          <w:highlight w:val="none"/>
          <w:lang w:eastAsia="zh-CN" w:bidi="ar"/>
        </w:rPr>
        <w:t>，</w:t>
      </w:r>
      <w:r>
        <w:rPr>
          <w:rFonts w:hint="eastAsia" w:ascii="仿宋_GB2312" w:hAnsi="仿宋_GB2312" w:eastAsia="仿宋_GB2312" w:cs="Times New Roman"/>
          <w:color w:val="000000"/>
          <w:sz w:val="32"/>
          <w:szCs w:val="32"/>
          <w:highlight w:val="none"/>
        </w:rPr>
        <w:t>结合</w:t>
      </w:r>
      <w:r>
        <w:rPr>
          <w:rFonts w:hint="eastAsia" w:ascii="仿宋_GB2312" w:hAnsi="仿宋_GB2312" w:eastAsia="仿宋_GB2312" w:cs="Times New Roman"/>
          <w:color w:val="000000"/>
          <w:sz w:val="32"/>
          <w:szCs w:val="32"/>
          <w:highlight w:val="none"/>
          <w:lang w:val="en-US" w:eastAsia="zh-CN"/>
        </w:rPr>
        <w:t>公司</w:t>
      </w:r>
      <w:r>
        <w:rPr>
          <w:rFonts w:hint="eastAsia" w:ascii="仿宋_GB2312" w:hAnsi="仿宋_GB2312" w:eastAsia="仿宋_GB2312" w:cs="Times New Roman"/>
          <w:color w:val="000000"/>
          <w:sz w:val="32"/>
          <w:szCs w:val="32"/>
          <w:highlight w:val="none"/>
        </w:rPr>
        <w:t>实际</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特制订本规则。</w:t>
      </w:r>
    </w:p>
    <w:p w14:paraId="6A7248F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rPr>
          <w:rFonts w:hint="eastAsia" w:ascii="仿宋_GB2312" w:eastAsia="仿宋_GB2312"/>
          <w:color w:val="auto"/>
          <w:sz w:val="32"/>
          <w:szCs w:val="32"/>
          <w:lang w:val="en-US" w:eastAsia="zh-CN"/>
        </w:rPr>
        <w:t>支委会</w:t>
      </w:r>
      <w:r>
        <w:rPr>
          <w:rFonts w:hint="eastAsia" w:ascii="仿宋_GB2312" w:hAnsi="仿宋_GB2312" w:eastAsia="仿宋_GB2312" w:cs="仿宋_GB2312"/>
          <w:color w:val="auto"/>
          <w:sz w:val="32"/>
          <w:szCs w:val="32"/>
          <w:highlight w:val="none"/>
        </w:rPr>
        <w:t>议事坚持民主集中制原则</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按照“集体领导</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民主集中</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个别酝酿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会议决定”的方式进行。</w:t>
      </w:r>
    </w:p>
    <w:p w14:paraId="7F175E7F">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3" w:firstLineChars="200"/>
        <w:textAlignment w:val="auto"/>
        <w:rPr>
          <w:rFonts w:hint="default" w:ascii="仿宋_GB2312" w:hAnsi="仿宋_GB2312" w:eastAsia="仿宋_GB2312"/>
          <w:color w:val="auto"/>
          <w:sz w:val="32"/>
          <w:szCs w:val="32"/>
          <w:highlight w:val="none"/>
          <w:lang w:val="en-US"/>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三</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olor w:val="auto"/>
          <w:sz w:val="32"/>
          <w:szCs w:val="32"/>
          <w:highlight w:val="none"/>
        </w:rPr>
        <w:t xml:space="preserve">  本规则适用于公司</w:t>
      </w:r>
      <w:r>
        <w:rPr>
          <w:rFonts w:hint="eastAsia" w:ascii="仿宋_GB2312" w:hAnsi="仿宋_GB2312"/>
          <w:color w:val="auto"/>
          <w:sz w:val="32"/>
          <w:szCs w:val="32"/>
          <w:highlight w:val="none"/>
          <w:lang w:val="en-US" w:eastAsia="zh-CN"/>
        </w:rPr>
        <w:t>支</w:t>
      </w:r>
      <w:r>
        <w:rPr>
          <w:rFonts w:hint="eastAsia" w:ascii="仿宋_GB2312" w:hAnsi="仿宋_GB2312" w:eastAsia="仿宋_GB2312"/>
          <w:color w:val="auto"/>
          <w:sz w:val="32"/>
          <w:szCs w:val="32"/>
          <w:highlight w:val="none"/>
        </w:rPr>
        <w:t>委委员及列席</w:t>
      </w:r>
      <w:r>
        <w:rPr>
          <w:rFonts w:hint="eastAsia" w:ascii="仿宋_GB2312" w:hAnsi="仿宋_GB2312"/>
          <w:color w:val="auto"/>
          <w:sz w:val="32"/>
          <w:szCs w:val="32"/>
          <w:highlight w:val="none"/>
          <w:lang w:val="en-US" w:eastAsia="zh-CN"/>
        </w:rPr>
        <w:t>支</w:t>
      </w:r>
      <w:r>
        <w:rPr>
          <w:rFonts w:hint="eastAsia" w:ascii="仿宋_GB2312" w:hAnsi="仿宋_GB2312" w:eastAsia="仿宋_GB2312"/>
          <w:color w:val="auto"/>
          <w:sz w:val="32"/>
          <w:szCs w:val="32"/>
          <w:highlight w:val="none"/>
        </w:rPr>
        <w:t>委会议的相关人员</w:t>
      </w:r>
      <w:r>
        <w:rPr>
          <w:rFonts w:hint="eastAsia" w:ascii="仿宋_GB2312" w:hAnsi="仿宋_GB2312" w:eastAsia="仿宋_GB2312" w:cs="仿宋_GB2312"/>
          <w:color w:val="auto"/>
          <w:sz w:val="32"/>
          <w:szCs w:val="32"/>
          <w:highlight w:val="none"/>
          <w:lang w:eastAsia="zh-CN"/>
        </w:rPr>
        <w:t>。</w:t>
      </w:r>
    </w:p>
    <w:p w14:paraId="4E225670">
      <w:pPr>
        <w:pStyle w:val="2"/>
        <w:pageBreakBefore w:val="0"/>
        <w:wordWrap/>
        <w:overflowPunct/>
        <w:topLinePunct w:val="0"/>
        <w:bidi w:val="0"/>
        <w:spacing w:beforeAutospacing="0" w:afterAutospacing="0" w:line="560" w:lineRule="exact"/>
        <w:ind w:left="0" w:leftChars="0" w:right="0" w:rightChars="0"/>
        <w:rPr>
          <w:rFonts w:hint="eastAsia"/>
          <w:color w:val="auto"/>
        </w:rPr>
      </w:pPr>
    </w:p>
    <w:p w14:paraId="1D87BCD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 xml:space="preserve">第二章  </w:t>
      </w:r>
      <w:r>
        <w:rPr>
          <w:rFonts w:hint="eastAsia" w:ascii="黑体" w:hAnsi="黑体" w:eastAsia="黑体"/>
          <w:color w:val="auto"/>
          <w:sz w:val="32"/>
          <w:szCs w:val="32"/>
          <w:lang w:val="en-US" w:eastAsia="zh-CN"/>
        </w:rPr>
        <w:t>支</w:t>
      </w:r>
      <w:r>
        <w:rPr>
          <w:rFonts w:hint="eastAsia" w:ascii="黑体" w:hAnsi="黑体" w:eastAsia="黑体"/>
          <w:color w:val="auto"/>
          <w:sz w:val="32"/>
          <w:szCs w:val="32"/>
        </w:rPr>
        <w:t>委</w:t>
      </w:r>
      <w:r>
        <w:rPr>
          <w:rFonts w:hint="eastAsia" w:ascii="黑体" w:hAnsi="黑体" w:eastAsia="黑体" w:cs="黑体"/>
          <w:color w:val="auto"/>
          <w:sz w:val="32"/>
          <w:szCs w:val="32"/>
          <w:highlight w:val="none"/>
        </w:rPr>
        <w:t>职权</w:t>
      </w:r>
    </w:p>
    <w:p w14:paraId="0BDD2C5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rPr>
          <w:rFonts w:hint="eastAsia" w:ascii="仿宋_GB2312" w:eastAsia="仿宋_GB2312"/>
          <w:color w:val="auto"/>
          <w:sz w:val="32"/>
          <w:szCs w:val="32"/>
          <w:lang w:val="en-US" w:eastAsia="zh-CN"/>
        </w:rPr>
        <w:t>支</w:t>
      </w:r>
      <w:r>
        <w:rPr>
          <w:rFonts w:hint="eastAsia" w:ascii="仿宋_GB2312" w:eastAsia="仿宋_GB2312"/>
          <w:color w:val="auto"/>
          <w:sz w:val="32"/>
          <w:szCs w:val="32"/>
        </w:rPr>
        <w:t>委</w:t>
      </w:r>
      <w:r>
        <w:rPr>
          <w:rFonts w:hint="eastAsia" w:ascii="仿宋_GB2312" w:hAnsi="仿宋_GB2312" w:eastAsia="仿宋_GB2312" w:cs="仿宋_GB2312"/>
          <w:color w:val="auto"/>
          <w:sz w:val="32"/>
          <w:szCs w:val="32"/>
          <w:highlight w:val="none"/>
        </w:rPr>
        <w:t>行使以下职权：</w:t>
      </w:r>
    </w:p>
    <w:p w14:paraId="5C72A7E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（一）牢固树立“四个意识”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坚定“四个自信”</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坚决维护习近平总书记在党中央和全党的核心地位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坚决维护以习近平同志为核心的党中央权威和集中统一领导</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保证和监督党和国家的方针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政策在公司贯彻执行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确保公司正确发展方向；</w:t>
      </w:r>
    </w:p>
    <w:p w14:paraId="749152A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rPr>
        <w:t>（二）参与公司重大问题决策</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发挥好</w:t>
      </w:r>
      <w:r>
        <w:rPr>
          <w:rFonts w:hint="eastAsia" w:ascii="仿宋_GB2312" w:hAnsi="仿宋_GB2312" w:cs="Times New Roman"/>
          <w:color w:val="000000"/>
          <w:sz w:val="32"/>
          <w:szCs w:val="32"/>
          <w:highlight w:val="none"/>
          <w:lang w:val="en-US" w:eastAsia="zh-CN"/>
        </w:rPr>
        <w:t>支</w:t>
      </w:r>
      <w:r>
        <w:rPr>
          <w:rFonts w:hint="eastAsia" w:ascii="仿宋_GB2312" w:hAnsi="仿宋_GB2312" w:eastAsia="仿宋_GB2312" w:cs="Times New Roman"/>
          <w:color w:val="000000"/>
          <w:sz w:val="32"/>
          <w:szCs w:val="32"/>
          <w:highlight w:val="none"/>
        </w:rPr>
        <w:t>委把方向</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管大局</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保落实的重要作用；支持董事会</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经理层依法行使职权</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形成权力制衡</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运转协调</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科学民主的决策机制；</w:t>
      </w:r>
    </w:p>
    <w:p w14:paraId="5041FEF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）履行党风廉政建设主体责任</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定期研究党风廉政建设和反腐败工作；支持</w:t>
      </w:r>
      <w:r>
        <w:rPr>
          <w:rFonts w:hint="eastAsia" w:ascii="仿宋_GB2312" w:hAnsi="仿宋_GB2312" w:eastAsia="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lang w:eastAsia="zh-CN"/>
        </w:rPr>
        <w:t>公司</w:t>
      </w:r>
      <w:r>
        <w:rPr>
          <w:rFonts w:hint="eastAsia" w:ascii="仿宋_GB2312" w:hAnsi="仿宋_GB2312" w:eastAsia="仿宋_GB2312" w:cs="仿宋_GB2312"/>
          <w:color w:val="auto"/>
          <w:sz w:val="32"/>
          <w:szCs w:val="32"/>
          <w:highlight w:val="none"/>
        </w:rPr>
        <w:t>纪委开展工作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全面落实监督责任；</w:t>
      </w:r>
    </w:p>
    <w:p w14:paraId="791B8BD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Times New Roman"/>
          <w:color w:val="000000"/>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）研究公司党的建设</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宣传思想</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意识形态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统一战线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Times New Roman"/>
          <w:color w:val="000000"/>
          <w:sz w:val="32"/>
          <w:szCs w:val="32"/>
          <w:highlight w:val="none"/>
        </w:rPr>
        <w:t>干部管理</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作风建设</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维护稳定</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社会责任建设以及职工利益等重大事项；</w:t>
      </w:r>
    </w:p>
    <w:p w14:paraId="55BB6D8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Times New Roman"/>
          <w:color w:val="000000"/>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五</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Times New Roman"/>
          <w:color w:val="000000"/>
          <w:sz w:val="32"/>
          <w:szCs w:val="32"/>
          <w:highlight w:val="none"/>
        </w:rPr>
        <w:t>按照党管干部和党管人才原则</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建立和完善适应现代企业制度要求和市场竞争需要的选人</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用人机制</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建设忠诚干净担当的高素质干部队伍</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集聚爱国奉献的各方面优秀人才；</w:t>
      </w:r>
    </w:p>
    <w:p w14:paraId="46C573F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黑体" w:hAnsi="黑体" w:eastAsia="黑体" w:cs="黑体"/>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六</w:t>
      </w:r>
      <w:r>
        <w:rPr>
          <w:rFonts w:hint="eastAsia" w:ascii="仿宋_GB2312" w:hAnsi="仿宋_GB2312" w:eastAsia="仿宋_GB2312" w:cs="仿宋_GB2312"/>
          <w:color w:val="auto"/>
          <w:sz w:val="32"/>
          <w:szCs w:val="32"/>
          <w:highlight w:val="none"/>
        </w:rPr>
        <w:t>）领导公司工会等群众组织，支持职工代表大会开展工作，坚持用社会主义核心价值体系引领企业文化建设。</w:t>
      </w:r>
    </w:p>
    <w:p w14:paraId="3D5542F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第三章  议事内容</w:t>
      </w:r>
    </w:p>
    <w:p w14:paraId="10F24F6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五</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研究决定的事项包括：</w:t>
      </w:r>
    </w:p>
    <w:p w14:paraId="39BC737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贯彻</w:t>
      </w:r>
      <w:r>
        <w:rPr>
          <w:rFonts w:hint="eastAsia" w:ascii="仿宋_GB2312" w:hAnsi="仿宋_GB2312" w:cs="仿宋_GB2312"/>
          <w:color w:val="auto"/>
          <w:sz w:val="32"/>
          <w:szCs w:val="32"/>
          <w:highlight w:val="none"/>
          <w:lang w:val="en-US" w:eastAsia="zh-CN"/>
        </w:rPr>
        <w:t>执行</w:t>
      </w:r>
      <w:r>
        <w:rPr>
          <w:rFonts w:hint="eastAsia" w:ascii="仿宋_GB2312" w:hAnsi="仿宋_GB2312" w:eastAsia="仿宋_GB2312" w:cs="仿宋_GB2312"/>
          <w:color w:val="auto"/>
          <w:sz w:val="32"/>
          <w:szCs w:val="32"/>
          <w:highlight w:val="none"/>
        </w:rPr>
        <w:t>党和国家的路线方针政策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监督、保证公司贯彻落实上级党组织重大决策部署以及上级党组织决议的重大举措</w:t>
      </w:r>
      <w:r>
        <w:rPr>
          <w:rFonts w:hint="eastAsia" w:ascii="仿宋_GB2312" w:hAnsi="仿宋_GB2312" w:eastAsia="仿宋_GB2312" w:cs="仿宋_GB2312"/>
          <w:color w:val="auto"/>
          <w:sz w:val="32"/>
          <w:szCs w:val="32"/>
          <w:highlight w:val="none"/>
        </w:rPr>
        <w:t>；</w:t>
      </w:r>
    </w:p>
    <w:p w14:paraId="5CB3D47A">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both"/>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（二）</w:t>
      </w:r>
      <w:r>
        <w:rPr>
          <w:rFonts w:hint="eastAsia" w:ascii="仿宋_GB2312" w:hAnsi="仿宋_GB2312" w:eastAsia="仿宋_GB2312" w:cs="仿宋_GB2312"/>
          <w:color w:val="auto"/>
          <w:sz w:val="32"/>
          <w:szCs w:val="32"/>
          <w:highlight w:val="none"/>
        </w:rPr>
        <w:t>贯彻落实党要管党</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全面从严治党要求</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加强党的作风建设、纪律建设，落实中央八项规定及其实施细则精神，持续整治“四风”，履行党风廉政建设主体责任方面的重要事项;</w:t>
      </w:r>
    </w:p>
    <w:p w14:paraId="5DA263D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加强党的组织体系建设，推进基层党组织建设、党务人员队伍建设和党员发展工作等方面的重要事项；</w:t>
      </w:r>
    </w:p>
    <w:p w14:paraId="0BF9F84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rPr>
        <w:t>（</w:t>
      </w:r>
      <w:r>
        <w:rPr>
          <w:rFonts w:hint="eastAsia" w:ascii="仿宋_GB2312" w:hAnsi="仿宋_GB2312" w:eastAsia="仿宋_GB2312" w:cs="Times New Roman"/>
          <w:color w:val="000000"/>
          <w:sz w:val="32"/>
          <w:szCs w:val="32"/>
          <w:highlight w:val="none"/>
          <w:lang w:eastAsia="zh-CN"/>
        </w:rPr>
        <w:t>四</w:t>
      </w:r>
      <w:r>
        <w:rPr>
          <w:rFonts w:hint="eastAsia" w:ascii="仿宋_GB2312" w:hAnsi="仿宋_GB2312" w:eastAsia="仿宋_GB2312" w:cs="Times New Roman"/>
          <w:color w:val="000000"/>
          <w:sz w:val="32"/>
          <w:szCs w:val="32"/>
          <w:highlight w:val="none"/>
        </w:rPr>
        <w:t>）公司思想政治工作、意识形态、统一战线、精神文明建设、企业文化建设等方面工作；</w:t>
      </w:r>
    </w:p>
    <w:p w14:paraId="0773A21A">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Times New Roman"/>
          <w:color w:val="000000"/>
          <w:sz w:val="32"/>
          <w:szCs w:val="32"/>
          <w:highlight w:val="none"/>
          <w:lang w:val="en-US" w:eastAsia="zh-CN"/>
        </w:rPr>
        <w:t>（五）</w:t>
      </w:r>
      <w:r>
        <w:rPr>
          <w:rFonts w:hint="eastAsia" w:ascii="仿宋_GB2312" w:hAnsi="仿宋_GB2312" w:eastAsia="仿宋_GB2312" w:cs="Times New Roman"/>
          <w:color w:val="000000"/>
          <w:sz w:val="32"/>
          <w:szCs w:val="32"/>
          <w:highlight w:val="none"/>
        </w:rPr>
        <w:t>决定重大突发事件</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维护稳定等涉及公司政治责任和社会责任方面采取的重要措施；</w:t>
      </w:r>
    </w:p>
    <w:p w14:paraId="03C9E16B">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（六）公司党建工作重要制度的制定，党组织工作机构设置和调整方案；</w:t>
      </w:r>
    </w:p>
    <w:p w14:paraId="75E0B67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（七）坚持党管干部原则，研究加强公司领导班子建设工作；研究决定公司中层领导干部选拔任用、监督管理、考核奖惩等工作，统筹公司干部交流轮岗及年轻干部梯队建设等工作；</w:t>
      </w:r>
    </w:p>
    <w:p w14:paraId="78E8B1F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（八）公司人才队伍建设规划，用工需求、人员引进特别是围绕提高关键技术创新能力培养开发科技领军人才、高技能人才等方面的事项，以及经营管理人员、专业技术人员相关事项；</w:t>
      </w:r>
    </w:p>
    <w:p w14:paraId="6CC9C09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（九）工会等群团组织工作；</w:t>
      </w:r>
    </w:p>
    <w:p w14:paraId="32998D4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（十）先进集体、个人的表彰奖励；</w:t>
      </w:r>
    </w:p>
    <w:p w14:paraId="2103C17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（十一）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认为需要研究决定的其他重要问题。</w:t>
      </w:r>
    </w:p>
    <w:p w14:paraId="51E9122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第六条  </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委前置讨论研究的重大决策事项包括：</w:t>
      </w:r>
    </w:p>
    <w:p w14:paraId="396D1214">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rPr>
        <w:t>（一）贯彻落实党中央、省委省政府、市委市政府</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集团公司</w:t>
      </w:r>
      <w:r>
        <w:rPr>
          <w:rFonts w:hint="eastAsia" w:ascii="仿宋_GB2312" w:hAnsi="仿宋_GB2312" w:cs="仿宋_GB2312"/>
          <w:color w:val="auto"/>
          <w:sz w:val="32"/>
          <w:szCs w:val="32"/>
          <w:highlight w:val="none"/>
          <w:lang w:val="en-US" w:eastAsia="zh-CN"/>
        </w:rPr>
        <w:t>及资产管理公司</w:t>
      </w:r>
      <w:r>
        <w:rPr>
          <w:rFonts w:hint="eastAsia" w:ascii="仿宋_GB2312" w:hAnsi="仿宋_GB2312" w:eastAsia="仿宋_GB2312" w:cs="仿宋_GB2312"/>
          <w:color w:val="auto"/>
          <w:sz w:val="32"/>
          <w:szCs w:val="32"/>
          <w:highlight w:val="none"/>
        </w:rPr>
        <w:t>重大决策部署和重要发展战略的具体举措</w:t>
      </w:r>
      <w:r>
        <w:rPr>
          <w:rFonts w:hint="eastAsia" w:ascii="仿宋_GB2312" w:hAnsi="仿宋_GB2312" w:cs="仿宋_GB2312"/>
          <w:color w:val="auto"/>
          <w:sz w:val="32"/>
          <w:szCs w:val="32"/>
          <w:highlight w:val="none"/>
          <w:lang w:eastAsia="zh-CN"/>
        </w:rPr>
        <w:t>；</w:t>
      </w:r>
    </w:p>
    <w:p w14:paraId="45F8D314">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1、贯彻党中央、省市委</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集团公司党委</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资产管理公司党委</w:t>
      </w:r>
      <w:r>
        <w:rPr>
          <w:rFonts w:hint="eastAsia" w:ascii="仿宋_GB2312" w:hAnsi="仿宋_GB2312" w:eastAsia="仿宋_GB2312" w:cs="仿宋_GB2312"/>
          <w:color w:val="auto"/>
          <w:sz w:val="32"/>
          <w:szCs w:val="32"/>
          <w:highlight w:val="none"/>
        </w:rPr>
        <w:t>决策部署和落实国家、省市</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集团公司</w:t>
      </w:r>
      <w:r>
        <w:rPr>
          <w:rFonts w:hint="eastAsia" w:ascii="仿宋_GB2312" w:hAnsi="仿宋_GB2312" w:cs="仿宋_GB2312"/>
          <w:color w:val="auto"/>
          <w:sz w:val="32"/>
          <w:szCs w:val="32"/>
          <w:highlight w:val="none"/>
          <w:lang w:val="en-US" w:eastAsia="zh-CN"/>
        </w:rPr>
        <w:t>及资产管理公司</w:t>
      </w:r>
      <w:r>
        <w:rPr>
          <w:rFonts w:hint="eastAsia" w:ascii="仿宋_GB2312" w:hAnsi="仿宋_GB2312" w:eastAsia="仿宋_GB2312" w:cs="仿宋_GB2312"/>
          <w:color w:val="auto"/>
          <w:sz w:val="32"/>
          <w:szCs w:val="32"/>
          <w:highlight w:val="none"/>
        </w:rPr>
        <w:t>发展战略的重大举措；</w:t>
      </w:r>
    </w:p>
    <w:p w14:paraId="627FF27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、公司各业务板块发展战略、中长期发展规划的制定、修订；</w:t>
      </w:r>
    </w:p>
    <w:p w14:paraId="437847A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、公司生产经营方针策略的制定、修订；</w:t>
      </w:r>
    </w:p>
    <w:p w14:paraId="3FFDDF2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、新时代加快完善社会主义市场经济体制、推进中国特色现代企业制度建设、涉及公司转型发展的重大改革措施及实施方案的制定、修订；</w:t>
      </w:r>
    </w:p>
    <w:p w14:paraId="1ECD4436">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rPr>
        <w:t>（二）企业资产重组、产权转让、资本运作和大额投资中的原则性方向性问题</w:t>
      </w:r>
      <w:r>
        <w:rPr>
          <w:rFonts w:hint="eastAsia" w:ascii="仿宋_GB2312" w:hAnsi="仿宋_GB2312" w:cs="仿宋_GB2312"/>
          <w:color w:val="auto"/>
          <w:sz w:val="32"/>
          <w:szCs w:val="32"/>
          <w:highlight w:val="none"/>
          <w:lang w:eastAsia="zh-CN"/>
        </w:rPr>
        <w:t>；</w:t>
      </w:r>
    </w:p>
    <w:p w14:paraId="78E5AA8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、由公司直接参与增资，企业债权转为股权，企业原股东同比例增资等情形采取非公开协议方式进行增资；</w:t>
      </w:r>
    </w:p>
    <w:p w14:paraId="53A2122C">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6</w:t>
      </w:r>
      <w:r>
        <w:rPr>
          <w:rFonts w:hint="eastAsia" w:ascii="仿宋_GB2312" w:hAnsi="仿宋_GB2312" w:eastAsia="仿宋_GB2312" w:cs="仿宋_GB2312"/>
          <w:color w:val="auto"/>
          <w:sz w:val="32"/>
          <w:szCs w:val="32"/>
          <w:highlight w:val="none"/>
        </w:rPr>
        <w:t>、公司国有产权和资产公开转让；公司国有产权和资产非公开协议转让；公司重大资产（主要指房产、土地使用权等）转让；</w:t>
      </w:r>
    </w:p>
    <w:p w14:paraId="4CC90CF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8、公司国有资产划转；</w:t>
      </w:r>
    </w:p>
    <w:p w14:paraId="1BCA1453">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9、公司负责管理的实物类资产单项合同</w:t>
      </w:r>
      <w:r>
        <w:rPr>
          <w:rFonts w:hint="eastAsia" w:ascii="仿宋_GB2312" w:hAnsi="仿宋_GB2312" w:eastAsia="仿宋_GB2312" w:cs="仿宋_GB2312"/>
          <w:color w:val="auto"/>
          <w:sz w:val="32"/>
          <w:szCs w:val="32"/>
          <w:highlight w:val="none"/>
          <w:lang w:val="en-US" w:eastAsia="zh-CN"/>
        </w:rPr>
        <w:t>首年租金</w:t>
      </w:r>
      <w:r>
        <w:rPr>
          <w:rFonts w:hint="eastAsia" w:ascii="仿宋_GB2312" w:hAnsi="仿宋_GB2312" w:eastAsia="仿宋_GB2312" w:cs="仿宋_GB2312"/>
          <w:color w:val="auto"/>
          <w:sz w:val="32"/>
          <w:szCs w:val="32"/>
          <w:highlight w:val="none"/>
        </w:rPr>
        <w:t>超过</w:t>
      </w:r>
      <w:r>
        <w:rPr>
          <w:rFonts w:hint="eastAsia" w:ascii="仿宋_GB2312" w:hAnsi="仿宋_GB2312" w:eastAsia="仿宋_GB2312" w:cs="仿宋_GB2312"/>
          <w:color w:val="auto"/>
          <w:sz w:val="32"/>
          <w:szCs w:val="32"/>
          <w:highlight w:val="none"/>
          <w:lang w:val="en-US" w:eastAsia="zh-CN"/>
        </w:rPr>
        <w:t>100</w:t>
      </w:r>
      <w:r>
        <w:rPr>
          <w:rFonts w:hint="eastAsia" w:ascii="仿宋_GB2312" w:hAnsi="仿宋_GB2312" w:eastAsia="仿宋_GB2312" w:cs="仿宋_GB2312"/>
          <w:color w:val="auto"/>
          <w:sz w:val="32"/>
          <w:szCs w:val="32"/>
          <w:highlight w:val="none"/>
        </w:rPr>
        <w:t>万元（含）的租赁；</w:t>
      </w:r>
    </w:p>
    <w:p w14:paraId="1B412DD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10、公司投资新设企业、对外投资和非主业投资；</w:t>
      </w:r>
    </w:p>
    <w:p w14:paraId="067CCB2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12、公司对公司外企业提供担保以及其他特殊担保事项；公司财产抵押、质押；</w:t>
      </w:r>
    </w:p>
    <w:p w14:paraId="353DB9D8">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13、公司非战略合作银行开户事项；</w:t>
      </w:r>
    </w:p>
    <w:p w14:paraId="64E62CE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15、公司贷款等融资事项；</w:t>
      </w:r>
    </w:p>
    <w:p w14:paraId="0469B81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16、公司年度财务预算（含购买理财产品预算）和决算，财务重大会计制度变更及重大税收筹划等事项审批，年度预算外费用支出事项，公司利润分配方案和弥补亏损方案及其他重大财务事项；</w:t>
      </w:r>
    </w:p>
    <w:p w14:paraId="1C7520B6">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17、公司重要设备采购和技术引进、大宗物资采购、重大工程建设项目等事项；</w:t>
      </w:r>
    </w:p>
    <w:p w14:paraId="524DC9AA">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18、公司基本管理制度的制定和修改；</w:t>
      </w:r>
    </w:p>
    <w:p w14:paraId="465C28B8">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（三）其他涉及公司经营风险管控的重大事项</w:t>
      </w:r>
    </w:p>
    <w:p w14:paraId="074A94D3">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19、公司管理机构设置、调整和人员编制方案；</w:t>
      </w:r>
    </w:p>
    <w:p w14:paraId="550B874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21、公司章程、董事会议事规则、总经理办公会议事规则等规章制度的制定、修订；</w:t>
      </w:r>
    </w:p>
    <w:p w14:paraId="0D68A8A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（四）涉及企业安全生产、维护稳定、职工权益、社会责任等方面的重大举措</w:t>
      </w:r>
    </w:p>
    <w:p w14:paraId="362B77F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22、公司重大人员伤亡、突发事件、经济纠纷以及涉及影响企业安全生产、维护稳定等重大事件的处置和责任追究；</w:t>
      </w:r>
    </w:p>
    <w:p w14:paraId="1509589B">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23、公司年度工资总额预算，公司总经理等高级管理人员的业绩考核与薪酬方案，公司企业年金、补充医疗保险方案以及员工后勤生活、福利待遇、分流安置等事项；公司经营考核方案及所属企业年度、职业经理人、任期经营目标考核；</w:t>
      </w:r>
    </w:p>
    <w:p w14:paraId="2FC05FC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24、公司涉及环境保护、稳定就业、对外捐赠赞助等社会责任方面采取的重要举措，公司各类捐赠事项以及所属企业单次价值5万元及以上的自主性大额捐赠赞助等事项；</w:t>
      </w:r>
    </w:p>
    <w:p w14:paraId="18A9973F">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（五）其他应当由</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委研究讨论的重要事项</w:t>
      </w:r>
    </w:p>
    <w:p w14:paraId="7F870D9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25、不涉及支出或金额较小但对公司发展影响重大的对外中长期合作、业务拓展等重大事项；</w:t>
      </w:r>
    </w:p>
    <w:p w14:paraId="195CCC4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26、应当由公司</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委负责的违规经营投资责任追究工作制度制定、损失认定、人员处置等事项；</w:t>
      </w:r>
    </w:p>
    <w:p w14:paraId="70838BE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27、内部审计计划、重点审计成果、重大审计问题整改等其他需要公司</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委研究讨论的重大生产经营管理事项；</w:t>
      </w:r>
    </w:p>
    <w:p w14:paraId="4262B81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28、公司董事会授权决策方案；</w:t>
      </w:r>
    </w:p>
    <w:p w14:paraId="00718A6C">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29、其他需要</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委前置研究讨论的重要事项。</w:t>
      </w:r>
    </w:p>
    <w:p w14:paraId="1C3F4346">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前置研究讨论企业重大经营管理事项，重点按照“四个是否”进行把关定向，即是否符合党的理论和路线方针政策，是否贯彻党中央、省市委决策部署和落实国家、省市发展战略，是否有利于促进企业高质量发展、增强企业竞争实力、实现国有资产保值增值，是否有利于维护社会公众利益和职工合法权益。</w:t>
      </w:r>
    </w:p>
    <w:p w14:paraId="78B16E2F">
      <w:pPr>
        <w:pStyle w:val="2"/>
        <w:pageBreakBefore w:val="0"/>
        <w:wordWrap/>
        <w:overflowPunct/>
        <w:topLinePunct w:val="0"/>
        <w:bidi w:val="0"/>
        <w:spacing w:beforeAutospacing="0" w:afterAutospacing="0" w:line="560" w:lineRule="exact"/>
        <w:ind w:left="0" w:leftChars="0" w:right="0" w:rightChars="0"/>
        <w:rPr>
          <w:rFonts w:hint="eastAsia"/>
          <w:color w:val="auto"/>
        </w:rPr>
      </w:pPr>
    </w:p>
    <w:p w14:paraId="1CF3D99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第四章  议事程序</w:t>
      </w:r>
    </w:p>
    <w:p w14:paraId="4785E23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Times New Roman"/>
          <w:b/>
          <w:bCs/>
          <w:color w:val="000000"/>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七</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实施“第一议题”制度。</w:t>
      </w:r>
      <w:r>
        <w:rPr>
          <w:rFonts w:hint="eastAsia" w:ascii="仿宋_GB2312" w:hAnsi="仿宋_GB2312" w:eastAsia="仿宋_GB2312" w:cs="仿宋_GB2312"/>
          <w:color w:val="auto"/>
          <w:sz w:val="32"/>
          <w:szCs w:val="32"/>
          <w:highlight w:val="none"/>
          <w:lang w:bidi="ar"/>
        </w:rPr>
        <w:t>把习近平总书记最新重要讲话</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重要指示批示精神作为第一议题</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认真传达学习</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结合实际研究具体落实措施</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明确责任分工</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规定完成时限；</w:t>
      </w:r>
      <w:r>
        <w:rPr>
          <w:rFonts w:hint="eastAsia" w:ascii="仿宋_GB2312" w:hAnsi="仿宋_GB2312" w:eastAsia="仿宋_GB2312" w:cs="仿宋_GB2312"/>
          <w:color w:val="000000"/>
          <w:sz w:val="32"/>
          <w:szCs w:val="32"/>
          <w:highlight w:val="none"/>
          <w:lang w:bidi="ar"/>
        </w:rPr>
        <w:t>根据《集团系统党委（支部）重大决策前专题学习操作指引》有关要求，积极落实</w:t>
      </w:r>
      <w:r>
        <w:rPr>
          <w:rFonts w:hint="eastAsia" w:ascii="仿宋_GB2312" w:hAnsi="仿宋_GB2312" w:cs="仿宋_GB2312"/>
          <w:color w:val="000000"/>
          <w:sz w:val="32"/>
          <w:szCs w:val="32"/>
          <w:highlight w:val="none"/>
          <w:lang w:val="en-US" w:eastAsia="zh-CN" w:bidi="ar"/>
        </w:rPr>
        <w:t>支</w:t>
      </w:r>
      <w:r>
        <w:rPr>
          <w:rFonts w:hint="eastAsia" w:ascii="仿宋_GB2312" w:hAnsi="仿宋_GB2312" w:eastAsia="仿宋_GB2312" w:cs="仿宋_GB2312"/>
          <w:color w:val="000000"/>
          <w:sz w:val="32"/>
          <w:szCs w:val="32"/>
          <w:highlight w:val="none"/>
          <w:lang w:bidi="ar"/>
        </w:rPr>
        <w:t>委重大决策前专题学习，在研究重大事项</w:t>
      </w:r>
      <w:r>
        <w:rPr>
          <w:rFonts w:hint="eastAsia" w:ascii="仿宋_GB2312" w:hAnsi="仿宋_GB2312" w:eastAsia="仿宋_GB2312" w:cs="仿宋_GB2312"/>
          <w:color w:val="000000"/>
          <w:sz w:val="32"/>
          <w:szCs w:val="32"/>
          <w:highlight w:val="none"/>
          <w:lang w:eastAsia="zh-CN" w:bidi="ar"/>
        </w:rPr>
        <w:t>、</w:t>
      </w:r>
      <w:r>
        <w:rPr>
          <w:rFonts w:hint="eastAsia" w:ascii="仿宋_GB2312" w:hAnsi="仿宋_GB2312" w:eastAsia="仿宋_GB2312" w:cs="仿宋_GB2312"/>
          <w:color w:val="000000"/>
          <w:sz w:val="32"/>
          <w:szCs w:val="32"/>
          <w:highlight w:val="none"/>
          <w:lang w:bidi="ar"/>
        </w:rPr>
        <w:t>重要问题和重点工作</w:t>
      </w:r>
      <w:r>
        <w:rPr>
          <w:rFonts w:hint="eastAsia" w:ascii="仿宋_GB2312" w:hAnsi="仿宋_GB2312" w:eastAsia="仿宋_GB2312" w:cs="仿宋_GB2312"/>
          <w:color w:val="000000"/>
          <w:sz w:val="32"/>
          <w:szCs w:val="32"/>
          <w:highlight w:val="none"/>
          <w:lang w:eastAsia="zh-CN" w:bidi="ar"/>
        </w:rPr>
        <w:t>，</w:t>
      </w:r>
      <w:r>
        <w:rPr>
          <w:rFonts w:hint="eastAsia" w:ascii="仿宋_GB2312" w:hAnsi="仿宋_GB2312" w:eastAsia="仿宋_GB2312" w:cs="仿宋_GB2312"/>
          <w:color w:val="000000"/>
          <w:sz w:val="32"/>
          <w:szCs w:val="32"/>
          <w:highlight w:val="none"/>
          <w:lang w:bidi="ar"/>
        </w:rPr>
        <w:t>作出决策时</w:t>
      </w:r>
      <w:r>
        <w:rPr>
          <w:rFonts w:hint="eastAsia" w:ascii="仿宋_GB2312" w:hAnsi="仿宋_GB2312" w:eastAsia="仿宋_GB2312" w:cs="仿宋_GB2312"/>
          <w:color w:val="000000"/>
          <w:sz w:val="32"/>
          <w:szCs w:val="32"/>
          <w:highlight w:val="none"/>
          <w:lang w:eastAsia="zh-CN" w:bidi="ar"/>
        </w:rPr>
        <w:t>，</w:t>
      </w:r>
      <w:r>
        <w:rPr>
          <w:rFonts w:hint="eastAsia" w:ascii="仿宋_GB2312" w:hAnsi="仿宋_GB2312" w:eastAsia="仿宋_GB2312" w:cs="仿宋_GB2312"/>
          <w:color w:val="000000"/>
          <w:sz w:val="32"/>
          <w:szCs w:val="32"/>
          <w:highlight w:val="none"/>
          <w:lang w:bidi="ar"/>
        </w:rPr>
        <w:t>与习近平总书记重要讲话</w:t>
      </w:r>
      <w:r>
        <w:rPr>
          <w:rFonts w:hint="eastAsia" w:ascii="仿宋_GB2312" w:hAnsi="仿宋_GB2312" w:eastAsia="仿宋_GB2312" w:cs="仿宋_GB2312"/>
          <w:color w:val="000000"/>
          <w:sz w:val="32"/>
          <w:szCs w:val="32"/>
          <w:highlight w:val="none"/>
          <w:lang w:eastAsia="zh-CN" w:bidi="ar"/>
        </w:rPr>
        <w:t>、</w:t>
      </w:r>
      <w:r>
        <w:rPr>
          <w:rFonts w:hint="eastAsia" w:ascii="仿宋_GB2312" w:hAnsi="仿宋_GB2312" w:eastAsia="仿宋_GB2312" w:cs="仿宋_GB2312"/>
          <w:color w:val="000000"/>
          <w:sz w:val="32"/>
          <w:szCs w:val="32"/>
          <w:highlight w:val="none"/>
          <w:lang w:bidi="ar"/>
        </w:rPr>
        <w:t>重要指示批示精神</w:t>
      </w:r>
      <w:r>
        <w:rPr>
          <w:rFonts w:hint="eastAsia" w:ascii="仿宋_GB2312" w:hAnsi="仿宋_GB2312" w:eastAsia="仿宋_GB2312" w:cs="仿宋_GB2312"/>
          <w:color w:val="000000"/>
          <w:sz w:val="32"/>
          <w:szCs w:val="32"/>
          <w:highlight w:val="none"/>
          <w:lang w:eastAsia="zh-CN" w:bidi="ar"/>
        </w:rPr>
        <w:t>，</w:t>
      </w:r>
      <w:r>
        <w:rPr>
          <w:rFonts w:hint="eastAsia" w:ascii="仿宋_GB2312" w:hAnsi="仿宋_GB2312" w:eastAsia="仿宋_GB2312" w:cs="仿宋_GB2312"/>
          <w:color w:val="000000"/>
          <w:sz w:val="32"/>
          <w:szCs w:val="32"/>
          <w:highlight w:val="none"/>
          <w:lang w:bidi="ar"/>
        </w:rPr>
        <w:t>特别是关于国资国企党建和改革发展重要论述严格对标对表</w:t>
      </w:r>
      <w:r>
        <w:rPr>
          <w:rFonts w:hint="eastAsia" w:ascii="仿宋_GB2312" w:hAnsi="仿宋_GB2312" w:eastAsia="仿宋_GB2312" w:cs="仿宋_GB2312"/>
          <w:color w:val="000000"/>
          <w:sz w:val="32"/>
          <w:szCs w:val="32"/>
          <w:highlight w:val="none"/>
          <w:lang w:eastAsia="zh-CN" w:bidi="ar"/>
        </w:rPr>
        <w:t>，</w:t>
      </w:r>
      <w:r>
        <w:rPr>
          <w:rFonts w:hint="eastAsia" w:ascii="仿宋_GB2312" w:hAnsi="仿宋_GB2312" w:eastAsia="仿宋_GB2312" w:cs="仿宋_GB2312"/>
          <w:color w:val="000000"/>
          <w:sz w:val="32"/>
          <w:szCs w:val="32"/>
          <w:highlight w:val="none"/>
          <w:lang w:bidi="ar"/>
        </w:rPr>
        <w:t>抓好</w:t>
      </w:r>
      <w:r>
        <w:rPr>
          <w:rFonts w:hint="eastAsia" w:ascii="仿宋_GB2312" w:hAnsi="仿宋_GB2312" w:eastAsia="仿宋_GB2312" w:cs="仿宋_GB2312"/>
          <w:color w:val="000000"/>
          <w:sz w:val="32"/>
          <w:szCs w:val="32"/>
          <w:highlight w:val="none"/>
          <w:lang w:val="en-US" w:eastAsia="zh-CN" w:bidi="ar"/>
        </w:rPr>
        <w:t>学习</w:t>
      </w:r>
      <w:r>
        <w:rPr>
          <w:rFonts w:hint="eastAsia" w:ascii="仿宋_GB2312" w:hAnsi="仿宋_GB2312" w:eastAsia="仿宋_GB2312" w:cs="仿宋_GB2312"/>
          <w:color w:val="000000"/>
          <w:sz w:val="32"/>
          <w:szCs w:val="32"/>
          <w:highlight w:val="none"/>
          <w:lang w:bidi="ar"/>
        </w:rPr>
        <w:t>落实和成果转化，提高科学决策、民主决策、依法决策水平。</w:t>
      </w:r>
    </w:p>
    <w:p w14:paraId="18B4339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八</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公司</w:t>
      </w:r>
      <w:r>
        <w:rPr>
          <w:rFonts w:hint="eastAsia" w:ascii="仿宋_GB2312" w:hAnsi="仿宋_GB2312" w:cs="仿宋_GB2312"/>
          <w:color w:val="auto"/>
          <w:sz w:val="32"/>
          <w:szCs w:val="32"/>
          <w:highlight w:val="none"/>
          <w:lang w:val="en-US" w:eastAsia="zh-CN"/>
        </w:rPr>
        <w:t>支委</w:t>
      </w:r>
      <w:r>
        <w:rPr>
          <w:rFonts w:hint="eastAsia" w:ascii="仿宋_GB2312" w:hAnsi="仿宋_GB2312" w:eastAsia="仿宋_GB2312" w:cs="仿宋_GB2312"/>
          <w:color w:val="auto"/>
          <w:sz w:val="32"/>
          <w:szCs w:val="32"/>
          <w:highlight w:val="none"/>
        </w:rPr>
        <w:t>议事一般以召开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lang w:val="en-US" w:eastAsia="zh-CN"/>
        </w:rPr>
        <w:t>会议</w:t>
      </w:r>
      <w:r>
        <w:rPr>
          <w:rFonts w:hint="eastAsia" w:ascii="仿宋_GB2312" w:hAnsi="仿宋_GB2312" w:eastAsia="仿宋_GB2312" w:cs="仿宋_GB2312"/>
          <w:color w:val="auto"/>
          <w:sz w:val="32"/>
          <w:szCs w:val="32"/>
          <w:highlight w:val="none"/>
        </w:rPr>
        <w:t>的形式进行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书记根据议事内容需要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也可召开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扩大会议。</w:t>
      </w:r>
    </w:p>
    <w:p w14:paraId="1D38227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仿宋_GB2312" w:hAnsi="仿宋_GB2312" w:eastAsia="仿宋_GB2312" w:cs="Times New Roman"/>
          <w:color w:val="000000"/>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九</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公司</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根据工作需要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定期或不定期召开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lang w:val="en-US" w:eastAsia="zh-CN"/>
        </w:rPr>
        <w:t>会议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会议由</w:t>
      </w:r>
      <w:r>
        <w:rPr>
          <w:rFonts w:hint="eastAsia" w:ascii="仿宋_GB2312" w:hAnsi="仿宋_GB2312" w:eastAsia="仿宋_GB2312" w:cs="仿宋_GB2312"/>
          <w:color w:val="auto"/>
          <w:sz w:val="32"/>
          <w:szCs w:val="32"/>
          <w:highlight w:val="none"/>
          <w:lang w:val="en-US" w:eastAsia="zh-CN"/>
        </w:rPr>
        <w:t>党支部</w:t>
      </w:r>
      <w:r>
        <w:rPr>
          <w:rFonts w:hint="eastAsia" w:ascii="仿宋_GB2312" w:hAnsi="仿宋_GB2312" w:eastAsia="仿宋_GB2312" w:cs="仿宋_GB2312"/>
          <w:color w:val="auto"/>
          <w:sz w:val="32"/>
          <w:szCs w:val="32"/>
          <w:highlight w:val="none"/>
        </w:rPr>
        <w:t>书记召集并主持</w:t>
      </w:r>
      <w:r>
        <w:rPr>
          <w:rFonts w:hint="eastAsia" w:ascii="仿宋_GB2312" w:hAnsi="仿宋_GB2312" w:eastAsia="仿宋_GB2312" w:cs="Times New Roman"/>
          <w:color w:val="000000"/>
          <w:sz w:val="32"/>
          <w:szCs w:val="32"/>
          <w:highlight w:val="none"/>
        </w:rPr>
        <w:t>。</w:t>
      </w:r>
    </w:p>
    <w:p w14:paraId="786CE68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第十条</w:t>
      </w:r>
      <w:r>
        <w:rPr>
          <w:rFonts w:hint="eastAsia" w:ascii="仿宋_GB2312" w:hAnsi="仿宋_GB2312" w:eastAsia="仿宋_GB2312" w:cs="仿宋_GB2312"/>
          <w:color w:val="auto"/>
          <w:sz w:val="32"/>
          <w:szCs w:val="32"/>
          <w:highlight w:val="none"/>
        </w:rPr>
        <w:t xml:space="preserve">  出席会议的</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成员</w:t>
      </w:r>
      <w:r>
        <w:rPr>
          <w:rFonts w:hint="eastAsia" w:ascii="仿宋_GB2312" w:hAnsi="仿宋_GB2312" w:eastAsia="仿宋_GB2312" w:cs="仿宋_GB2312"/>
          <w:color w:val="auto"/>
          <w:sz w:val="32"/>
          <w:szCs w:val="32"/>
          <w:highlight w:val="none"/>
          <w:lang w:bidi="ar"/>
        </w:rPr>
        <w:t>必须不少于</w:t>
      </w:r>
      <w:r>
        <w:rPr>
          <w:rFonts w:hint="eastAsia" w:ascii="仿宋_GB2312" w:hAnsi="仿宋_GB2312" w:eastAsia="仿宋_GB2312" w:cs="仿宋_GB2312"/>
          <w:color w:val="auto"/>
          <w:sz w:val="32"/>
          <w:szCs w:val="32"/>
          <w:highlight w:val="none"/>
        </w:rPr>
        <w:t>成员总数的三分之二。</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成员不能出席时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对会议议题如有意见和建议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可在会议召开前以书面形式提出。列席会议人员由</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书记根据会议内容确定。</w:t>
      </w:r>
    </w:p>
    <w:p w14:paraId="40C113C5">
      <w:pPr>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一</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会议议题由</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书记提出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或由其他成员提出建议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书记确定。议题在提交会议研究前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应根据工作职权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bidi="ar"/>
        </w:rPr>
        <w:t>与董事会</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经理层主要负责人充分沟通</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形成共识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公司</w:t>
      </w:r>
      <w:r>
        <w:rPr>
          <w:rFonts w:hint="eastAsia" w:ascii="仿宋_GB2312" w:hAnsi="仿宋_GB2312" w:cs="仿宋_GB2312"/>
          <w:color w:val="auto"/>
          <w:sz w:val="32"/>
          <w:szCs w:val="32"/>
          <w:highlight w:val="none"/>
          <w:lang w:eastAsia="zh-CN"/>
        </w:rPr>
        <w:t>综合服务部</w:t>
      </w:r>
      <w:r>
        <w:rPr>
          <w:rFonts w:hint="eastAsia" w:ascii="仿宋_GB2312" w:hAnsi="仿宋_GB2312" w:eastAsia="仿宋_GB2312" w:cs="仿宋_GB2312"/>
          <w:color w:val="auto"/>
          <w:sz w:val="32"/>
          <w:szCs w:val="32"/>
          <w:highlight w:val="none"/>
          <w:lang w:val="en-US" w:eastAsia="zh-CN"/>
        </w:rPr>
        <w:t>负责收集、汇总</w:t>
      </w:r>
      <w:r>
        <w:rPr>
          <w:rFonts w:hint="eastAsia" w:ascii="仿宋_GB2312" w:hAnsi="仿宋_GB2312" w:cs="仿宋_GB2312"/>
          <w:color w:val="auto"/>
          <w:sz w:val="32"/>
          <w:szCs w:val="32"/>
          <w:highlight w:val="none"/>
          <w:lang w:val="en-US" w:eastAsia="zh-CN"/>
        </w:rPr>
        <w:t>与</w:t>
      </w:r>
      <w:r>
        <w:rPr>
          <w:rFonts w:hint="eastAsia" w:ascii="仿宋_GB2312" w:hAnsi="仿宋_GB2312" w:cs="仿宋_GB2312"/>
          <w:color w:val="auto"/>
          <w:sz w:val="32"/>
          <w:szCs w:val="32"/>
          <w:highlight w:val="none"/>
          <w:lang w:val="en-US" w:eastAsia="zh-CN"/>
        </w:rPr>
        <w:tab/>
      </w:r>
      <w:r>
        <w:rPr>
          <w:rFonts w:hint="eastAsia" w:ascii="仿宋_GB2312" w:hAnsi="仿宋_GB2312" w:cs="仿宋_GB2312"/>
          <w:color w:val="auto"/>
          <w:sz w:val="32"/>
          <w:szCs w:val="32"/>
          <w:highlight w:val="none"/>
          <w:lang w:val="en-US" w:eastAsia="zh-CN"/>
        </w:rPr>
        <w:t>会议议题有关的</w:t>
      </w:r>
      <w:r>
        <w:rPr>
          <w:rFonts w:hint="eastAsia" w:ascii="仿宋_GB2312" w:hAnsi="仿宋_GB2312" w:eastAsia="仿宋_GB2312" w:cs="仿宋_GB2312"/>
          <w:color w:val="auto"/>
          <w:sz w:val="32"/>
          <w:szCs w:val="32"/>
          <w:highlight w:val="none"/>
          <w:lang w:val="en-US" w:eastAsia="zh-CN"/>
        </w:rPr>
        <w:t>材料，并送支部书记审定</w:t>
      </w:r>
      <w:r>
        <w:rPr>
          <w:rFonts w:hint="eastAsia" w:ascii="仿宋_GB2312" w:hAnsi="仿宋_GB2312" w:eastAsia="仿宋_GB2312" w:cs="仿宋_GB2312"/>
          <w:color w:val="auto"/>
          <w:sz w:val="32"/>
          <w:szCs w:val="32"/>
          <w:highlight w:val="none"/>
        </w:rPr>
        <w:t>。</w:t>
      </w:r>
    </w:p>
    <w:p w14:paraId="1E14D8E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二</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会议召开时间和议题除临时召开以外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一般提前2天通知参会人员。</w:t>
      </w:r>
    </w:p>
    <w:p w14:paraId="7222041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三</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成员在集体讨论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决定问题时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应充分发表自己的意见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对分管工作要敢于负责</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切实履行职责。对于不属于自己分管的工作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也要积极主动提出意见和建议。</w:t>
      </w:r>
    </w:p>
    <w:p w14:paraId="5A46773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rPr>
        <w:t xml:space="preserve">  </w:t>
      </w:r>
      <w:r>
        <w:rPr>
          <w:rFonts w:hint="eastAsia" w:ascii="仿宋_GB2312" w:eastAsia="仿宋_GB2312"/>
          <w:color w:val="auto"/>
          <w:sz w:val="32"/>
          <w:szCs w:val="32"/>
        </w:rPr>
        <w:t>对需要决策的议题进行集体研究，要在充分酝酿、协商和讨论的基础上，依据少数服从多数的原则，经应出席会议的</w:t>
      </w:r>
      <w:r>
        <w:rPr>
          <w:rFonts w:hint="eastAsia" w:ascii="仿宋_GB2312" w:eastAsia="仿宋_GB2312"/>
          <w:color w:val="auto"/>
          <w:sz w:val="32"/>
          <w:szCs w:val="32"/>
          <w:lang w:val="en-US" w:eastAsia="zh-CN"/>
        </w:rPr>
        <w:t>支委会</w:t>
      </w:r>
      <w:r>
        <w:rPr>
          <w:rFonts w:hint="eastAsia" w:ascii="仿宋_GB2312" w:eastAsia="仿宋_GB2312"/>
          <w:color w:val="auto"/>
          <w:sz w:val="32"/>
          <w:szCs w:val="32"/>
        </w:rPr>
        <w:t>成员的半数以上同意，方可形成决定。</w:t>
      </w:r>
      <w:r>
        <w:rPr>
          <w:rFonts w:hint="eastAsia" w:ascii="仿宋_GB2312" w:eastAsia="仿宋_GB2312"/>
          <w:color w:val="auto"/>
          <w:sz w:val="32"/>
          <w:szCs w:val="32"/>
          <w:lang w:val="en-US" w:eastAsia="zh-CN"/>
        </w:rPr>
        <w:t>在紧急情况下，由个人或少数人临时决定的事项，应在事后及时向支委会报告；临时决定人应当对决策情况负责，支委会应当在事后按程序予以追认或改正。</w:t>
      </w:r>
    </w:p>
    <w:p w14:paraId="38933F2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五</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进行集体研究表决</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可采取无记名投票方式</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举手方式或其他民主方式。</w:t>
      </w:r>
      <w:r>
        <w:rPr>
          <w:rFonts w:hint="eastAsia" w:ascii="仿宋_GB2312" w:hAnsi="仿宋_GB2312" w:eastAsia="仿宋_GB2312" w:cs="Times New Roman"/>
          <w:color w:val="000000"/>
          <w:sz w:val="32"/>
          <w:szCs w:val="32"/>
          <w:highlight w:val="none"/>
        </w:rPr>
        <w:t>会议决定多个事项的</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应逐项表决</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仿宋_GB2312"/>
          <w:color w:val="000000"/>
          <w:sz w:val="32"/>
          <w:szCs w:val="24"/>
          <w:highlight w:val="none"/>
          <w:lang w:bidi="ar"/>
        </w:rPr>
        <w:t>表决实行</w:t>
      </w:r>
      <w:r>
        <w:rPr>
          <w:rFonts w:hint="eastAsia" w:ascii="仿宋_GB2312" w:hAnsi="仿宋_GB2312" w:eastAsia="仿宋_GB2312" w:cs="仿宋_GB2312"/>
          <w:color w:val="000000"/>
          <w:sz w:val="32"/>
          <w:szCs w:val="24"/>
          <w:highlight w:val="none"/>
          <w:lang w:eastAsia="zh-CN" w:bidi="ar"/>
        </w:rPr>
        <w:t>“</w:t>
      </w:r>
      <w:r>
        <w:rPr>
          <w:rFonts w:hint="eastAsia" w:ascii="仿宋_GB2312" w:hAnsi="仿宋_GB2312" w:eastAsia="仿宋_GB2312" w:cs="仿宋_GB2312"/>
          <w:color w:val="000000"/>
          <w:sz w:val="32"/>
          <w:szCs w:val="24"/>
          <w:highlight w:val="none"/>
          <w:lang w:val="en-US" w:eastAsia="zh-CN" w:bidi="ar"/>
        </w:rPr>
        <w:t>一把手”</w:t>
      </w:r>
      <w:r>
        <w:rPr>
          <w:rFonts w:hint="eastAsia" w:ascii="仿宋_GB2312" w:hAnsi="仿宋_GB2312" w:eastAsia="仿宋_GB2312" w:cs="仿宋_GB2312"/>
          <w:color w:val="000000"/>
          <w:sz w:val="32"/>
          <w:szCs w:val="24"/>
          <w:highlight w:val="none"/>
          <w:lang w:bidi="ar"/>
        </w:rPr>
        <w:t>末位表态制</w:t>
      </w:r>
      <w:r>
        <w:rPr>
          <w:rFonts w:hint="eastAsia" w:ascii="仿宋_GB2312" w:hAnsi="仿宋_GB2312" w:eastAsia="仿宋_GB2312" w:cs="仿宋_GB2312"/>
          <w:color w:val="000000"/>
          <w:sz w:val="32"/>
          <w:szCs w:val="24"/>
          <w:highlight w:val="none"/>
          <w:lang w:eastAsia="zh-CN" w:bidi="ar"/>
        </w:rPr>
        <w:t>，主要负责人最后发表结论性意见</w:t>
      </w:r>
      <w:r>
        <w:rPr>
          <w:rFonts w:hint="eastAsia" w:ascii="仿宋_GB2312" w:hAnsi="仿宋_GB2312" w:eastAsia="仿宋_GB2312" w:cs="Times New Roman"/>
          <w:color w:val="000000"/>
          <w:sz w:val="32"/>
          <w:szCs w:val="32"/>
          <w:highlight w:val="none"/>
        </w:rPr>
        <w:t>。</w:t>
      </w:r>
    </w:p>
    <w:p w14:paraId="33CF3B7B">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Times New Roman"/>
          <w:color w:val="000000"/>
          <w:sz w:val="32"/>
          <w:szCs w:val="32"/>
          <w:highlight w:val="none"/>
          <w:lang w:val="en-US" w:eastAsia="zh-CN"/>
        </w:rPr>
        <w:t xml:space="preserve">第十六条 </w:t>
      </w:r>
      <w:r>
        <w:rPr>
          <w:rFonts w:hint="eastAsia" w:ascii="仿宋_GB2312" w:hAnsi="仿宋_GB2312" w:eastAsia="仿宋_GB2312" w:cs="仿宋_GB2312"/>
          <w:color w:val="auto"/>
          <w:sz w:val="32"/>
          <w:szCs w:val="32"/>
          <w:highlight w:val="none"/>
        </w:rPr>
        <w:t xml:space="preserve"> 公司</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决定一经形成</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任何个人无权改变</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有不同意见允许保留或向上级反映</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但在</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未作出新的决定前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必须无条件服从</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并在行动上积极执行。要根据集体的决定和职责分工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凡属已有明确规定的职权范围内的事情</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由分管的同志负责处理；对全局性或没有明确分工的工作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要明确</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成员中每个人应承担的具体责任</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贯彻落实情况须向</w:t>
      </w:r>
      <w:r>
        <w:rPr>
          <w:rFonts w:hint="eastAsia" w:ascii="仿宋_GB2312" w:hAnsi="仿宋_GB2312" w:eastAsia="仿宋_GB2312" w:cs="仿宋_GB2312"/>
          <w:color w:val="auto"/>
          <w:sz w:val="32"/>
          <w:szCs w:val="32"/>
          <w:highlight w:val="none"/>
          <w:lang w:val="en-US" w:eastAsia="zh-CN"/>
        </w:rPr>
        <w:t>党支部</w:t>
      </w:r>
      <w:r>
        <w:rPr>
          <w:rFonts w:hint="eastAsia" w:ascii="仿宋_GB2312" w:hAnsi="仿宋_GB2312" w:eastAsia="仿宋_GB2312" w:cs="仿宋_GB2312"/>
          <w:color w:val="auto"/>
          <w:sz w:val="32"/>
          <w:szCs w:val="32"/>
          <w:highlight w:val="none"/>
        </w:rPr>
        <w:t>书记汇报。</w:t>
      </w:r>
    </w:p>
    <w:p w14:paraId="59201DF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Times New Roman"/>
          <w:color w:val="000000"/>
          <w:sz w:val="32"/>
          <w:szCs w:val="32"/>
          <w:highlight w:val="none"/>
          <w:lang w:eastAsia="zh-CN"/>
        </w:rPr>
      </w:pPr>
      <w:r>
        <w:rPr>
          <w:rFonts w:hint="eastAsia" w:ascii="仿宋_GB2312" w:hAnsi="仿宋_GB2312" w:eastAsia="黑体" w:cs="Times New Roman"/>
          <w:b w:val="0"/>
          <w:bCs/>
          <w:color w:val="000000"/>
          <w:sz w:val="32"/>
          <w:szCs w:val="32"/>
          <w:highlight w:val="none"/>
          <w:lang w:eastAsia="zh-CN"/>
        </w:rPr>
        <w:t>第十</w:t>
      </w:r>
      <w:r>
        <w:rPr>
          <w:rFonts w:hint="eastAsia" w:ascii="仿宋_GB2312" w:hAnsi="仿宋_GB2312" w:eastAsia="黑体" w:cs="Times New Roman"/>
          <w:b w:val="0"/>
          <w:bCs/>
          <w:color w:val="000000"/>
          <w:sz w:val="32"/>
          <w:szCs w:val="32"/>
          <w:highlight w:val="none"/>
          <w:lang w:val="en-US" w:eastAsia="zh-CN"/>
        </w:rPr>
        <w:t>七</w:t>
      </w:r>
      <w:r>
        <w:rPr>
          <w:rFonts w:hint="eastAsia" w:ascii="仿宋_GB2312" w:hAnsi="仿宋_GB2312" w:eastAsia="黑体" w:cs="Times New Roman"/>
          <w:b w:val="0"/>
          <w:bCs/>
          <w:color w:val="000000"/>
          <w:sz w:val="32"/>
          <w:szCs w:val="32"/>
          <w:highlight w:val="none"/>
          <w:lang w:eastAsia="zh-CN"/>
        </w:rPr>
        <w:t>条</w:t>
      </w:r>
      <w:r>
        <w:rPr>
          <w:rFonts w:hint="eastAsia" w:ascii="仿宋_GB2312" w:hAnsi="仿宋_GB2312" w:eastAsia="仿宋_GB2312" w:cs="Times New Roman"/>
          <w:color w:val="000000"/>
          <w:sz w:val="32"/>
          <w:szCs w:val="32"/>
          <w:highlight w:val="none"/>
        </w:rPr>
        <w:t xml:space="preserve"> 公司党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根据具体决策事项，结合实际把握前置研究讨论程序，做到科学规范、简便高效。主要程序</w:t>
      </w:r>
      <w:r>
        <w:rPr>
          <w:rFonts w:hint="eastAsia" w:ascii="仿宋_GB2312" w:hAnsi="仿宋_GB2312" w:eastAsia="仿宋_GB2312" w:cs="Times New Roman"/>
          <w:color w:val="000000"/>
          <w:sz w:val="32"/>
          <w:szCs w:val="32"/>
          <w:highlight w:val="none"/>
          <w:lang w:eastAsia="zh-CN"/>
        </w:rPr>
        <w:t>：</w:t>
      </w:r>
    </w:p>
    <w:p w14:paraId="641D622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一</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研究动议。根据工作需要和职责分工，有关职能部门、领导人员、外部董事、职工董事等提出重大经营管理事项的动议或者研究提出工作建议。特别重大或者复杂敏感的事项，应当经党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书记、董事长与总经理等沟通后启动。</w:t>
      </w:r>
    </w:p>
    <w:p w14:paraId="06D145F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二</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建议方案。重大经营管理事项在充分开展调查研究、科学认证、风险评估基础上，由公司相关职能部门具体研究拟订建议方案。</w:t>
      </w:r>
    </w:p>
    <w:p w14:paraId="67318A8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三</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沟通酝酿。建议方案一般在党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书记、董事长、总经理以及有关领导人员范围内进行沟通酝酿，形成共识。</w:t>
      </w:r>
    </w:p>
    <w:p w14:paraId="18ED3D7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四</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研究决定或前置研究。召开</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会议对建议方案进行集体研究讨论，形成决定意见或前置研究意见。对于前置研究的事项，后续进行董事会前沟通和提交董事会审议环节。</w:t>
      </w:r>
    </w:p>
    <w:p w14:paraId="0F8FEE1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五</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董事会前沟通。董事会会议前，进入董事会的</w:t>
      </w:r>
      <w:r>
        <w:rPr>
          <w:rFonts w:hint="eastAsia" w:ascii="仿宋_GB2312" w:hAnsi="仿宋_GB2312" w:cs="Times New Roman"/>
          <w:color w:val="000000"/>
          <w:sz w:val="32"/>
          <w:szCs w:val="32"/>
          <w:highlight w:val="none"/>
          <w:lang w:val="en-US" w:eastAsia="zh-CN"/>
        </w:rPr>
        <w:t>支委</w:t>
      </w:r>
      <w:r>
        <w:rPr>
          <w:rFonts w:hint="eastAsia" w:ascii="仿宋_GB2312" w:hAnsi="仿宋_GB2312" w:eastAsia="仿宋_GB2312" w:cs="Times New Roman"/>
          <w:color w:val="000000"/>
          <w:sz w:val="32"/>
          <w:szCs w:val="32"/>
          <w:highlight w:val="none"/>
        </w:rPr>
        <w:t>或者经理层成员、董事会秘书受党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委托，就党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意见和建议方案与董事会其他成员进行沟通，视议题内容听取董事意见。建议方案出现重大分歧的，一般应当暂缓上董事会，并通过加强分析研究和沟通协调，按程序调整完善。</w:t>
      </w:r>
    </w:p>
    <w:p w14:paraId="722593BB">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六</w:t>
      </w:r>
      <w:r>
        <w:rPr>
          <w:rFonts w:hint="eastAsia" w:ascii="仿宋_GB2312" w:hAnsi="仿宋_GB2312" w:eastAsia="仿宋_GB2312" w:cs="Times New Roman"/>
          <w:color w:val="000000"/>
          <w:sz w:val="32"/>
          <w:szCs w:val="32"/>
          <w:highlight w:val="none"/>
          <w:lang w:eastAsia="zh-CN"/>
        </w:rPr>
        <w:t>）</w:t>
      </w:r>
      <w:r>
        <w:rPr>
          <w:rFonts w:hint="eastAsia" w:ascii="仿宋_GB2312" w:hAnsi="仿宋_GB2312" w:eastAsia="仿宋_GB2312" w:cs="Times New Roman"/>
          <w:color w:val="000000"/>
          <w:sz w:val="32"/>
          <w:szCs w:val="32"/>
          <w:highlight w:val="none"/>
        </w:rPr>
        <w:t>董事会审议。董事会会议审议时，进入董事会的</w:t>
      </w:r>
      <w:r>
        <w:rPr>
          <w:rFonts w:hint="eastAsia" w:ascii="仿宋_GB2312" w:hAnsi="仿宋_GB2312" w:cs="Times New Roman"/>
          <w:color w:val="000000"/>
          <w:sz w:val="32"/>
          <w:szCs w:val="32"/>
          <w:highlight w:val="none"/>
          <w:lang w:val="en-US" w:eastAsia="zh-CN"/>
        </w:rPr>
        <w:t>支委</w:t>
      </w:r>
      <w:r>
        <w:rPr>
          <w:rFonts w:hint="eastAsia" w:ascii="仿宋_GB2312" w:hAnsi="仿宋_GB2312" w:eastAsia="仿宋_GB2312" w:cs="Times New Roman"/>
          <w:color w:val="000000"/>
          <w:sz w:val="32"/>
          <w:szCs w:val="32"/>
          <w:highlight w:val="none"/>
        </w:rPr>
        <w:t>和企业其他党员要按照党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会形成的意见发表意见。董事会审议时重点研判决策事项的合法合规性、与出资人要求的一致性、与企业发展战略的契合性、风险与收益的综合平衡性等。董事会会议表决未通过的建议方案，需作重大调整的，党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应当再次研究讨论。</w:t>
      </w:r>
    </w:p>
    <w:p w14:paraId="102A412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八</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公司综合服务部</w:t>
      </w:r>
      <w:r>
        <w:rPr>
          <w:rFonts w:hint="eastAsia" w:ascii="仿宋_GB2312" w:hAnsi="仿宋_GB2312" w:eastAsia="仿宋_GB2312" w:cs="仿宋_GB2312"/>
          <w:color w:val="auto"/>
          <w:sz w:val="32"/>
          <w:szCs w:val="32"/>
          <w:highlight w:val="none"/>
        </w:rPr>
        <w:t>负责</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议的记录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并由</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成员签字认可。如需形成纪要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由记录人整理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提交各</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成员审核</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报</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书记审定并签发。</w:t>
      </w:r>
    </w:p>
    <w:p w14:paraId="2DF593C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Times New Roman"/>
          <w:color w:val="000000"/>
          <w:sz w:val="32"/>
          <w:szCs w:val="32"/>
          <w:highlight w:val="none"/>
        </w:rPr>
      </w:pPr>
      <w:r>
        <w:rPr>
          <w:rFonts w:hint="eastAsia" w:ascii="仿宋_GB2312" w:hAnsi="仿宋_GB2312" w:eastAsia="黑体" w:cs="Times New Roman"/>
          <w:bCs/>
          <w:color w:val="000000"/>
          <w:sz w:val="32"/>
          <w:szCs w:val="32"/>
          <w:highlight w:val="none"/>
        </w:rPr>
        <w:t>第</w:t>
      </w:r>
      <w:r>
        <w:rPr>
          <w:rFonts w:hint="eastAsia" w:ascii="仿宋_GB2312" w:hAnsi="仿宋_GB2312" w:eastAsia="黑体" w:cs="Times New Roman"/>
          <w:bCs/>
          <w:color w:val="000000"/>
          <w:sz w:val="32"/>
          <w:szCs w:val="32"/>
          <w:highlight w:val="none"/>
          <w:lang w:val="en-US" w:eastAsia="zh-CN"/>
        </w:rPr>
        <w:t>十九</w:t>
      </w:r>
      <w:r>
        <w:rPr>
          <w:rFonts w:hint="eastAsia" w:ascii="仿宋_GB2312" w:hAnsi="仿宋_GB2312" w:eastAsia="黑体" w:cs="Times New Roman"/>
          <w:bCs/>
          <w:color w:val="000000"/>
          <w:sz w:val="32"/>
          <w:szCs w:val="32"/>
          <w:highlight w:val="none"/>
        </w:rPr>
        <w:t>条</w:t>
      </w:r>
      <w:r>
        <w:rPr>
          <w:rFonts w:hint="eastAsia" w:ascii="仿宋_GB2312" w:hAnsi="仿宋_GB2312" w:eastAsia="黑体" w:cs="Times New Roman"/>
          <w:bCs/>
          <w:color w:val="000000"/>
          <w:sz w:val="32"/>
          <w:szCs w:val="32"/>
          <w:highlight w:val="none"/>
          <w:lang w:val="en-US" w:eastAsia="zh-CN"/>
        </w:rPr>
        <w:t xml:space="preserve"> </w:t>
      </w:r>
      <w:r>
        <w:rPr>
          <w:rFonts w:hint="eastAsia" w:ascii="仿宋_GB2312" w:hAnsi="仿宋_GB2312" w:eastAsia="仿宋_GB2312" w:cs="Times New Roman"/>
          <w:color w:val="000000"/>
          <w:sz w:val="32"/>
          <w:szCs w:val="32"/>
          <w:highlight w:val="none"/>
        </w:rPr>
        <w:t xml:space="preserve"> 进入董事会、经理层的</w:t>
      </w:r>
      <w:r>
        <w:rPr>
          <w:rFonts w:hint="eastAsia" w:ascii="仿宋_GB2312" w:hAnsi="仿宋_GB2312" w:cs="Times New Roman"/>
          <w:color w:val="000000"/>
          <w:sz w:val="32"/>
          <w:szCs w:val="32"/>
          <w:highlight w:val="none"/>
          <w:lang w:val="en-US" w:eastAsia="zh-CN"/>
        </w:rPr>
        <w:t>支委</w:t>
      </w:r>
      <w:r>
        <w:rPr>
          <w:rFonts w:hint="eastAsia" w:ascii="仿宋_GB2312" w:hAnsi="仿宋_GB2312" w:eastAsia="仿宋_GB2312" w:cs="Times New Roman"/>
          <w:color w:val="000000"/>
          <w:sz w:val="32"/>
          <w:szCs w:val="32"/>
          <w:highlight w:val="none"/>
        </w:rPr>
        <w:t>成员如发现董事会、经理层拟作出的决策不符合党的路线方针政策和国家法律法规，或可能损害国家、社会公众利益和企业、职工的合法权益时，要提出撤销或缓议该决策事项的意见，会后及时向党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报告，通过党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会议形成明确意见向董事会、经理层反馈。如得不到纠正，要及时向上级党组织报告。</w:t>
      </w:r>
    </w:p>
    <w:p w14:paraId="2FAE664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第五章  议事纪律</w:t>
      </w:r>
    </w:p>
    <w:p w14:paraId="4F7F83B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仿宋_GB2312" w:hAnsi="仿宋_GB2312" w:eastAsia="仿宋_GB2312" w:cs="Times New Roman"/>
          <w:color w:val="000000"/>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二十</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会议情况</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经会议同意可在</w:t>
      </w:r>
      <w:r>
        <w:rPr>
          <w:rFonts w:hint="eastAsia" w:ascii="仿宋_GB2312" w:hAnsi="仿宋_GB2312" w:cs="仿宋_GB2312"/>
          <w:color w:val="auto"/>
          <w:sz w:val="32"/>
          <w:szCs w:val="32"/>
          <w:highlight w:val="none"/>
          <w:lang w:eastAsia="zh-CN"/>
        </w:rPr>
        <w:t>支部</w:t>
      </w:r>
      <w:r>
        <w:rPr>
          <w:rFonts w:hint="eastAsia" w:ascii="仿宋_GB2312" w:hAnsi="仿宋_GB2312" w:eastAsia="仿宋_GB2312" w:cs="仿宋_GB2312"/>
          <w:color w:val="auto"/>
          <w:sz w:val="32"/>
          <w:szCs w:val="32"/>
          <w:highlight w:val="none"/>
        </w:rPr>
        <w:t>内通报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会议通过的决议和文件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经会议批准后及时公布。会议规定不传达或公布的决议和文件内容</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与会人员均须严守机密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不得向外泄露。</w:t>
      </w:r>
      <w:r>
        <w:rPr>
          <w:rFonts w:hint="eastAsia" w:ascii="仿宋_GB2312" w:hAnsi="仿宋_GB2312" w:eastAsia="仿宋_GB2312" w:cs="Times New Roman"/>
          <w:color w:val="000000"/>
          <w:sz w:val="32"/>
          <w:szCs w:val="32"/>
          <w:highlight w:val="none"/>
        </w:rPr>
        <w:t>应加强有关涉密信息的保密管理，根据信息类别，标注涉密等级、期限，明确各方知悉人员责任，落实保密管理和技术防护措施，确保信息安全。根据数字化改革要求，加强推进重大事项信息化管理工作。</w:t>
      </w:r>
    </w:p>
    <w:p w14:paraId="642417DF">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二十一</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lang w:eastAsia="zh-CN"/>
        </w:rPr>
        <w:t>支委会议</w:t>
      </w:r>
      <w:r>
        <w:rPr>
          <w:rFonts w:hint="eastAsia" w:ascii="仿宋_GB2312" w:hAnsi="仿宋_GB2312" w:eastAsia="仿宋_GB2312" w:cs="仿宋_GB2312"/>
          <w:color w:val="auto"/>
          <w:sz w:val="32"/>
          <w:szCs w:val="32"/>
          <w:highlight w:val="none"/>
        </w:rPr>
        <w:t>议题中</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如有涉及</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委员本人及其直系亲属</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姻亲关系人员利益等问题时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实行回避制度</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有关人员应主动回避。</w:t>
      </w:r>
    </w:p>
    <w:p w14:paraId="389780B9">
      <w:pPr>
        <w:widowControl w:val="0"/>
        <w:kinsoku/>
        <w:autoSpaceDE/>
        <w:autoSpaceDN/>
        <w:adjustRightInd/>
        <w:snapToGrid/>
        <w:spacing w:line="336" w:lineRule="auto"/>
        <w:ind w:firstLine="640" w:firstLineChars="200"/>
        <w:jc w:val="both"/>
        <w:textAlignment w:val="auto"/>
        <w:outlineLvl w:val="9"/>
        <w:rPr>
          <w:rFonts w:hint="eastAsia" w:ascii="Times New Roman" w:hAnsi="Times New Roman" w:eastAsia="仿宋_GB2312" w:cs="仿宋_GB2312"/>
          <w:snapToGrid/>
          <w:color w:val="000000"/>
          <w:kern w:val="2"/>
          <w:sz w:val="32"/>
          <w:szCs w:val="32"/>
          <w:lang w:val="en-US" w:eastAsia="zh-CN"/>
        </w:rPr>
      </w:pPr>
      <w:r>
        <w:rPr>
          <w:rFonts w:hint="eastAsia" w:ascii="黑体" w:hAnsi="黑体" w:eastAsia="黑体" w:cs="黑体"/>
          <w:b w:val="0"/>
          <w:bCs w:val="0"/>
          <w:snapToGrid/>
          <w:color w:val="000000"/>
          <w:kern w:val="2"/>
          <w:sz w:val="32"/>
          <w:szCs w:val="32"/>
          <w:lang w:val="en-US" w:eastAsia="zh-CN"/>
        </w:rPr>
        <w:t>第二十二条</w:t>
      </w:r>
      <w:r>
        <w:rPr>
          <w:rFonts w:hint="eastAsia" w:ascii="Times New Roman" w:hAnsi="Times New Roman" w:eastAsia="仿宋_GB2312" w:cs="仿宋_GB2312"/>
          <w:snapToGrid/>
          <w:color w:val="000000"/>
          <w:kern w:val="2"/>
          <w:sz w:val="32"/>
          <w:szCs w:val="32"/>
          <w:lang w:val="en-US" w:eastAsia="zh-CN"/>
        </w:rPr>
        <w:t xml:space="preserve">  要明晰党</w:t>
      </w:r>
      <w:r>
        <w:rPr>
          <w:rFonts w:hint="eastAsia" w:cs="仿宋_GB2312"/>
          <w:snapToGrid/>
          <w:color w:val="000000"/>
          <w:kern w:val="2"/>
          <w:sz w:val="32"/>
          <w:szCs w:val="32"/>
          <w:lang w:val="en-US" w:eastAsia="zh-CN"/>
        </w:rPr>
        <w:t>支部</w:t>
      </w:r>
      <w:r>
        <w:rPr>
          <w:rFonts w:hint="eastAsia" w:ascii="Times New Roman" w:hAnsi="Times New Roman" w:eastAsia="仿宋_GB2312" w:cs="仿宋_GB2312"/>
          <w:snapToGrid/>
          <w:color w:val="000000"/>
          <w:kern w:val="2"/>
          <w:sz w:val="32"/>
          <w:szCs w:val="32"/>
          <w:lang w:val="en-US" w:eastAsia="zh-CN"/>
        </w:rPr>
        <w:t>研究决定和研究讨论重大事项的边界，提高研究质量和效率。</w:t>
      </w:r>
    </w:p>
    <w:p w14:paraId="3AB4DB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黑体" w:cs="Times New Roman"/>
          <w:b w:val="0"/>
          <w:bCs/>
          <w:color w:val="000000"/>
          <w:sz w:val="32"/>
          <w:szCs w:val="32"/>
          <w:highlight w:val="none"/>
          <w:lang w:eastAsia="zh-CN"/>
        </w:rPr>
      </w:pPr>
      <w:r>
        <w:rPr>
          <w:rFonts w:hint="eastAsia" w:ascii="黑体" w:hAnsi="黑体" w:eastAsia="黑体" w:cs="黑体"/>
          <w:b w:val="0"/>
          <w:bCs w:val="0"/>
          <w:snapToGrid/>
          <w:color w:val="000000"/>
          <w:kern w:val="2"/>
          <w:sz w:val="32"/>
          <w:szCs w:val="32"/>
          <w:lang w:val="en-US" w:eastAsia="zh-CN"/>
        </w:rPr>
        <w:t>第二十三条</w:t>
      </w:r>
      <w:r>
        <w:rPr>
          <w:rFonts w:hint="eastAsia" w:ascii="Times New Roman" w:hAnsi="Times New Roman" w:eastAsia="仿宋_GB2312" w:cs="仿宋_GB2312"/>
          <w:snapToGrid/>
          <w:color w:val="000000"/>
          <w:kern w:val="2"/>
          <w:sz w:val="32"/>
          <w:szCs w:val="32"/>
          <w:lang w:val="en-US" w:eastAsia="zh-CN"/>
        </w:rPr>
        <w:t xml:space="preserve">  要健全完善</w:t>
      </w:r>
      <w:r>
        <w:rPr>
          <w:rFonts w:hint="eastAsia" w:cs="仿宋_GB2312"/>
          <w:snapToGrid/>
          <w:color w:val="000000"/>
          <w:kern w:val="2"/>
          <w:sz w:val="32"/>
          <w:szCs w:val="32"/>
          <w:lang w:val="en-US" w:eastAsia="zh-CN"/>
        </w:rPr>
        <w:t>支委</w:t>
      </w:r>
      <w:r>
        <w:rPr>
          <w:rFonts w:hint="eastAsia" w:ascii="Times New Roman" w:hAnsi="Times New Roman" w:eastAsia="仿宋_GB2312" w:cs="仿宋_GB2312"/>
          <w:snapToGrid/>
          <w:color w:val="000000"/>
          <w:kern w:val="2"/>
          <w:sz w:val="32"/>
          <w:szCs w:val="32"/>
          <w:lang w:val="en-US" w:eastAsia="zh-CN"/>
        </w:rPr>
        <w:t>会、董事会、经理层议事规则。要确保严格执行，不得缺失</w:t>
      </w:r>
      <w:r>
        <w:rPr>
          <w:rFonts w:hint="eastAsia" w:cs="仿宋_GB2312"/>
          <w:snapToGrid/>
          <w:color w:val="000000"/>
          <w:kern w:val="2"/>
          <w:sz w:val="32"/>
          <w:szCs w:val="32"/>
          <w:lang w:val="en-US" w:eastAsia="zh-CN"/>
        </w:rPr>
        <w:t>党支部</w:t>
      </w:r>
      <w:r>
        <w:rPr>
          <w:rFonts w:hint="eastAsia" w:ascii="Times New Roman" w:hAnsi="Times New Roman" w:eastAsia="仿宋_GB2312" w:cs="仿宋_GB2312"/>
          <w:snapToGrid/>
          <w:color w:val="000000"/>
          <w:kern w:val="2"/>
          <w:sz w:val="32"/>
          <w:szCs w:val="32"/>
          <w:lang w:val="en-US" w:eastAsia="zh-CN"/>
        </w:rPr>
        <w:t>前置研究环节，也不得以</w:t>
      </w:r>
      <w:r>
        <w:rPr>
          <w:rFonts w:hint="eastAsia" w:cs="仿宋_GB2312"/>
          <w:snapToGrid/>
          <w:color w:val="000000"/>
          <w:kern w:val="2"/>
          <w:sz w:val="32"/>
          <w:szCs w:val="32"/>
          <w:lang w:val="en-US" w:eastAsia="zh-CN"/>
        </w:rPr>
        <w:t>党支部</w:t>
      </w:r>
      <w:r>
        <w:rPr>
          <w:rFonts w:hint="eastAsia" w:ascii="Times New Roman" w:hAnsi="Times New Roman" w:eastAsia="仿宋_GB2312" w:cs="仿宋_GB2312"/>
          <w:snapToGrid/>
          <w:color w:val="000000"/>
          <w:kern w:val="2"/>
          <w:sz w:val="32"/>
          <w:szCs w:val="32"/>
          <w:lang w:val="en-US" w:eastAsia="zh-CN"/>
        </w:rPr>
        <w:t>前置研究代替董事会、经理层会议进行决策。同时，应当完整、详细记录会议的事项、过程、参与人及其意见、结论等内容，形成会议纪要，并存档备查。会议应当根据研究决定（讨论）情况，形成书面决议或审议意见。</w:t>
      </w:r>
    </w:p>
    <w:p w14:paraId="4CF66CA5">
      <w:pPr>
        <w:widowControl w:val="0"/>
        <w:kinsoku/>
        <w:autoSpaceDE/>
        <w:autoSpaceDN/>
        <w:adjustRightInd/>
        <w:snapToGrid/>
        <w:spacing w:line="336" w:lineRule="auto"/>
        <w:ind w:firstLine="640" w:firstLineChars="200"/>
        <w:jc w:val="both"/>
        <w:textAlignment w:val="auto"/>
        <w:outlineLvl w:val="9"/>
        <w:rPr>
          <w:rFonts w:hint="eastAsia" w:ascii="Times New Roman" w:hAnsi="Times New Roman" w:eastAsia="仿宋_GB2312" w:cs="仿宋_GB2312"/>
          <w:snapToGrid/>
          <w:color w:val="000000"/>
          <w:kern w:val="2"/>
          <w:sz w:val="32"/>
          <w:szCs w:val="32"/>
          <w:lang w:val="en-US" w:eastAsia="zh-CN"/>
        </w:rPr>
      </w:pPr>
    </w:p>
    <w:p w14:paraId="3DD7917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b/>
          <w:bCs w:val="0"/>
          <w:color w:val="auto"/>
          <w:sz w:val="32"/>
          <w:szCs w:val="32"/>
          <w:highlight w:val="none"/>
          <w:lang w:eastAsia="zh-CN"/>
        </w:rPr>
      </w:pPr>
    </w:p>
    <w:p w14:paraId="5571BCA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b/>
          <w:bCs w:val="0"/>
          <w:color w:val="auto"/>
          <w:sz w:val="32"/>
          <w:szCs w:val="32"/>
          <w:highlight w:val="none"/>
          <w:lang w:eastAsia="zh-CN"/>
        </w:rPr>
      </w:pPr>
    </w:p>
    <w:p w14:paraId="501CCED3">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b/>
          <w:bCs w:val="0"/>
          <w:color w:val="auto"/>
          <w:sz w:val="32"/>
          <w:szCs w:val="32"/>
          <w:highlight w:val="none"/>
          <w:lang w:eastAsia="zh-CN"/>
        </w:rPr>
      </w:pPr>
    </w:p>
    <w:p w14:paraId="5C5AA86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会议上分发的材料</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按规定应当收回的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会议结束时应及时收回。会议文件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材料</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特别是原始记录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要妥善保管</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并按</w:t>
      </w:r>
      <w:r>
        <w:rPr>
          <w:rFonts w:hint="eastAsia" w:ascii="仿宋_GB2312" w:hAnsi="仿宋_GB2312" w:eastAsia="仿宋_GB2312" w:cs="仿宋_GB2312"/>
          <w:color w:val="auto"/>
          <w:sz w:val="32"/>
          <w:szCs w:val="32"/>
          <w:highlight w:val="none"/>
          <w:lang w:val="en-US" w:eastAsia="zh-CN"/>
        </w:rPr>
        <w:t>档案</w:t>
      </w:r>
      <w:r>
        <w:rPr>
          <w:rFonts w:hint="eastAsia" w:ascii="仿宋_GB2312" w:hAnsi="仿宋_GB2312" w:eastAsia="仿宋_GB2312" w:cs="仿宋_GB2312"/>
          <w:color w:val="auto"/>
          <w:sz w:val="32"/>
          <w:szCs w:val="32"/>
          <w:highlight w:val="none"/>
        </w:rPr>
        <w:t>管理规定永久保存。查阅会议记录时必须经</w:t>
      </w:r>
      <w:r>
        <w:rPr>
          <w:rFonts w:hint="eastAsia" w:ascii="仿宋_GB2312" w:hAnsi="仿宋_GB2312" w:eastAsia="仿宋_GB2312" w:cs="仿宋_GB2312"/>
          <w:color w:val="auto"/>
          <w:sz w:val="32"/>
          <w:szCs w:val="32"/>
          <w:highlight w:val="none"/>
          <w:lang w:val="en-US" w:eastAsia="zh-CN"/>
        </w:rPr>
        <w:t>支部书记</w:t>
      </w:r>
      <w:r>
        <w:rPr>
          <w:rFonts w:hint="eastAsia" w:ascii="仿宋_GB2312" w:hAnsi="仿宋_GB2312" w:eastAsia="仿宋_GB2312" w:cs="仿宋_GB2312"/>
          <w:color w:val="auto"/>
          <w:sz w:val="32"/>
          <w:szCs w:val="32"/>
          <w:highlight w:val="none"/>
        </w:rPr>
        <w:t>批准。</w:t>
      </w:r>
    </w:p>
    <w:p w14:paraId="4A607E8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p>
    <w:p w14:paraId="0AC90E4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第六章  </w:t>
      </w:r>
      <w:r>
        <w:rPr>
          <w:rFonts w:hint="eastAsia" w:ascii="黑体" w:hAnsi="黑体" w:eastAsia="黑体" w:cs="黑体"/>
          <w:color w:val="auto"/>
          <w:sz w:val="32"/>
          <w:szCs w:val="32"/>
          <w:highlight w:val="none"/>
          <w:lang w:eastAsia="zh-CN"/>
        </w:rPr>
        <w:t>附 则</w:t>
      </w:r>
    </w:p>
    <w:p w14:paraId="052E56DF">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cs="仿宋_GB2312"/>
          <w:b/>
          <w:bCs w:val="0"/>
          <w:color w:val="auto"/>
          <w:sz w:val="32"/>
          <w:szCs w:val="32"/>
          <w:highlight w:val="none"/>
          <w:lang w:val="en-US" w:eastAsia="zh-CN"/>
        </w:rPr>
        <w:t>五</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本规则经</w:t>
      </w:r>
      <w:r>
        <w:rPr>
          <w:rFonts w:hint="eastAsia" w:ascii="仿宋_GB2312" w:hAnsi="仿宋_GB2312" w:eastAsia="仿宋_GB2312" w:cs="仿宋_GB2312"/>
          <w:color w:val="auto"/>
          <w:sz w:val="32"/>
          <w:szCs w:val="32"/>
          <w:highlight w:val="none"/>
          <w:lang w:val="en-US" w:eastAsia="zh-CN"/>
        </w:rPr>
        <w:t>交投智慧公司</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讨论</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自印发之日起施行。</w:t>
      </w:r>
      <w:r>
        <w:rPr>
          <w:rFonts w:hint="eastAsia" w:ascii="仿宋_GB2312" w:hAnsi="仿宋_GB2312" w:cs="仿宋_GB2312"/>
          <w:color w:val="auto"/>
          <w:sz w:val="32"/>
          <w:szCs w:val="32"/>
          <w:highlight w:val="none"/>
          <w:lang w:val="en-US" w:eastAsia="zh-CN"/>
        </w:rPr>
        <w:t>原制度同时废止。</w:t>
      </w:r>
    </w:p>
    <w:p w14:paraId="165DD09C">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cs="仿宋_GB2312"/>
          <w:b/>
          <w:bCs w:val="0"/>
          <w:color w:val="auto"/>
          <w:sz w:val="32"/>
          <w:szCs w:val="32"/>
          <w:highlight w:val="none"/>
          <w:lang w:val="en-US" w:eastAsia="zh-CN"/>
        </w:rPr>
        <w:t>六</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本规则未尽事宜或与本规则生效后颁布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修改的法律</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法规或政策的规定相冲突的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按照法律</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政策的规定执行。</w:t>
      </w:r>
    </w:p>
    <w:p w14:paraId="2CCBE3B1">
      <w:pPr>
        <w:ind w:firstLine="640" w:firstLineChars="200"/>
        <w:rPr>
          <w:rFonts w:ascii="Calibri" w:hAnsi="Calibri" w:eastAsia="宋体" w:cs="Times New Roman"/>
          <w:color w:val="000000"/>
          <w:szCs w:val="24"/>
        </w:rPr>
      </w:pPr>
      <w:r>
        <w:rPr>
          <w:rFonts w:hint="eastAsia" w:ascii="仿宋_GB2312" w:hAnsi="仿宋_GB2312" w:eastAsia="黑体" w:cs="Times New Roman"/>
          <w:b w:val="0"/>
          <w:bCs/>
          <w:color w:val="000000"/>
          <w:sz w:val="32"/>
          <w:szCs w:val="32"/>
          <w:highlight w:val="none"/>
          <w:lang w:eastAsia="zh-CN"/>
        </w:rPr>
        <w:t>第二十</w:t>
      </w:r>
      <w:r>
        <w:rPr>
          <w:rFonts w:hint="eastAsia" w:ascii="仿宋_GB2312" w:hAnsi="仿宋_GB2312" w:eastAsia="黑体" w:cs="Times New Roman"/>
          <w:b w:val="0"/>
          <w:bCs/>
          <w:color w:val="000000"/>
          <w:sz w:val="32"/>
          <w:szCs w:val="32"/>
          <w:highlight w:val="none"/>
          <w:lang w:val="en-US" w:eastAsia="zh-CN"/>
        </w:rPr>
        <w:t>七</w:t>
      </w:r>
      <w:r>
        <w:rPr>
          <w:rFonts w:hint="eastAsia" w:ascii="仿宋_GB2312" w:hAnsi="仿宋_GB2312" w:eastAsia="黑体" w:cs="Times New Roman"/>
          <w:b w:val="0"/>
          <w:bCs/>
          <w:color w:val="000000"/>
          <w:sz w:val="32"/>
          <w:szCs w:val="32"/>
          <w:highlight w:val="none"/>
          <w:lang w:eastAsia="zh-CN"/>
        </w:rPr>
        <w:t>条</w:t>
      </w:r>
      <w:r>
        <w:rPr>
          <w:rFonts w:hint="eastAsia" w:ascii="仿宋_GB2312" w:hAnsi="仿宋_GB2312" w:eastAsia="仿宋_GB2312" w:cs="Times New Roman"/>
          <w:color w:val="000000"/>
          <w:sz w:val="32"/>
          <w:szCs w:val="32"/>
          <w:highlight w:val="none"/>
        </w:rPr>
        <w:t xml:space="preserve">  本规则由公司党</w:t>
      </w:r>
      <w:r>
        <w:rPr>
          <w:rFonts w:hint="eastAsia" w:ascii="仿宋_GB2312" w:hAnsi="仿宋_GB2312" w:cs="Times New Roman"/>
          <w:color w:val="000000"/>
          <w:sz w:val="32"/>
          <w:szCs w:val="32"/>
          <w:highlight w:val="none"/>
          <w:lang w:val="en-US" w:eastAsia="zh-CN"/>
        </w:rPr>
        <w:t>支部</w:t>
      </w:r>
      <w:r>
        <w:rPr>
          <w:rFonts w:hint="eastAsia" w:ascii="仿宋_GB2312" w:hAnsi="仿宋_GB2312" w:eastAsia="仿宋_GB2312" w:cs="Times New Roman"/>
          <w:color w:val="000000"/>
          <w:sz w:val="32"/>
          <w:szCs w:val="32"/>
          <w:highlight w:val="none"/>
        </w:rPr>
        <w:t>解释及修订。</w:t>
      </w:r>
    </w:p>
    <w:p w14:paraId="5D7C706C">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p>
    <w:p w14:paraId="425C66E4">
      <w:pPr>
        <w:pStyle w:val="2"/>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071742D4">
      <w:pPr>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ting" w:date="2026-06-30T11:23:36Z" w:initials="">
    <w:p w14:paraId="0C8B4207">
      <w:pPr>
        <w:pStyle w:val="5"/>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8B420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ting">
    <w15:presenceInfo w15:providerId="WPS Office" w15:userId="3907801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0BF706B"/>
    <w:rsid w:val="018F64A6"/>
    <w:rsid w:val="02223D56"/>
    <w:rsid w:val="03AB29F1"/>
    <w:rsid w:val="03F82FC0"/>
    <w:rsid w:val="046614ED"/>
    <w:rsid w:val="05460AFF"/>
    <w:rsid w:val="067A7CBC"/>
    <w:rsid w:val="08947A89"/>
    <w:rsid w:val="0A4D7496"/>
    <w:rsid w:val="0E6D0107"/>
    <w:rsid w:val="0F56503F"/>
    <w:rsid w:val="0FEB5787"/>
    <w:rsid w:val="112958E8"/>
    <w:rsid w:val="12BC4089"/>
    <w:rsid w:val="12E70BA4"/>
    <w:rsid w:val="13392CAD"/>
    <w:rsid w:val="135F0966"/>
    <w:rsid w:val="13BC5DB8"/>
    <w:rsid w:val="146855F8"/>
    <w:rsid w:val="14926B19"/>
    <w:rsid w:val="1574502F"/>
    <w:rsid w:val="15B825AF"/>
    <w:rsid w:val="173201E7"/>
    <w:rsid w:val="18267CA4"/>
    <w:rsid w:val="19CE74AC"/>
    <w:rsid w:val="1A670100"/>
    <w:rsid w:val="1D1A3B4F"/>
    <w:rsid w:val="1E917E41"/>
    <w:rsid w:val="20DF30E6"/>
    <w:rsid w:val="23E6478B"/>
    <w:rsid w:val="24C3687B"/>
    <w:rsid w:val="293855CF"/>
    <w:rsid w:val="2B240396"/>
    <w:rsid w:val="2BFC0FF0"/>
    <w:rsid w:val="2DBB3D24"/>
    <w:rsid w:val="2EA27501"/>
    <w:rsid w:val="306942AB"/>
    <w:rsid w:val="31390451"/>
    <w:rsid w:val="33182487"/>
    <w:rsid w:val="33D26ADA"/>
    <w:rsid w:val="347B2978"/>
    <w:rsid w:val="34ED1214"/>
    <w:rsid w:val="35020CF9"/>
    <w:rsid w:val="365657A0"/>
    <w:rsid w:val="392E1224"/>
    <w:rsid w:val="3A0B68A2"/>
    <w:rsid w:val="3A355A46"/>
    <w:rsid w:val="3A543DA5"/>
    <w:rsid w:val="3A765548"/>
    <w:rsid w:val="3BB16FD5"/>
    <w:rsid w:val="416E4CF8"/>
    <w:rsid w:val="43921EAF"/>
    <w:rsid w:val="4416031D"/>
    <w:rsid w:val="449015F6"/>
    <w:rsid w:val="451E1B7F"/>
    <w:rsid w:val="47335E54"/>
    <w:rsid w:val="4791393C"/>
    <w:rsid w:val="47AA14A8"/>
    <w:rsid w:val="47C307BC"/>
    <w:rsid w:val="48743864"/>
    <w:rsid w:val="4B174456"/>
    <w:rsid w:val="4EDB63EB"/>
    <w:rsid w:val="4EE208A5"/>
    <w:rsid w:val="52163849"/>
    <w:rsid w:val="52A5743C"/>
    <w:rsid w:val="56702889"/>
    <w:rsid w:val="56F664B8"/>
    <w:rsid w:val="591854A0"/>
    <w:rsid w:val="5B8166C7"/>
    <w:rsid w:val="5C6C0FCA"/>
    <w:rsid w:val="5D5D6F4B"/>
    <w:rsid w:val="5DC56BE4"/>
    <w:rsid w:val="5DCC60A5"/>
    <w:rsid w:val="5E847AAA"/>
    <w:rsid w:val="5EBA601D"/>
    <w:rsid w:val="5F0B4ACB"/>
    <w:rsid w:val="60C969EB"/>
    <w:rsid w:val="63A728E8"/>
    <w:rsid w:val="64B27796"/>
    <w:rsid w:val="658B0713"/>
    <w:rsid w:val="695B664F"/>
    <w:rsid w:val="6B086362"/>
    <w:rsid w:val="6C75133C"/>
    <w:rsid w:val="6CFA44F5"/>
    <w:rsid w:val="6D21370B"/>
    <w:rsid w:val="6EF54E4F"/>
    <w:rsid w:val="7096383D"/>
    <w:rsid w:val="71422FB1"/>
    <w:rsid w:val="71FE237C"/>
    <w:rsid w:val="72F662BE"/>
    <w:rsid w:val="73C44DF0"/>
    <w:rsid w:val="74237D69"/>
    <w:rsid w:val="77A85155"/>
    <w:rsid w:val="7AE00762"/>
    <w:rsid w:val="7B2A443B"/>
    <w:rsid w:val="7B7D365A"/>
    <w:rsid w:val="7F437511"/>
    <w:rsid w:val="7F9A1827"/>
    <w:rsid w:val="7FD34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4"/>
    <w:unhideWhenUsed/>
    <w:qFormat/>
    <w:uiPriority w:val="99"/>
    <w:pPr>
      <w:widowControl/>
      <w:spacing w:after="120"/>
      <w:jc w:val="left"/>
    </w:pPr>
    <w:rPr>
      <w:kern w:val="0"/>
      <w:sz w:val="20"/>
      <w:szCs w:val="20"/>
    </w:rPr>
  </w:style>
  <w:style w:type="paragraph" w:customStyle="1" w:styleId="4">
    <w:name w:val="_Style 2"/>
    <w:basedOn w:val="1"/>
    <w:autoRedefine/>
    <w:qFormat/>
    <w:uiPriority w:val="0"/>
    <w:pPr>
      <w:ind w:firstLine="200" w:firstLineChars="200"/>
    </w:pPr>
    <w:rPr>
      <w:sz w:val="28"/>
    </w:rPr>
  </w:style>
  <w:style w:type="paragraph" w:styleId="5">
    <w:name w:val="annotation text"/>
    <w:basedOn w:val="1"/>
    <w:qFormat/>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5054</Words>
  <Characters>5073</Characters>
  <Lines>0</Lines>
  <Paragraphs>0</Paragraphs>
  <TotalTime>36</TotalTime>
  <ScaleCrop>false</ScaleCrop>
  <LinksUpToDate>false</LinksUpToDate>
  <CharactersWithSpaces>5145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2023-08-21T06:27:00Z</dcterms:created>
  <dc:creator>Administrator</dc:creator>
  <cp:lastModifiedBy>沈涌</cp:lastModifiedBy>
  <dcterms:modified xsi:type="dcterms:W3CDTF">2026-07-13T07:42:26Z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EAA9A75D924F45949B8D26D2CBEEA3B0_13</vt:lpwstr>
  </property>
  <property fmtid="{D5CDD505-2E9C-101B-9397-08002B2CF9AE}" pid="4" name="KSOTemplateDocerSaveRecord">
    <vt:lpwstr>eyJoZGlkIjoiYWYxZjUyZDlmNWE3ZTZmYjQ4ZmY5YWE2YTIzYjY1ZGQiLCJ1c2VySWQiOiIxMTU5OTEwNDAwIn0=</vt:lpwstr>
  </property>
</Properties>
</file>