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BD45A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rPr>
          <w:rFonts w:hint="eastAsia" w:ascii="仿宋_GB2312" w:hAnsi="仿宋_GB2312" w:eastAsia="小标宋" w:cs="仿宋_GB2312"/>
          <w:color w:val="auto"/>
          <w:sz w:val="32"/>
          <w:szCs w:val="32"/>
          <w:lang w:eastAsia="zh-CN"/>
        </w:rPr>
      </w:pPr>
      <w:r>
        <w:rPr>
          <w:rFonts w:hint="eastAsia" w:ascii="小标宋" w:hAnsi="小标宋" w:eastAsia="小标宋" w:cs="小标宋"/>
          <w:b w:val="0"/>
          <w:bCs w:val="0"/>
          <w:color w:val="auto"/>
          <w:szCs w:val="44"/>
        </w:rPr>
        <w:t>费用报销管理办法</w:t>
      </w:r>
      <w:r>
        <w:rPr>
          <w:rFonts w:hint="eastAsia" w:cs="小标宋"/>
          <w:b w:val="0"/>
          <w:bCs w:val="0"/>
          <w:color w:val="auto"/>
          <w:szCs w:val="44"/>
          <w:lang w:eastAsia="zh-CN"/>
        </w:rPr>
        <w:t>（试行）</w:t>
      </w:r>
    </w:p>
    <w:p w14:paraId="207F027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_GB2312" w:hAnsi="仿宋_GB2312" w:cs="仿宋_GB2312"/>
          <w:color w:val="auto"/>
          <w:szCs w:val="32"/>
        </w:rPr>
      </w:pPr>
    </w:p>
    <w:p w14:paraId="14A6DFC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jc w:val="both"/>
        <w:textAlignment w:val="auto"/>
        <w:rPr>
          <w:rFonts w:ascii="仿宋_GB2312" w:hAnsi="仿宋_GB2312" w:cs="仿宋_GB2312"/>
          <w:color w:val="auto"/>
          <w:szCs w:val="32"/>
        </w:rPr>
      </w:pPr>
      <w:r>
        <w:rPr>
          <w:rFonts w:hint="eastAsia" w:ascii="仿宋_GB2312" w:hAnsi="仿宋_GB2312" w:cs="仿宋_GB2312"/>
          <w:color w:val="auto"/>
          <w:szCs w:val="32"/>
        </w:rPr>
        <w:t>为加强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杭州交投智慧交通产业发展有限公司（</w:t>
      </w:r>
      <w:r>
        <w:rPr>
          <w:rFonts w:hint="eastAsia" w:ascii="仿宋_GB2312" w:hAnsi="仿宋_GB2312" w:cs="仿宋_GB2312"/>
          <w:color w:val="auto"/>
          <w:szCs w:val="32"/>
        </w:rPr>
        <w:t>以下简称“公司”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）</w:t>
      </w:r>
      <w:r>
        <w:rPr>
          <w:rFonts w:hint="eastAsia" w:ascii="仿宋_GB2312" w:hAnsi="仿宋_GB2312" w:cs="仿宋_GB2312"/>
          <w:color w:val="auto"/>
          <w:szCs w:val="32"/>
        </w:rPr>
        <w:t>内部财务管理，严格费用支付的审批程序，根据《会计法》和有关财经法规制度，结合公司实际，制订本办法。</w:t>
      </w:r>
    </w:p>
    <w:p w14:paraId="4C640B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_GB2312" w:hAnsi="仿宋_GB2312" w:cs="仿宋_GB2312"/>
          <w:color w:val="auto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auto"/>
          <w:szCs w:val="32"/>
        </w:rPr>
        <w:t>第一条</w:t>
      </w:r>
      <w:r>
        <w:rPr>
          <w:rFonts w:hint="eastAsia" w:ascii="仿宋_GB2312" w:hAnsi="仿宋_GB2312" w:cs="仿宋_GB2312"/>
          <w:b/>
          <w:color w:val="auto"/>
          <w:szCs w:val="32"/>
        </w:rPr>
        <w:t xml:space="preserve"> </w:t>
      </w:r>
      <w:r>
        <w:rPr>
          <w:rFonts w:hint="eastAsia" w:ascii="仿宋_GB2312" w:hAnsi="仿宋_GB2312" w:cs="仿宋_GB2312"/>
          <w:color w:val="auto"/>
          <w:szCs w:val="32"/>
        </w:rPr>
        <w:t xml:space="preserve"> </w:t>
      </w:r>
      <w:r>
        <w:rPr>
          <w:rFonts w:hint="eastAsia" w:ascii="仿宋_GB2312" w:hAnsi="仿宋_GB2312" w:cs="仿宋_GB2312"/>
          <w:color w:val="auto"/>
          <w:szCs w:val="32"/>
          <w:highlight w:val="none"/>
          <w:lang w:eastAsia="zh-CN"/>
        </w:rPr>
        <w:t>公司资金的筹措、预算编制、会计核算、财务监督等职能由公司财务人员负责，涉及公司重大财务事项报资产管理公司同意后执行。</w:t>
      </w:r>
    </w:p>
    <w:p w14:paraId="624CB12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jc w:val="both"/>
        <w:textAlignment w:val="auto"/>
        <w:rPr>
          <w:rFonts w:ascii="仿宋_GB2312" w:hAnsi="仿宋_GB2312" w:cs="仿宋_GB2312"/>
          <w:color w:val="auto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auto"/>
          <w:szCs w:val="32"/>
        </w:rPr>
        <w:t>第二条</w:t>
      </w:r>
      <w:r>
        <w:rPr>
          <w:rFonts w:hint="eastAsia" w:ascii="仿宋_GB2312" w:hAnsi="仿宋_GB2312" w:cs="仿宋_GB2312"/>
          <w:color w:val="auto"/>
          <w:szCs w:val="32"/>
        </w:rPr>
        <w:t xml:space="preserve">  公司的各项费用支出应严格按照年度财务预算控制执行。超预算、无预算的原则上不支付。各项费用报销须填制费用报销审批单，实行分管领导审核，分类审批，确保对费用支出的有效管理。年度日常经费预算内的报销由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公司总经理</w:t>
      </w:r>
      <w:r>
        <w:rPr>
          <w:rFonts w:hint="eastAsia" w:ascii="仿宋_GB2312" w:hAnsi="仿宋_GB2312" w:cs="仿宋_GB2312"/>
          <w:color w:val="auto"/>
          <w:szCs w:val="32"/>
        </w:rPr>
        <w:t>审批。各项费用按总额控制使用，超预算、无预算的费用如确需发生的，应报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资产管理</w:t>
      </w:r>
      <w:r>
        <w:rPr>
          <w:rFonts w:hint="eastAsia" w:ascii="仿宋_GB2312" w:hAnsi="仿宋_GB2312" w:cs="仿宋_GB2312"/>
          <w:color w:val="auto"/>
          <w:szCs w:val="32"/>
        </w:rPr>
        <w:t>公司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党委会</w:t>
      </w:r>
      <w:r>
        <w:rPr>
          <w:rFonts w:hint="eastAsia" w:ascii="仿宋_GB2312" w:hAnsi="仿宋_GB2312" w:cs="仿宋_GB2312"/>
          <w:color w:val="auto"/>
          <w:szCs w:val="32"/>
        </w:rPr>
        <w:t>通过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，</w:t>
      </w:r>
      <w:r>
        <w:rPr>
          <w:rFonts w:hint="eastAsia" w:ascii="仿宋_GB2312" w:hAnsi="仿宋_GB2312" w:cs="仿宋_GB2312"/>
          <w:color w:val="auto"/>
          <w:szCs w:val="32"/>
        </w:rPr>
        <w:t>经公司董事会审议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后方</w:t>
      </w:r>
      <w:r>
        <w:rPr>
          <w:rFonts w:hint="eastAsia" w:ascii="仿宋_GB2312" w:hAnsi="仿宋_GB2312" w:cs="仿宋_GB2312"/>
          <w:color w:val="auto"/>
          <w:szCs w:val="32"/>
        </w:rPr>
        <w:t>可办理报销手续。</w:t>
      </w:r>
    </w:p>
    <w:p w14:paraId="2866F2E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ascii="仿宋_GB2312" w:hAnsi="仿宋_GB2312" w:cs="仿宋_GB2312"/>
          <w:bCs/>
          <w:color w:val="auto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auto"/>
          <w:szCs w:val="32"/>
        </w:rPr>
        <w:t>第三条</w:t>
      </w:r>
      <w:r>
        <w:rPr>
          <w:rFonts w:hint="eastAsia" w:ascii="仿宋_GB2312" w:hAnsi="仿宋_GB2312" w:cs="仿宋_GB2312"/>
          <w:b/>
          <w:color w:val="auto"/>
          <w:szCs w:val="32"/>
        </w:rPr>
        <w:t xml:space="preserve">  </w:t>
      </w:r>
      <w:r>
        <w:rPr>
          <w:rFonts w:hint="eastAsia" w:ascii="仿宋_GB2312" w:hAnsi="仿宋_GB2312" w:cs="仿宋_GB2312"/>
          <w:bCs/>
          <w:color w:val="auto"/>
          <w:szCs w:val="32"/>
        </w:rPr>
        <w:t>人员经费管理</w:t>
      </w:r>
    </w:p>
    <w:p w14:paraId="7762F4C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ascii="仿宋_GB2312" w:hAnsi="仿宋_GB2312" w:cs="仿宋_GB2312"/>
          <w:b/>
          <w:color w:val="auto"/>
          <w:szCs w:val="32"/>
          <w:highlight w:val="none"/>
        </w:rPr>
      </w:pPr>
      <w:r>
        <w:rPr>
          <w:rFonts w:hint="eastAsia" w:ascii="仿宋_GB2312" w:hAnsi="仿宋_GB2312" w:cs="仿宋_GB2312"/>
          <w:color w:val="auto"/>
          <w:szCs w:val="32"/>
        </w:rPr>
        <w:t>人员经费包括职工工资、福利费、工会经费、社</w:t>
      </w:r>
      <w:r>
        <w:rPr>
          <w:rFonts w:hint="eastAsia" w:ascii="仿宋_GB2312" w:hAnsi="仿宋_GB2312" w:cs="仿宋_GB2312"/>
          <w:color w:val="auto"/>
          <w:szCs w:val="32"/>
          <w:highlight w:val="none"/>
        </w:rPr>
        <w:t>会保险费、住房公积金、企业年金、劳保用品等。</w:t>
      </w:r>
    </w:p>
    <w:p w14:paraId="0B87E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b w:val="0"/>
          <w:bCs/>
          <w:color w:val="auto"/>
          <w:szCs w:val="32"/>
          <w:highlight w:val="none"/>
          <w:lang w:eastAsia="zh-CN"/>
        </w:rPr>
      </w:pPr>
      <w:r>
        <w:rPr>
          <w:rFonts w:hint="eastAsia" w:ascii="仿宋_GB2312" w:hAnsi="仿宋_GB2312" w:cs="仿宋_GB2312"/>
          <w:b w:val="0"/>
          <w:bCs/>
          <w:color w:val="auto"/>
          <w:szCs w:val="32"/>
          <w:highlight w:val="none"/>
          <w:lang w:eastAsia="zh-CN"/>
        </w:rPr>
        <w:t>人员经费由公司财务人员统一管理，根据相关规定进行支付。</w:t>
      </w:r>
    </w:p>
    <w:p w14:paraId="0FBAB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ascii="仿宋_GB2312" w:hAnsi="仿宋_GB2312" w:cs="仿宋_GB2312"/>
          <w:color w:val="auto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auto"/>
          <w:szCs w:val="32"/>
        </w:rPr>
        <w:t>第四条</w:t>
      </w:r>
      <w:r>
        <w:rPr>
          <w:rFonts w:hint="eastAsia" w:ascii="仿宋_GB2312" w:hAnsi="仿宋_GB2312" w:cs="仿宋_GB2312"/>
          <w:b/>
          <w:bCs/>
          <w:color w:val="auto"/>
          <w:szCs w:val="32"/>
        </w:rPr>
        <w:t xml:space="preserve">  </w:t>
      </w:r>
      <w:r>
        <w:rPr>
          <w:rFonts w:hint="eastAsia" w:ascii="仿宋_GB2312" w:hAnsi="仿宋_GB2312" w:cs="仿宋_GB2312"/>
          <w:color w:val="auto"/>
          <w:szCs w:val="32"/>
        </w:rPr>
        <w:t>公用经费支出管理</w:t>
      </w:r>
    </w:p>
    <w:p w14:paraId="3B55F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ascii="仿宋_GB2312" w:hAnsi="仿宋_GB2312" w:cs="仿宋_GB2312"/>
          <w:color w:val="auto"/>
          <w:szCs w:val="32"/>
        </w:rPr>
      </w:pPr>
      <w:r>
        <w:rPr>
          <w:rFonts w:hint="eastAsia" w:ascii="仿宋_GB2312" w:hAnsi="仿宋_GB2312" w:cs="仿宋_GB2312"/>
          <w:color w:val="auto"/>
          <w:szCs w:val="32"/>
        </w:rPr>
        <w:t>公用经费包括办公经费、会议费、职工教育经费、业务招待费、车辆费用、修缮费、设备购置等费用。公用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经费支出</w:t>
      </w:r>
      <w:r>
        <w:rPr>
          <w:rFonts w:hint="eastAsia" w:ascii="仿宋_GB2312" w:hAnsi="仿宋_GB2312" w:cs="仿宋_GB2312"/>
          <w:color w:val="auto"/>
          <w:szCs w:val="32"/>
        </w:rPr>
        <w:t>由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综合服务部</w:t>
      </w:r>
      <w:r>
        <w:rPr>
          <w:rFonts w:hint="eastAsia" w:ascii="仿宋_GB2312" w:hAnsi="仿宋_GB2312" w:cs="仿宋_GB2312"/>
          <w:color w:val="auto"/>
          <w:szCs w:val="32"/>
        </w:rPr>
        <w:t>严格按照经批准的经费预算控制使用。</w:t>
      </w:r>
    </w:p>
    <w:p w14:paraId="74F95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3" w:firstLineChars="200"/>
        <w:textAlignment w:val="auto"/>
        <w:rPr>
          <w:rFonts w:ascii="仿宋_GB2312" w:hAnsi="仿宋_GB2312" w:cs="仿宋_GB2312"/>
          <w:color w:val="auto"/>
          <w:szCs w:val="32"/>
        </w:rPr>
      </w:pPr>
      <w:r>
        <w:rPr>
          <w:rFonts w:hint="eastAsia" w:ascii="仿宋_GB2312" w:hAnsi="仿宋_GB2312" w:cs="仿宋_GB2312"/>
          <w:b/>
          <w:color w:val="auto"/>
          <w:szCs w:val="32"/>
        </w:rPr>
        <w:t xml:space="preserve">办公经费  </w:t>
      </w:r>
      <w:r>
        <w:rPr>
          <w:rFonts w:hint="eastAsia" w:ascii="仿宋_GB2312" w:hAnsi="仿宋_GB2312" w:cs="仿宋_GB2312"/>
          <w:color w:val="auto"/>
          <w:szCs w:val="32"/>
        </w:rPr>
        <w:t>办公经费（含邮电费、水电费、办公用品、文印耗材、印刷费等）的支出由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综合服务部</w:t>
      </w:r>
      <w:r>
        <w:rPr>
          <w:rFonts w:hint="eastAsia" w:ascii="仿宋_GB2312" w:hAnsi="仿宋_GB2312" w:cs="仿宋_GB2312"/>
          <w:color w:val="auto"/>
          <w:szCs w:val="32"/>
        </w:rPr>
        <w:t>负责人签署意见→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财务审核</w:t>
      </w:r>
      <w:r>
        <w:rPr>
          <w:rFonts w:hint="eastAsia" w:ascii="仿宋_GB2312" w:hAnsi="仿宋_GB2312" w:cs="仿宋_GB2312"/>
          <w:color w:val="auto"/>
          <w:szCs w:val="32"/>
        </w:rPr>
        <w:t>→分管领导审核→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总经理</w:t>
      </w:r>
      <w:r>
        <w:rPr>
          <w:rFonts w:hint="eastAsia" w:ascii="仿宋_GB2312" w:hAnsi="仿宋_GB2312" w:cs="仿宋_GB2312"/>
          <w:color w:val="auto"/>
          <w:szCs w:val="32"/>
        </w:rPr>
        <w:t>审批后办理报销。其中办公用品的采购、保管、发放工作由综合办指定专人负责保管并登记实物明细账，建立领用和库存清点制度。</w:t>
      </w:r>
    </w:p>
    <w:p w14:paraId="35BC2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3" w:firstLineChars="200"/>
        <w:textAlignment w:val="auto"/>
        <w:rPr>
          <w:rFonts w:ascii="仿宋_GB2312" w:hAnsi="仿宋_GB2312" w:cs="仿宋_GB2312"/>
          <w:color w:val="auto"/>
          <w:szCs w:val="32"/>
        </w:rPr>
      </w:pPr>
      <w:r>
        <w:rPr>
          <w:rFonts w:hint="eastAsia" w:ascii="仿宋_GB2312" w:hAnsi="仿宋_GB2312" w:cs="仿宋_GB2312"/>
          <w:b/>
          <w:color w:val="auto"/>
          <w:szCs w:val="32"/>
        </w:rPr>
        <w:t xml:space="preserve">会议费  </w:t>
      </w:r>
      <w:r>
        <w:rPr>
          <w:rFonts w:hint="eastAsia" w:ascii="仿宋_GB2312" w:hAnsi="仿宋_GB2312" w:cs="仿宋_GB2312"/>
          <w:color w:val="auto"/>
          <w:szCs w:val="32"/>
        </w:rPr>
        <w:t>会议经费的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支出由</w:t>
      </w:r>
      <w:r>
        <w:rPr>
          <w:rFonts w:hint="eastAsia" w:ascii="仿宋_GB2312" w:hAnsi="仿宋_GB2312" w:cs="仿宋_GB2312"/>
          <w:color w:val="auto"/>
          <w:szCs w:val="32"/>
        </w:rPr>
        <w:t>经办部门负责人审核→综合办负责人签署意见→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财务审核</w:t>
      </w:r>
      <w:r>
        <w:rPr>
          <w:rFonts w:hint="eastAsia" w:ascii="仿宋_GB2312" w:hAnsi="仿宋_GB2312" w:cs="仿宋_GB2312"/>
          <w:color w:val="auto"/>
          <w:szCs w:val="32"/>
        </w:rPr>
        <w:t>→分管领导审核→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总经理</w:t>
      </w:r>
      <w:r>
        <w:rPr>
          <w:rFonts w:hint="eastAsia" w:ascii="仿宋_GB2312" w:hAnsi="仿宋_GB2312" w:cs="仿宋_GB2312"/>
          <w:color w:val="auto"/>
          <w:szCs w:val="32"/>
        </w:rPr>
        <w:t>审批后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办理报销</w:t>
      </w:r>
      <w:r>
        <w:rPr>
          <w:rFonts w:hint="eastAsia" w:ascii="仿宋_GB2312" w:hAnsi="仿宋_GB2312" w:cs="仿宋_GB2312"/>
          <w:color w:val="auto"/>
          <w:szCs w:val="32"/>
        </w:rPr>
        <w:t>。</w:t>
      </w:r>
    </w:p>
    <w:p w14:paraId="6C820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3" w:firstLineChars="200"/>
        <w:textAlignment w:val="auto"/>
        <w:rPr>
          <w:rFonts w:hint="eastAsia" w:ascii="仿宋_GB2312" w:hAnsi="仿宋_GB2312" w:eastAsia="仿宋_GB2312" w:cs="仿宋_GB2312"/>
          <w:b/>
          <w:color w:val="auto"/>
          <w:szCs w:val="32"/>
          <w:lang w:val="en-US" w:eastAsia="zh-CN"/>
        </w:rPr>
      </w:pPr>
      <w:r>
        <w:rPr>
          <w:rFonts w:hint="eastAsia" w:ascii="仿宋_GB2312" w:hAnsi="仿宋_GB2312" w:cs="仿宋_GB2312"/>
          <w:b/>
          <w:color w:val="auto"/>
          <w:szCs w:val="32"/>
        </w:rPr>
        <w:t>职工教育经费</w:t>
      </w:r>
      <w:r>
        <w:rPr>
          <w:rFonts w:hint="eastAsia" w:ascii="仿宋_GB2312" w:hAnsi="仿宋_GB2312" w:cs="仿宋_GB2312"/>
          <w:color w:val="auto"/>
          <w:szCs w:val="32"/>
          <w:lang w:val="en-US" w:eastAsia="zh-CN"/>
        </w:rPr>
        <w:t xml:space="preserve">  职工教育经费的支出由综合服务部负责人签署意见</w:t>
      </w:r>
      <w:r>
        <w:rPr>
          <w:rFonts w:hint="eastAsia" w:ascii="仿宋_GB2312" w:hAnsi="仿宋_GB2312" w:cs="仿宋_GB2312"/>
          <w:color w:val="auto"/>
          <w:szCs w:val="32"/>
        </w:rPr>
        <w:t>→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财务审核</w:t>
      </w:r>
      <w:r>
        <w:rPr>
          <w:rFonts w:hint="eastAsia" w:ascii="仿宋_GB2312" w:hAnsi="仿宋_GB2312" w:cs="仿宋_GB2312"/>
          <w:color w:val="auto"/>
          <w:szCs w:val="32"/>
        </w:rPr>
        <w:t>→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分管领导审核</w:t>
      </w:r>
      <w:r>
        <w:rPr>
          <w:rFonts w:hint="eastAsia" w:ascii="仿宋_GB2312" w:hAnsi="仿宋_GB2312" w:cs="仿宋_GB2312"/>
          <w:color w:val="auto"/>
          <w:szCs w:val="32"/>
        </w:rPr>
        <w:t>→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总经理审批后办理报销。费用报销应由报销人提供学历证书、费用发票等相关证明材料。</w:t>
      </w:r>
    </w:p>
    <w:p w14:paraId="2D6B2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3" w:firstLineChars="200"/>
        <w:textAlignment w:val="auto"/>
        <w:rPr>
          <w:rFonts w:ascii="仿宋_GB2312" w:hAnsi="仿宋_GB2312" w:cs="仿宋_GB2312"/>
          <w:color w:val="auto"/>
          <w:szCs w:val="32"/>
        </w:rPr>
      </w:pPr>
      <w:r>
        <w:rPr>
          <w:rFonts w:hint="eastAsia" w:ascii="仿宋_GB2312" w:hAnsi="仿宋_GB2312" w:cs="仿宋_GB2312"/>
          <w:b/>
          <w:color w:val="auto"/>
          <w:szCs w:val="32"/>
        </w:rPr>
        <w:t xml:space="preserve">业务接待费  </w:t>
      </w:r>
      <w:r>
        <w:rPr>
          <w:rFonts w:hint="eastAsia" w:ascii="仿宋_GB2312" w:hAnsi="仿宋_GB2312" w:cs="仿宋_GB2312"/>
          <w:color w:val="auto"/>
          <w:szCs w:val="32"/>
        </w:rPr>
        <w:t>业务接待费的使用要遵循勤俭节约原则，严格控制掌握在年度支出额度内。因公需要接待用餐，接待部门填写用餐审批单，由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综合服务部</w:t>
      </w:r>
      <w:r>
        <w:rPr>
          <w:rFonts w:hint="eastAsia" w:ascii="仿宋_GB2312" w:hAnsi="仿宋_GB2312" w:cs="仿宋_GB2312"/>
          <w:color w:val="auto"/>
          <w:szCs w:val="32"/>
        </w:rPr>
        <w:t>根据接待标准统一安排。接待费票据（用餐审批单由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综合服务部</w:t>
      </w:r>
      <w:r>
        <w:rPr>
          <w:rFonts w:hint="eastAsia" w:ascii="仿宋_GB2312" w:hAnsi="仿宋_GB2312" w:cs="仿宋_GB2312"/>
          <w:color w:val="auto"/>
          <w:szCs w:val="32"/>
        </w:rPr>
        <w:t>按月汇总保存，以备有关部门检查）经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综合服务部</w:t>
      </w:r>
      <w:r>
        <w:rPr>
          <w:rFonts w:hint="eastAsia" w:ascii="仿宋_GB2312" w:hAnsi="仿宋_GB2312" w:cs="仿宋_GB2312"/>
          <w:color w:val="auto"/>
          <w:szCs w:val="32"/>
        </w:rPr>
        <w:t>负责人签署意见→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财务审核</w:t>
      </w:r>
      <w:r>
        <w:rPr>
          <w:rFonts w:hint="eastAsia" w:ascii="仿宋_GB2312" w:hAnsi="仿宋_GB2312" w:cs="仿宋_GB2312"/>
          <w:color w:val="auto"/>
          <w:szCs w:val="32"/>
        </w:rPr>
        <w:t>→分管领导审核→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总经理</w:t>
      </w:r>
      <w:r>
        <w:rPr>
          <w:rFonts w:hint="eastAsia" w:ascii="仿宋_GB2312" w:hAnsi="仿宋_GB2312" w:cs="仿宋_GB2312"/>
          <w:color w:val="auto"/>
          <w:szCs w:val="32"/>
        </w:rPr>
        <w:t>审批后办理报销，具体按照《业务招待管理制度》执行。</w:t>
      </w:r>
    </w:p>
    <w:p w14:paraId="4890E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3" w:firstLineChars="200"/>
        <w:textAlignment w:val="auto"/>
        <w:rPr>
          <w:rFonts w:ascii="仿宋_GB2312" w:hAnsi="仿宋_GB2312" w:cs="仿宋_GB2312"/>
          <w:color w:val="auto"/>
          <w:szCs w:val="32"/>
        </w:rPr>
      </w:pPr>
      <w:r>
        <w:rPr>
          <w:rFonts w:hint="eastAsia" w:ascii="仿宋_GB2312" w:hAnsi="仿宋_GB2312" w:cs="仿宋_GB2312"/>
          <w:b/>
          <w:color w:val="auto"/>
          <w:szCs w:val="32"/>
        </w:rPr>
        <w:t xml:space="preserve">设备购置费  </w:t>
      </w:r>
      <w:r>
        <w:rPr>
          <w:rFonts w:hint="eastAsia" w:ascii="仿宋_GB2312" w:hAnsi="仿宋_GB2312" w:cs="仿宋_GB2312"/>
          <w:color w:val="auto"/>
          <w:szCs w:val="32"/>
        </w:rPr>
        <w:t>设备购置按《固定资产管理办法》，由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综合服务部</w:t>
      </w:r>
      <w:r>
        <w:rPr>
          <w:rFonts w:hint="eastAsia" w:ascii="仿宋_GB2312" w:hAnsi="仿宋_GB2312" w:cs="仿宋_GB2312"/>
          <w:color w:val="auto"/>
          <w:szCs w:val="32"/>
        </w:rPr>
        <w:t>根据批准的预算计划安排年度设备购置项目，设备购置支出，经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综合服务部</w:t>
      </w:r>
      <w:r>
        <w:rPr>
          <w:rFonts w:hint="eastAsia" w:ascii="仿宋_GB2312" w:hAnsi="仿宋_GB2312" w:cs="仿宋_GB2312"/>
          <w:color w:val="auto"/>
          <w:szCs w:val="32"/>
        </w:rPr>
        <w:t>负责人签署意见→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财务审核</w:t>
      </w:r>
      <w:r>
        <w:rPr>
          <w:rFonts w:hint="eastAsia" w:ascii="仿宋_GB2312" w:hAnsi="仿宋_GB2312" w:cs="仿宋_GB2312"/>
          <w:color w:val="auto"/>
          <w:szCs w:val="32"/>
        </w:rPr>
        <w:t>→分管领导审核→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总经理</w:t>
      </w:r>
      <w:r>
        <w:rPr>
          <w:rFonts w:hint="eastAsia" w:ascii="仿宋_GB2312" w:hAnsi="仿宋_GB2312" w:cs="仿宋_GB2312"/>
          <w:color w:val="auto"/>
          <w:szCs w:val="32"/>
        </w:rPr>
        <w:t>审批后办理报销。建立固定资产卡片资料，落实专人负责管理、维护和保养。</w:t>
      </w:r>
    </w:p>
    <w:p w14:paraId="04C96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ascii="仿宋_GB2312" w:hAnsi="仿宋_GB2312" w:cs="仿宋_GB2312"/>
          <w:color w:val="auto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auto"/>
          <w:szCs w:val="32"/>
        </w:rPr>
        <w:t>第五条</w:t>
      </w:r>
      <w:r>
        <w:rPr>
          <w:rFonts w:hint="eastAsia" w:ascii="仿宋_GB2312" w:hAnsi="仿宋_GB2312" w:cs="仿宋_GB2312"/>
          <w:color w:val="auto"/>
          <w:szCs w:val="32"/>
        </w:rPr>
        <w:t xml:space="preserve"> </w:t>
      </w:r>
      <w:r>
        <w:rPr>
          <w:rFonts w:hint="eastAsia" w:ascii="仿宋_GB2312" w:hAnsi="仿宋_GB2312" w:cs="仿宋_GB2312"/>
          <w:b/>
          <w:color w:val="auto"/>
          <w:szCs w:val="32"/>
        </w:rPr>
        <w:t xml:space="preserve"> </w:t>
      </w:r>
      <w:r>
        <w:rPr>
          <w:rFonts w:hint="eastAsia" w:ascii="仿宋_GB2312" w:hAnsi="仿宋_GB2312" w:cs="仿宋_GB2312"/>
          <w:bCs/>
          <w:color w:val="auto"/>
          <w:szCs w:val="32"/>
        </w:rPr>
        <w:t xml:space="preserve">差旅费 </w:t>
      </w:r>
      <w:r>
        <w:rPr>
          <w:rFonts w:hint="eastAsia" w:ascii="仿宋_GB2312" w:hAnsi="仿宋_GB2312" w:cs="仿宋_GB2312"/>
          <w:b/>
          <w:color w:val="auto"/>
          <w:szCs w:val="32"/>
        </w:rPr>
        <w:t xml:space="preserve"> </w:t>
      </w:r>
      <w:r>
        <w:rPr>
          <w:rFonts w:hint="eastAsia" w:ascii="仿宋_GB2312" w:hAnsi="仿宋_GB2312" w:cs="仿宋_GB2312"/>
          <w:color w:val="auto"/>
          <w:szCs w:val="32"/>
        </w:rPr>
        <w:t>工作人员出差须经部门负责人同意；部门负责人出差须经公司领导批准同意。出差完毕后，出差人应严格按省市财政部门关于差旅费管理的文件精神，填写差旅费报销单，由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部门</w:t>
      </w:r>
      <w:r>
        <w:rPr>
          <w:rFonts w:hint="eastAsia" w:ascii="仿宋_GB2312" w:hAnsi="仿宋_GB2312" w:cs="仿宋_GB2312"/>
          <w:color w:val="auto"/>
          <w:szCs w:val="32"/>
        </w:rPr>
        <w:t>负责人签署意见→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财务审核</w:t>
      </w:r>
      <w:r>
        <w:rPr>
          <w:rFonts w:hint="eastAsia" w:ascii="仿宋_GB2312" w:hAnsi="仿宋_GB2312" w:cs="仿宋_GB2312"/>
          <w:color w:val="auto"/>
          <w:szCs w:val="32"/>
        </w:rPr>
        <w:t>→分管领导审核→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总经理</w:t>
      </w:r>
      <w:r>
        <w:rPr>
          <w:rFonts w:hint="eastAsia" w:ascii="仿宋_GB2312" w:hAnsi="仿宋_GB2312" w:cs="仿宋_GB2312"/>
          <w:color w:val="auto"/>
          <w:szCs w:val="32"/>
        </w:rPr>
        <w:t>审批后办理报销，具体按照《差旅费管理暂行办法》执行。</w:t>
      </w:r>
    </w:p>
    <w:p w14:paraId="188AB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ascii="仿宋_GB2312" w:hAnsi="仿宋_GB2312" w:cs="仿宋_GB2312"/>
          <w:color w:val="auto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auto"/>
          <w:szCs w:val="32"/>
        </w:rPr>
        <w:t>第六条</w:t>
      </w:r>
      <w:r>
        <w:rPr>
          <w:rFonts w:hint="eastAsia" w:ascii="仿宋_GB2312" w:hAnsi="仿宋_GB2312" w:cs="仿宋_GB2312"/>
          <w:color w:val="auto"/>
          <w:szCs w:val="32"/>
        </w:rPr>
        <w:t xml:space="preserve">  </w:t>
      </w:r>
      <w:r>
        <w:rPr>
          <w:rFonts w:hint="eastAsia" w:ascii="仿宋_GB2312" w:hAnsi="仿宋_GB2312" w:cs="仿宋_GB2312"/>
          <w:bCs/>
          <w:color w:val="auto"/>
          <w:szCs w:val="32"/>
        </w:rPr>
        <w:t xml:space="preserve">其他专项费用管理 </w:t>
      </w:r>
      <w:r>
        <w:rPr>
          <w:rFonts w:hint="eastAsia" w:ascii="仿宋_GB2312" w:hAnsi="仿宋_GB2312" w:cs="仿宋_GB2312"/>
          <w:b/>
          <w:color w:val="auto"/>
          <w:szCs w:val="32"/>
        </w:rPr>
        <w:t xml:space="preserve"> </w:t>
      </w:r>
      <w:r>
        <w:rPr>
          <w:rFonts w:hint="eastAsia" w:ascii="仿宋_GB2312" w:hAnsi="仿宋_GB2312" w:cs="仿宋_GB2312"/>
          <w:bCs/>
          <w:color w:val="auto"/>
          <w:szCs w:val="32"/>
        </w:rPr>
        <w:t>除公用经费外，</w:t>
      </w:r>
      <w:r>
        <w:rPr>
          <w:rFonts w:hint="eastAsia" w:ascii="仿宋_GB2312" w:hAnsi="仿宋_GB2312" w:cs="仿宋_GB2312"/>
          <w:color w:val="auto"/>
          <w:szCs w:val="32"/>
        </w:rPr>
        <w:t>因工作需要发生的其他费用，由用款部门提出申请（填制专项经费审批表）→经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部门</w:t>
      </w:r>
      <w:r>
        <w:rPr>
          <w:rFonts w:hint="eastAsia" w:ascii="仿宋_GB2312" w:hAnsi="仿宋_GB2312" w:cs="仿宋_GB2312"/>
          <w:color w:val="auto"/>
          <w:szCs w:val="32"/>
        </w:rPr>
        <w:t>负责人签署意见→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财务审核</w:t>
      </w:r>
      <w:r>
        <w:rPr>
          <w:rFonts w:hint="eastAsia" w:ascii="仿宋_GB2312" w:hAnsi="仿宋_GB2312" w:cs="仿宋_GB2312"/>
          <w:color w:val="auto"/>
          <w:szCs w:val="32"/>
        </w:rPr>
        <w:t>→分管领导审核→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总经理</w:t>
      </w:r>
      <w:r>
        <w:rPr>
          <w:rFonts w:hint="eastAsia" w:ascii="仿宋_GB2312" w:hAnsi="仿宋_GB2312" w:cs="仿宋_GB2312"/>
          <w:color w:val="auto"/>
          <w:szCs w:val="32"/>
        </w:rPr>
        <w:t>审批后，方可开支报销。</w:t>
      </w:r>
    </w:p>
    <w:p w14:paraId="5B6F3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ascii="仿宋_GB2312" w:hAnsi="仿宋_GB2312" w:cs="仿宋_GB2312"/>
          <w:color w:val="auto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auto"/>
          <w:szCs w:val="32"/>
        </w:rPr>
        <w:t>第七条</w:t>
      </w:r>
      <w:r>
        <w:rPr>
          <w:rFonts w:hint="eastAsia" w:ascii="仿宋_GB2312" w:hAnsi="仿宋_GB2312" w:cs="仿宋_GB2312"/>
          <w:b/>
          <w:color w:val="auto"/>
          <w:szCs w:val="32"/>
        </w:rPr>
        <w:t xml:space="preserve"> </w:t>
      </w:r>
      <w:r>
        <w:rPr>
          <w:rFonts w:hint="eastAsia" w:ascii="仿宋_GB2312" w:hAnsi="仿宋_GB2312" w:cs="仿宋_GB2312"/>
          <w:color w:val="auto"/>
          <w:szCs w:val="32"/>
        </w:rPr>
        <w:t xml:space="preserve"> 本制度由</w:t>
      </w:r>
      <w:r>
        <w:rPr>
          <w:rFonts w:hint="eastAsia" w:ascii="仿宋_GB2312" w:hAnsi="仿宋_GB2312" w:cs="仿宋_GB2312"/>
          <w:color w:val="auto"/>
          <w:szCs w:val="32"/>
          <w:lang w:eastAsia="zh-CN"/>
        </w:rPr>
        <w:t>公司财务会同综合服务部</w:t>
      </w:r>
      <w:r>
        <w:rPr>
          <w:rFonts w:hint="eastAsia" w:ascii="仿宋_GB2312" w:hAnsi="仿宋_GB2312" w:cs="仿宋_GB2312"/>
          <w:color w:val="auto"/>
          <w:szCs w:val="32"/>
        </w:rPr>
        <w:t>负责解释及修订，自印发之日起施行。</w:t>
      </w:r>
    </w:p>
    <w:p w14:paraId="7BE87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ascii="仿宋_GB2312" w:hAnsi="仿宋_GB2312" w:cs="仿宋_GB2312"/>
          <w:color w:val="auto"/>
          <w:szCs w:val="32"/>
        </w:rPr>
      </w:pPr>
    </w:p>
    <w:p w14:paraId="7CE58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cs="仿宋_GB2312"/>
          <w:color w:val="auto"/>
          <w:szCs w:val="32"/>
        </w:rPr>
      </w:pPr>
      <w:r>
        <w:rPr>
          <w:rFonts w:hint="eastAsia" w:ascii="仿宋_GB2312" w:hAnsi="仿宋_GB2312" w:cs="仿宋_GB2312"/>
          <w:color w:val="auto"/>
          <w:szCs w:val="32"/>
        </w:rPr>
        <w:t>附件：1．费用报销审批单</w:t>
      </w:r>
    </w:p>
    <w:p w14:paraId="1AF3C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1600" w:firstLineChars="500"/>
        <w:textAlignment w:val="auto"/>
        <w:rPr>
          <w:rFonts w:hint="eastAsia" w:ascii="仿宋_GB2312" w:hAnsi="仿宋_GB2312" w:cs="仿宋_GB2312"/>
          <w:color w:val="auto"/>
          <w:szCs w:val="32"/>
        </w:rPr>
      </w:pPr>
      <w:r>
        <w:rPr>
          <w:rFonts w:hint="eastAsia" w:ascii="仿宋_GB2312" w:hAnsi="仿宋_GB2312" w:cs="仿宋_GB2312"/>
          <w:color w:val="auto"/>
          <w:szCs w:val="32"/>
          <w:lang w:val="en-US" w:eastAsia="zh-CN"/>
        </w:rPr>
        <w:t>2</w:t>
      </w:r>
      <w:r>
        <w:rPr>
          <w:rFonts w:hint="eastAsia" w:ascii="仿宋_GB2312" w:hAnsi="仿宋_GB2312" w:cs="仿宋_GB2312"/>
          <w:color w:val="auto"/>
          <w:szCs w:val="32"/>
        </w:rPr>
        <w:t>．公司专项经费审批表</w:t>
      </w:r>
    </w:p>
    <w:p w14:paraId="1D87A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1600" w:firstLineChars="500"/>
        <w:textAlignment w:val="auto"/>
        <w:rPr>
          <w:rFonts w:hint="eastAsia" w:ascii="仿宋_GB2312" w:hAnsi="仿宋_GB2312" w:cs="仿宋_GB2312"/>
          <w:color w:val="auto"/>
          <w:szCs w:val="32"/>
        </w:rPr>
      </w:pPr>
      <w:r>
        <w:rPr>
          <w:rFonts w:hint="eastAsia" w:ascii="仿宋_GB2312" w:hAnsi="仿宋_GB2312" w:cs="仿宋_GB2312"/>
          <w:color w:val="auto"/>
          <w:szCs w:val="32"/>
          <w:lang w:val="en-US" w:eastAsia="zh-CN"/>
        </w:rPr>
        <w:t>3</w:t>
      </w:r>
      <w:r>
        <w:rPr>
          <w:rFonts w:hint="eastAsia" w:ascii="仿宋_GB2312" w:hAnsi="仿宋_GB2312" w:cs="仿宋_GB2312"/>
          <w:color w:val="auto"/>
          <w:szCs w:val="32"/>
        </w:rPr>
        <w:t>．差旅费报销单</w:t>
      </w:r>
    </w:p>
    <w:p w14:paraId="6F3AE488">
      <w:pPr>
        <w:pStyle w:val="3"/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0" w:firstLineChars="0"/>
        <w:rPr>
          <w:rFonts w:ascii="黑体" w:hAnsi="黑体" w:eastAsia="黑体" w:cs="黑体"/>
          <w:color w:val="auto"/>
          <w:kern w:val="0"/>
          <w:szCs w:val="32"/>
        </w:rPr>
      </w:pPr>
    </w:p>
    <w:p w14:paraId="0B0CAD3E">
      <w:pPr>
        <w:pStyle w:val="4"/>
        <w:pageBreakBefore w:val="0"/>
        <w:wordWrap/>
        <w:overflowPunct/>
        <w:topLinePunct w:val="0"/>
        <w:bidi w:val="0"/>
        <w:spacing w:beforeAutospacing="0" w:after="0" w:afterAutospacing="0" w:line="560" w:lineRule="exact"/>
        <w:ind w:left="0" w:leftChars="0" w:right="0" w:rightChars="0"/>
        <w:rPr>
          <w:rFonts w:ascii="黑体" w:hAnsi="黑体" w:eastAsia="黑体" w:cs="黑体"/>
          <w:color w:val="auto"/>
          <w:kern w:val="0"/>
          <w:szCs w:val="32"/>
        </w:rPr>
      </w:pPr>
    </w:p>
    <w:p w14:paraId="0B879A41">
      <w:pPr>
        <w:keepNext/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/>
        <w:jc w:val="center"/>
        <w:textAlignment w:val="auto"/>
        <w:outlineLvl w:val="1"/>
        <w:rPr>
          <w:rFonts w:ascii="黑体" w:hAnsi="黑体" w:eastAsia="黑体" w:cs="黑体"/>
          <w:color w:val="auto"/>
          <w:kern w:val="0"/>
          <w:szCs w:val="32"/>
        </w:rPr>
      </w:pPr>
    </w:p>
    <w:tbl>
      <w:tblPr>
        <w:tblStyle w:val="6"/>
        <w:tblW w:w="8380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59"/>
        <w:gridCol w:w="667"/>
        <w:gridCol w:w="1920"/>
        <w:gridCol w:w="443"/>
        <w:gridCol w:w="2291"/>
      </w:tblGrid>
      <w:tr w14:paraId="457B8E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17" w:hRule="atLeast"/>
        </w:trPr>
        <w:tc>
          <w:tcPr>
            <w:tcW w:w="8380" w:type="dxa"/>
            <w:gridSpan w:val="5"/>
            <w:noWrap w:val="0"/>
            <w:vAlign w:val="center"/>
          </w:tcPr>
          <w:p w14:paraId="0F769361">
            <w:pPr>
              <w:pageBreakBefore w:val="0"/>
              <w:widowControl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left"/>
              <w:textAlignment w:val="center"/>
              <w:rPr>
                <w:rFonts w:hint="eastAsia" w:ascii="黑体" w:hAnsi="黑体" w:eastAsia="黑体" w:cs="黑体"/>
                <w:color w:val="auto"/>
                <w:kern w:val="0"/>
                <w:szCs w:val="32"/>
                <w:lang w:eastAsia="zh-CN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Cs w:val="32"/>
              </w:rPr>
              <w:t>附件</w:t>
            </w:r>
            <w:r>
              <w:rPr>
                <w:rFonts w:hint="eastAsia" w:ascii="黑体" w:hAnsi="黑体" w:eastAsia="黑体" w:cs="黑体"/>
                <w:color w:val="auto"/>
                <w:kern w:val="0"/>
                <w:szCs w:val="32"/>
                <w:lang w:val="en-US" w:eastAsia="zh-CN"/>
              </w:rPr>
              <w:t>一</w:t>
            </w:r>
          </w:p>
          <w:p w14:paraId="68A23AA0">
            <w:pPr>
              <w:pageBreakBefore w:val="0"/>
              <w:widowControl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textAlignment w:val="center"/>
              <w:rPr>
                <w:rFonts w:ascii="仿宋_GB2312" w:hAnsi="仿宋_GB2312" w:cs="仿宋_GB2312"/>
                <w:b/>
                <w:color w:val="auto"/>
                <w:szCs w:val="32"/>
              </w:rPr>
            </w:pPr>
            <w:r>
              <w:rPr>
                <w:rFonts w:hint="eastAsia" w:ascii="小标宋" w:hAnsi="小标宋" w:eastAsia="小标宋" w:cs="小标宋"/>
                <w:bCs/>
                <w:color w:val="auto"/>
                <w:kern w:val="0"/>
                <w:sz w:val="44"/>
                <w:szCs w:val="44"/>
              </w:rPr>
              <w:t>费用报销审批单</w:t>
            </w:r>
          </w:p>
        </w:tc>
      </w:tr>
      <w:tr w14:paraId="40E0C8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9" w:hRule="atLeast"/>
        </w:trPr>
        <w:tc>
          <w:tcPr>
            <w:tcW w:w="6089" w:type="dxa"/>
            <w:gridSpan w:val="4"/>
            <w:noWrap w:val="0"/>
            <w:vAlign w:val="center"/>
          </w:tcPr>
          <w:p w14:paraId="13371654">
            <w:pPr>
              <w:pageBreakBefore w:val="0"/>
              <w:widowControl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textAlignment w:val="center"/>
              <w:rPr>
                <w:rFonts w:ascii="仿宋_GB2312" w:hAnsi="仿宋_GB2312" w:cs="仿宋_GB2312"/>
                <w:color w:val="auto"/>
                <w:szCs w:val="32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Cs w:val="32"/>
              </w:rPr>
              <w:t xml:space="preserve">                    年    月     日</w:t>
            </w:r>
          </w:p>
        </w:tc>
        <w:tc>
          <w:tcPr>
            <w:tcW w:w="2291" w:type="dxa"/>
            <w:noWrap w:val="0"/>
            <w:vAlign w:val="center"/>
          </w:tcPr>
          <w:p w14:paraId="139864E8">
            <w:pPr>
              <w:pageBreakBefore w:val="0"/>
              <w:widowControl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left"/>
              <w:textAlignment w:val="center"/>
              <w:rPr>
                <w:rFonts w:ascii="仿宋_GB2312" w:hAnsi="仿宋_GB2312" w:cs="仿宋_GB2312"/>
                <w:color w:val="auto"/>
                <w:szCs w:val="32"/>
              </w:rPr>
            </w:pPr>
          </w:p>
        </w:tc>
      </w:tr>
      <w:tr w14:paraId="00D09C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7" w:hRule="atLeast"/>
        </w:trPr>
        <w:tc>
          <w:tcPr>
            <w:tcW w:w="3726" w:type="dxa"/>
            <w:gridSpan w:val="2"/>
            <w:noWrap w:val="0"/>
            <w:vAlign w:val="center"/>
          </w:tcPr>
          <w:p w14:paraId="6C510265">
            <w:pPr>
              <w:pageBreakBefore w:val="0"/>
              <w:widowControl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left"/>
              <w:textAlignment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</w:rPr>
              <w:t>单位</w:t>
            </w: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  <w:lang w:eastAsia="zh-CN"/>
              </w:rPr>
              <w:t>：</w:t>
            </w:r>
          </w:p>
        </w:tc>
        <w:tc>
          <w:tcPr>
            <w:tcW w:w="1920" w:type="dxa"/>
            <w:noWrap w:val="0"/>
            <w:vAlign w:val="center"/>
          </w:tcPr>
          <w:p w14:paraId="48D39081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rPr>
                <w:rFonts w:ascii="仿宋_GB2312" w:hAnsi="仿宋_GB2312" w:cs="仿宋_GB2312"/>
                <w:color w:val="auto"/>
                <w:sz w:val="24"/>
              </w:rPr>
            </w:pPr>
          </w:p>
        </w:tc>
        <w:tc>
          <w:tcPr>
            <w:tcW w:w="2734" w:type="dxa"/>
            <w:gridSpan w:val="2"/>
            <w:noWrap w:val="0"/>
            <w:vAlign w:val="center"/>
          </w:tcPr>
          <w:p w14:paraId="1A063FA6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</w:rPr>
              <w:t xml:space="preserve">  附件</w:t>
            </w: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  <w:lang w:eastAsia="zh-CN"/>
              </w:rPr>
              <w:t>：</w:t>
            </w: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</w:rPr>
              <w:t xml:space="preserve">    张</w:t>
            </w:r>
          </w:p>
        </w:tc>
      </w:tr>
      <w:tr w14:paraId="3435A7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2" w:hRule="atLeast"/>
        </w:trPr>
        <w:tc>
          <w:tcPr>
            <w:tcW w:w="37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203B2E">
            <w:pPr>
              <w:pageBreakBefore w:val="0"/>
              <w:widowControl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left"/>
              <w:textAlignment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</w:rPr>
              <w:t>报销部门</w:t>
            </w: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  <w:lang w:eastAsia="zh-CN"/>
              </w:rPr>
              <w:t>：</w:t>
            </w:r>
          </w:p>
        </w:tc>
        <w:tc>
          <w:tcPr>
            <w:tcW w:w="465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98A75D">
            <w:pPr>
              <w:pageBreakBefore w:val="0"/>
              <w:widowControl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left"/>
              <w:textAlignment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</w:rPr>
              <w:t>经办人</w:t>
            </w: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  <w:lang w:eastAsia="zh-CN"/>
              </w:rPr>
              <w:t>：</w:t>
            </w:r>
          </w:p>
        </w:tc>
      </w:tr>
      <w:tr w14:paraId="720C9E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2" w:hRule="atLeast"/>
        </w:trPr>
        <w:tc>
          <w:tcPr>
            <w:tcW w:w="37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FC2D894">
            <w:pPr>
              <w:pageBreakBefore w:val="0"/>
              <w:widowControl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left"/>
              <w:textAlignment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</w:rPr>
              <w:t>报销金额</w:t>
            </w: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  <w:lang w:eastAsia="zh-CN"/>
              </w:rPr>
              <w:t>：</w:t>
            </w:r>
          </w:p>
        </w:tc>
        <w:tc>
          <w:tcPr>
            <w:tcW w:w="465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FD86D9">
            <w:pPr>
              <w:pageBreakBefore w:val="0"/>
              <w:widowControl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left"/>
              <w:textAlignment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¥</w:t>
            </w: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</w:rPr>
              <w:t>:</w:t>
            </w:r>
          </w:p>
        </w:tc>
      </w:tr>
      <w:tr w14:paraId="5ABAE2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2" w:hRule="atLeast"/>
        </w:trPr>
        <w:tc>
          <w:tcPr>
            <w:tcW w:w="838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9ED40E9">
            <w:pPr>
              <w:pageBreakBefore w:val="0"/>
              <w:widowControl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left"/>
              <w:textAlignment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</w:rPr>
              <w:t>报销内容</w:t>
            </w: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  <w:lang w:eastAsia="zh-CN"/>
              </w:rPr>
              <w:t>：</w:t>
            </w:r>
          </w:p>
        </w:tc>
      </w:tr>
      <w:tr w14:paraId="2D61D8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2" w:hRule="atLeast"/>
        </w:trPr>
        <w:tc>
          <w:tcPr>
            <w:tcW w:w="83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0593FE">
            <w:pPr>
              <w:pageBreakBefore w:val="0"/>
              <w:widowControl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left"/>
              <w:textAlignment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</w:rPr>
              <w:t>报销部门负责人</w:t>
            </w: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  <w:lang w:eastAsia="zh-CN"/>
              </w:rPr>
              <w:t>审核：</w:t>
            </w:r>
          </w:p>
        </w:tc>
      </w:tr>
      <w:tr w14:paraId="445FC4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2" w:hRule="atLeast"/>
        </w:trPr>
        <w:tc>
          <w:tcPr>
            <w:tcW w:w="83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4E5E3F">
            <w:pPr>
              <w:pageBreakBefore w:val="0"/>
              <w:widowControl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auto"/>
                <w:sz w:val="24"/>
                <w:lang w:eastAsia="zh-CN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  <w:lang w:eastAsia="zh-CN"/>
              </w:rPr>
              <w:t>财务</w:t>
            </w: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</w:rPr>
              <w:t>审核</w:t>
            </w: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  <w:lang w:eastAsia="zh-CN"/>
              </w:rPr>
              <w:t>：</w:t>
            </w:r>
          </w:p>
        </w:tc>
      </w:tr>
      <w:tr w14:paraId="3E64E6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2" w:hRule="atLeast"/>
        </w:trPr>
        <w:tc>
          <w:tcPr>
            <w:tcW w:w="8380" w:type="dxa"/>
            <w:gridSpan w:val="5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D6DCBF">
            <w:pPr>
              <w:pageBreakBefore w:val="0"/>
              <w:widowControl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left"/>
              <w:textAlignment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</w:rPr>
              <w:t>分管领导审核</w:t>
            </w: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  <w:lang w:eastAsia="zh-CN"/>
              </w:rPr>
              <w:t>：</w:t>
            </w:r>
          </w:p>
        </w:tc>
      </w:tr>
      <w:tr w14:paraId="615AE2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2" w:hRule="atLeast"/>
        </w:trPr>
        <w:tc>
          <w:tcPr>
            <w:tcW w:w="838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7B4977">
            <w:pPr>
              <w:pageBreakBefore w:val="0"/>
              <w:widowControl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left"/>
              <w:textAlignment w:val="center"/>
              <w:rPr>
                <w:rFonts w:ascii="仿宋_GB2312" w:hAnsi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  <w:lang w:eastAsia="zh-CN"/>
              </w:rPr>
              <w:t>总经理</w:t>
            </w: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</w:rPr>
              <w:t>审批：</w:t>
            </w:r>
          </w:p>
        </w:tc>
      </w:tr>
      <w:tr w14:paraId="5345E3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0" w:hRule="atLeast"/>
        </w:trPr>
        <w:tc>
          <w:tcPr>
            <w:tcW w:w="30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E323BB4">
            <w:pPr>
              <w:pageBreakBefore w:val="0"/>
              <w:widowControl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textAlignment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</w:rPr>
              <w:t>现金支付</w:t>
            </w: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  <w:lang w:eastAsia="zh-CN"/>
              </w:rPr>
              <w:t>（</w:t>
            </w: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</w:rPr>
              <w:t xml:space="preserve">   )</w:t>
            </w:r>
          </w:p>
        </w:tc>
        <w:tc>
          <w:tcPr>
            <w:tcW w:w="2587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34A6B2">
            <w:pPr>
              <w:pageBreakBefore w:val="0"/>
              <w:widowControl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textAlignment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</w:rPr>
              <w:t>转账</w:t>
            </w: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  <w:lang w:eastAsia="zh-CN"/>
              </w:rPr>
              <w:t>（</w:t>
            </w: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</w:rPr>
              <w:t xml:space="preserve">  )</w:t>
            </w:r>
          </w:p>
        </w:tc>
        <w:tc>
          <w:tcPr>
            <w:tcW w:w="27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D0C0082">
            <w:pPr>
              <w:pageBreakBefore w:val="0"/>
              <w:widowControl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left"/>
              <w:textAlignment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</w:rPr>
              <w:t>名称</w:t>
            </w: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  <w:lang w:eastAsia="zh-CN"/>
              </w:rPr>
              <w:t>：</w:t>
            </w:r>
          </w:p>
        </w:tc>
      </w:tr>
      <w:tr w14:paraId="038920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0" w:hRule="atLeast"/>
        </w:trPr>
        <w:tc>
          <w:tcPr>
            <w:tcW w:w="30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ABC7C14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</w:p>
        </w:tc>
        <w:tc>
          <w:tcPr>
            <w:tcW w:w="2587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62D582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</w:p>
        </w:tc>
        <w:tc>
          <w:tcPr>
            <w:tcW w:w="27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513416">
            <w:pPr>
              <w:pageBreakBefore w:val="0"/>
              <w:widowControl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left"/>
              <w:textAlignment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</w:rPr>
              <w:t>开户银行</w:t>
            </w: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  <w:lang w:eastAsia="zh-CN"/>
              </w:rPr>
              <w:t>：</w:t>
            </w:r>
          </w:p>
        </w:tc>
      </w:tr>
      <w:tr w14:paraId="1980F1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5" w:hRule="atLeast"/>
        </w:trPr>
        <w:tc>
          <w:tcPr>
            <w:tcW w:w="30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B30684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</w:p>
        </w:tc>
        <w:tc>
          <w:tcPr>
            <w:tcW w:w="2587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3A6CBE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</w:p>
        </w:tc>
        <w:tc>
          <w:tcPr>
            <w:tcW w:w="27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7B25F4">
            <w:pPr>
              <w:pageBreakBefore w:val="0"/>
              <w:widowControl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left"/>
              <w:textAlignment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</w:rPr>
              <w:t>账号</w:t>
            </w: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  <w:lang w:eastAsia="zh-CN"/>
              </w:rPr>
              <w:t>：</w:t>
            </w:r>
          </w:p>
        </w:tc>
      </w:tr>
    </w:tbl>
    <w:p w14:paraId="03707396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/>
        <w:jc w:val="left"/>
        <w:outlineLvl w:val="0"/>
        <w:rPr>
          <w:rFonts w:hint="eastAsia" w:ascii="黑体" w:hAnsi="黑体" w:eastAsia="黑体" w:cs="黑体"/>
          <w:color w:val="auto"/>
          <w:szCs w:val="32"/>
          <w:lang w:eastAsia="zh-CN"/>
        </w:rPr>
      </w:pPr>
      <w:bookmarkStart w:id="0" w:name="_Toc9623"/>
      <w:r>
        <w:rPr>
          <w:rFonts w:hint="eastAsia" w:ascii="仿宋_GB2312" w:hAnsi="仿宋_GB2312" w:cs="仿宋_GB2312"/>
          <w:color w:val="auto"/>
          <w:szCs w:val="32"/>
        </w:rPr>
        <w:br w:type="page"/>
      </w:r>
      <w:r>
        <w:rPr>
          <w:rFonts w:hint="eastAsia" w:ascii="黑体" w:hAnsi="黑体" w:eastAsia="黑体" w:cs="黑体"/>
          <w:color w:val="auto"/>
          <w:szCs w:val="32"/>
        </w:rPr>
        <w:t>附件</w:t>
      </w:r>
      <w:r>
        <w:rPr>
          <w:rFonts w:hint="eastAsia" w:ascii="黑体" w:hAnsi="黑体" w:eastAsia="黑体" w:cs="黑体"/>
          <w:color w:val="auto"/>
          <w:szCs w:val="32"/>
          <w:lang w:val="en-US" w:eastAsia="zh-CN"/>
        </w:rPr>
        <w:t>二</w:t>
      </w:r>
    </w:p>
    <w:p w14:paraId="522B99FF">
      <w:pPr>
        <w:pageBreakBefore w:val="0"/>
        <w:widowControl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/>
        <w:jc w:val="center"/>
        <w:textAlignment w:val="center"/>
        <w:rPr>
          <w:rFonts w:ascii="小标宋" w:hAnsi="小标宋" w:eastAsia="小标宋" w:cs="小标宋"/>
          <w:bCs/>
          <w:color w:val="auto"/>
          <w:kern w:val="0"/>
          <w:sz w:val="44"/>
          <w:szCs w:val="44"/>
        </w:rPr>
      </w:pPr>
      <w:r>
        <w:rPr>
          <w:rFonts w:hint="eastAsia" w:ascii="小标宋" w:hAnsi="小标宋" w:eastAsia="小标宋" w:cs="小标宋"/>
          <w:bCs/>
          <w:color w:val="auto"/>
          <w:kern w:val="0"/>
          <w:sz w:val="44"/>
          <w:szCs w:val="44"/>
        </w:rPr>
        <w:t>公司专项经费审批表</w:t>
      </w:r>
    </w:p>
    <w:p w14:paraId="59E65487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/>
        <w:jc w:val="center"/>
        <w:rPr>
          <w:rFonts w:ascii="仿宋_GB2312" w:hAnsi="仿宋_GB2312" w:cs="仿宋_GB2312"/>
          <w:color w:val="auto"/>
          <w:sz w:val="24"/>
        </w:rPr>
      </w:pPr>
      <w:r>
        <w:rPr>
          <w:rFonts w:hint="eastAsia" w:ascii="仿宋_GB2312" w:hAnsi="仿宋_GB2312" w:cs="仿宋_GB2312"/>
          <w:color w:val="auto"/>
          <w:sz w:val="24"/>
        </w:rPr>
        <w:t>年    月    日</w:t>
      </w:r>
    </w:p>
    <w:tbl>
      <w:tblPr>
        <w:tblStyle w:val="6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8"/>
        <w:gridCol w:w="919"/>
        <w:gridCol w:w="3223"/>
      </w:tblGrid>
      <w:tr w14:paraId="6EC7B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12" w:hRule="atLeast"/>
        </w:trPr>
        <w:tc>
          <w:tcPr>
            <w:tcW w:w="8640" w:type="dxa"/>
            <w:gridSpan w:val="3"/>
            <w:noWrap w:val="0"/>
            <w:vAlign w:val="center"/>
          </w:tcPr>
          <w:p w14:paraId="23074A6A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both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经费申报部门：</w:t>
            </w:r>
          </w:p>
        </w:tc>
      </w:tr>
      <w:tr w14:paraId="5AE83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7" w:hRule="atLeast"/>
        </w:trPr>
        <w:tc>
          <w:tcPr>
            <w:tcW w:w="8640" w:type="dxa"/>
            <w:gridSpan w:val="3"/>
            <w:noWrap w:val="0"/>
            <w:vAlign w:val="center"/>
          </w:tcPr>
          <w:p w14:paraId="2FBC4472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both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申报事由及经费预算：</w:t>
            </w:r>
          </w:p>
        </w:tc>
      </w:tr>
      <w:tr w14:paraId="0D2E1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8" w:hRule="atLeast"/>
        </w:trPr>
        <w:tc>
          <w:tcPr>
            <w:tcW w:w="5417" w:type="dxa"/>
            <w:gridSpan w:val="2"/>
            <w:noWrap w:val="0"/>
            <w:vAlign w:val="center"/>
          </w:tcPr>
          <w:p w14:paraId="54BAE8F9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both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申请用款金额：</w:t>
            </w:r>
          </w:p>
        </w:tc>
        <w:tc>
          <w:tcPr>
            <w:tcW w:w="3223" w:type="dxa"/>
            <w:noWrap w:val="0"/>
            <w:vAlign w:val="center"/>
          </w:tcPr>
          <w:p w14:paraId="53AF8EF6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both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¥：</w:t>
            </w:r>
          </w:p>
        </w:tc>
      </w:tr>
      <w:tr w14:paraId="0AAB3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8" w:hRule="atLeast"/>
        </w:trPr>
        <w:tc>
          <w:tcPr>
            <w:tcW w:w="4498" w:type="dxa"/>
            <w:noWrap w:val="0"/>
            <w:vAlign w:val="center"/>
          </w:tcPr>
          <w:p w14:paraId="6B1D6973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both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经办人签字：</w:t>
            </w:r>
          </w:p>
        </w:tc>
        <w:tc>
          <w:tcPr>
            <w:tcW w:w="4142" w:type="dxa"/>
            <w:gridSpan w:val="2"/>
            <w:noWrap w:val="0"/>
            <w:vAlign w:val="center"/>
          </w:tcPr>
          <w:p w14:paraId="6097CCDD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lang w:eastAsia="zh-CN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申报部门负责人签字</w:t>
            </w:r>
            <w:r>
              <w:rPr>
                <w:rFonts w:hint="eastAsia" w:ascii="仿宋_GB2312" w:hAnsi="仿宋_GB2312" w:cs="仿宋_GB2312"/>
                <w:color w:val="auto"/>
                <w:sz w:val="24"/>
                <w:lang w:eastAsia="zh-CN"/>
              </w:rPr>
              <w:t>：</w:t>
            </w:r>
          </w:p>
        </w:tc>
      </w:tr>
      <w:tr w14:paraId="1226D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8" w:hRule="atLeast"/>
        </w:trPr>
        <w:tc>
          <w:tcPr>
            <w:tcW w:w="8640" w:type="dxa"/>
            <w:gridSpan w:val="3"/>
            <w:noWrap w:val="0"/>
            <w:vAlign w:val="center"/>
          </w:tcPr>
          <w:p w14:paraId="33E8AAEC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lang w:eastAsia="zh-CN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  <w:lang w:eastAsia="zh-CN"/>
              </w:rPr>
              <w:t>财务</w:t>
            </w:r>
            <w:r>
              <w:rPr>
                <w:rFonts w:hint="eastAsia" w:ascii="仿宋_GB2312" w:hAnsi="仿宋_GB2312" w:cs="仿宋_GB2312"/>
                <w:color w:val="auto"/>
                <w:sz w:val="24"/>
              </w:rPr>
              <w:t>审核：</w:t>
            </w:r>
          </w:p>
        </w:tc>
      </w:tr>
      <w:tr w14:paraId="3653E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5" w:hRule="atLeast"/>
        </w:trPr>
        <w:tc>
          <w:tcPr>
            <w:tcW w:w="8640" w:type="dxa"/>
            <w:gridSpan w:val="3"/>
            <w:noWrap w:val="0"/>
            <w:vAlign w:val="center"/>
          </w:tcPr>
          <w:p w14:paraId="54123F22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both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分管领导审核</w:t>
            </w:r>
            <w:r>
              <w:rPr>
                <w:rFonts w:hint="eastAsia" w:ascii="仿宋_GB2312" w:hAnsi="仿宋_GB2312" w:cs="仿宋_GB2312"/>
                <w:color w:val="auto"/>
                <w:sz w:val="24"/>
                <w:lang w:eastAsia="zh-CN"/>
              </w:rPr>
              <w:t>：</w:t>
            </w:r>
          </w:p>
        </w:tc>
      </w:tr>
      <w:tr w14:paraId="480E5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7" w:hRule="atLeast"/>
        </w:trPr>
        <w:tc>
          <w:tcPr>
            <w:tcW w:w="8640" w:type="dxa"/>
            <w:gridSpan w:val="3"/>
            <w:noWrap w:val="0"/>
            <w:vAlign w:val="center"/>
          </w:tcPr>
          <w:p w14:paraId="0757A007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both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  <w:lang w:eastAsia="zh-CN"/>
              </w:rPr>
              <w:t>总经理</w:t>
            </w:r>
            <w:r>
              <w:rPr>
                <w:rFonts w:hint="eastAsia" w:ascii="仿宋_GB2312" w:hAnsi="仿宋_GB2312" w:cs="仿宋_GB2312"/>
                <w:color w:val="auto"/>
                <w:sz w:val="24"/>
              </w:rPr>
              <w:t>审批：</w:t>
            </w:r>
          </w:p>
        </w:tc>
      </w:tr>
    </w:tbl>
    <w:p w14:paraId="7AF543A3">
      <w:pPr>
        <w:pageBreakBefore w:val="0"/>
        <w:tabs>
          <w:tab w:val="left" w:pos="4245"/>
        </w:tabs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/>
        <w:rPr>
          <w:rFonts w:ascii="仿宋_GB2312" w:hAnsi="仿宋_GB2312" w:cs="仿宋_GB2312"/>
          <w:color w:val="auto"/>
          <w:szCs w:val="32"/>
        </w:rPr>
      </w:pPr>
    </w:p>
    <w:p w14:paraId="13F2063B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/>
        <w:rPr>
          <w:rFonts w:ascii="仿宋_GB2312" w:hAnsi="仿宋_GB2312" w:cs="仿宋_GB2312"/>
          <w:color w:val="auto"/>
          <w:szCs w:val="32"/>
        </w:rPr>
      </w:pPr>
    </w:p>
    <w:p w14:paraId="1B62E9CB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/>
        <w:rPr>
          <w:rFonts w:ascii="仿宋_GB2312" w:hAnsi="仿宋_GB2312" w:cs="仿宋_GB2312"/>
          <w:color w:val="auto"/>
          <w:szCs w:val="32"/>
        </w:rPr>
      </w:pPr>
    </w:p>
    <w:bookmarkEnd w:id="0"/>
    <w:p w14:paraId="0992FE90">
      <w:pPr>
        <w:pageBreakBefore w:val="0"/>
        <w:widowControl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/>
        <w:jc w:val="center"/>
        <w:textAlignment w:val="center"/>
        <w:rPr>
          <w:rFonts w:hint="eastAsia" w:ascii="小标宋" w:hAnsi="小标宋" w:eastAsia="小标宋" w:cs="小标宋"/>
          <w:bCs/>
          <w:color w:val="auto"/>
          <w:kern w:val="0"/>
          <w:sz w:val="44"/>
          <w:szCs w:val="44"/>
        </w:rPr>
      </w:pPr>
    </w:p>
    <w:p w14:paraId="526D6749">
      <w:pPr>
        <w:pStyle w:val="3"/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/>
        <w:rPr>
          <w:rFonts w:hint="eastAsia"/>
          <w:color w:val="auto"/>
        </w:rPr>
      </w:pPr>
    </w:p>
    <w:p w14:paraId="392F13E5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/>
        <w:outlineLvl w:val="0"/>
        <w:rPr>
          <w:rFonts w:hint="eastAsia" w:ascii="黑体" w:hAnsi="黑体" w:eastAsia="黑体" w:cs="黑体"/>
          <w:color w:val="auto"/>
          <w:szCs w:val="32"/>
        </w:rPr>
      </w:pPr>
    </w:p>
    <w:p w14:paraId="7E837E4D">
      <w:pPr>
        <w:pStyle w:val="3"/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/>
        <w:rPr>
          <w:rFonts w:hint="eastAsia"/>
          <w:color w:val="auto"/>
        </w:rPr>
      </w:pPr>
    </w:p>
    <w:p w14:paraId="0EC5EBA0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/>
        <w:outlineLvl w:val="0"/>
        <w:rPr>
          <w:rFonts w:hint="eastAsia" w:ascii="黑体" w:hAnsi="黑体" w:eastAsia="黑体" w:cs="黑体"/>
          <w:color w:val="auto"/>
          <w:szCs w:val="32"/>
          <w:lang w:eastAsia="zh-CN"/>
        </w:rPr>
      </w:pPr>
      <w:r>
        <w:rPr>
          <w:rFonts w:hint="eastAsia" w:ascii="黑体" w:hAnsi="黑体" w:eastAsia="黑体" w:cs="黑体"/>
          <w:color w:val="auto"/>
          <w:szCs w:val="32"/>
        </w:rPr>
        <w:t>附件</w:t>
      </w:r>
      <w:r>
        <w:rPr>
          <w:rFonts w:hint="eastAsia" w:ascii="黑体" w:hAnsi="黑体" w:eastAsia="黑体" w:cs="黑体"/>
          <w:color w:val="auto"/>
          <w:szCs w:val="32"/>
          <w:lang w:val="en-US" w:eastAsia="zh-CN"/>
        </w:rPr>
        <w:t>三</w:t>
      </w:r>
    </w:p>
    <w:p w14:paraId="175DADDE">
      <w:pPr>
        <w:pageBreakBefore w:val="0"/>
        <w:widowControl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/>
        <w:jc w:val="center"/>
        <w:textAlignment w:val="center"/>
        <w:rPr>
          <w:rFonts w:ascii="小标宋" w:hAnsi="小标宋" w:eastAsia="小标宋" w:cs="小标宋"/>
          <w:bCs/>
          <w:color w:val="auto"/>
          <w:kern w:val="0"/>
          <w:sz w:val="44"/>
          <w:szCs w:val="44"/>
        </w:rPr>
      </w:pPr>
      <w:r>
        <w:rPr>
          <w:rFonts w:hint="eastAsia" w:ascii="小标宋" w:hAnsi="小标宋" w:eastAsia="小标宋" w:cs="小标宋"/>
          <w:bCs/>
          <w:color w:val="auto"/>
          <w:kern w:val="0"/>
          <w:sz w:val="44"/>
          <w:szCs w:val="44"/>
        </w:rPr>
        <w:t>差旅费报销单</w:t>
      </w:r>
    </w:p>
    <w:p w14:paraId="4A01007C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/>
        <w:jc w:val="center"/>
        <w:rPr>
          <w:rFonts w:ascii="仿宋_GB2312" w:hAnsi="仿宋_GB2312" w:cs="仿宋_GB2312"/>
          <w:color w:val="auto"/>
          <w:sz w:val="24"/>
        </w:rPr>
      </w:pPr>
      <w:r>
        <w:rPr>
          <w:rFonts w:hint="eastAsia" w:ascii="仿宋_GB2312" w:hAnsi="仿宋_GB2312" w:cs="仿宋_GB2312"/>
          <w:color w:val="auto"/>
          <w:sz w:val="24"/>
        </w:rPr>
        <w:t>年    月    日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0"/>
        <w:gridCol w:w="1949"/>
        <w:gridCol w:w="1842"/>
        <w:gridCol w:w="2177"/>
      </w:tblGrid>
      <w:tr w14:paraId="29A8D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exact"/>
          <w:jc w:val="center"/>
        </w:trPr>
        <w:tc>
          <w:tcPr>
            <w:tcW w:w="2410" w:type="dxa"/>
            <w:noWrap w:val="0"/>
            <w:vAlign w:val="center"/>
          </w:tcPr>
          <w:p w14:paraId="40F6B88A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出差人姓名</w:t>
            </w:r>
          </w:p>
        </w:tc>
        <w:tc>
          <w:tcPr>
            <w:tcW w:w="1949" w:type="dxa"/>
            <w:noWrap w:val="0"/>
            <w:vAlign w:val="center"/>
          </w:tcPr>
          <w:p w14:paraId="06DCFB80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73576973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所属部门</w:t>
            </w:r>
          </w:p>
        </w:tc>
        <w:tc>
          <w:tcPr>
            <w:tcW w:w="2177" w:type="dxa"/>
            <w:noWrap w:val="0"/>
            <w:vAlign w:val="center"/>
          </w:tcPr>
          <w:p w14:paraId="73843865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</w:p>
        </w:tc>
      </w:tr>
      <w:tr w14:paraId="41B42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exact"/>
          <w:jc w:val="center"/>
        </w:trPr>
        <w:tc>
          <w:tcPr>
            <w:tcW w:w="2410" w:type="dxa"/>
            <w:noWrap w:val="0"/>
            <w:vAlign w:val="center"/>
          </w:tcPr>
          <w:p w14:paraId="47C579AE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出差事由及地点</w:t>
            </w:r>
          </w:p>
        </w:tc>
        <w:tc>
          <w:tcPr>
            <w:tcW w:w="5968" w:type="dxa"/>
            <w:gridSpan w:val="3"/>
            <w:noWrap w:val="0"/>
            <w:vAlign w:val="center"/>
          </w:tcPr>
          <w:p w14:paraId="417732DF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</w:p>
        </w:tc>
      </w:tr>
      <w:tr w14:paraId="160CD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exact"/>
          <w:jc w:val="center"/>
        </w:trPr>
        <w:tc>
          <w:tcPr>
            <w:tcW w:w="2410" w:type="dxa"/>
            <w:noWrap w:val="0"/>
            <w:vAlign w:val="center"/>
          </w:tcPr>
          <w:p w14:paraId="63513A32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起 止 日 期</w:t>
            </w:r>
          </w:p>
        </w:tc>
        <w:tc>
          <w:tcPr>
            <w:tcW w:w="5968" w:type="dxa"/>
            <w:gridSpan w:val="3"/>
            <w:noWrap w:val="0"/>
            <w:vAlign w:val="center"/>
          </w:tcPr>
          <w:p w14:paraId="26C1BB00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自：          至：             出差天数：      天</w:t>
            </w:r>
          </w:p>
        </w:tc>
      </w:tr>
      <w:tr w14:paraId="3DAF1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exact"/>
          <w:jc w:val="center"/>
        </w:trPr>
        <w:tc>
          <w:tcPr>
            <w:tcW w:w="2410" w:type="dxa"/>
            <w:vMerge w:val="restart"/>
            <w:noWrap w:val="0"/>
            <w:vAlign w:val="center"/>
          </w:tcPr>
          <w:p w14:paraId="7978A2E2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交</w:t>
            </w:r>
          </w:p>
          <w:p w14:paraId="22416E86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通</w:t>
            </w:r>
          </w:p>
          <w:p w14:paraId="68A6D9E4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及</w:t>
            </w:r>
          </w:p>
          <w:p w14:paraId="088F65A5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住</w:t>
            </w:r>
          </w:p>
          <w:p w14:paraId="37738F6F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宿</w:t>
            </w:r>
          </w:p>
          <w:p w14:paraId="26E0AC9D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费</w:t>
            </w:r>
          </w:p>
        </w:tc>
        <w:tc>
          <w:tcPr>
            <w:tcW w:w="1949" w:type="dxa"/>
            <w:noWrap w:val="0"/>
            <w:vAlign w:val="center"/>
          </w:tcPr>
          <w:p w14:paraId="7DCD573E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种  类</w:t>
            </w:r>
          </w:p>
        </w:tc>
        <w:tc>
          <w:tcPr>
            <w:tcW w:w="1842" w:type="dxa"/>
            <w:noWrap w:val="0"/>
            <w:vAlign w:val="center"/>
          </w:tcPr>
          <w:p w14:paraId="21328AF4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票据张数</w:t>
            </w:r>
          </w:p>
        </w:tc>
        <w:tc>
          <w:tcPr>
            <w:tcW w:w="2177" w:type="dxa"/>
            <w:noWrap w:val="0"/>
            <w:vAlign w:val="center"/>
          </w:tcPr>
          <w:p w14:paraId="0029102B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金额</w:t>
            </w:r>
          </w:p>
        </w:tc>
      </w:tr>
      <w:tr w14:paraId="0BDB2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exact"/>
          <w:jc w:val="center"/>
        </w:trPr>
        <w:tc>
          <w:tcPr>
            <w:tcW w:w="2410" w:type="dxa"/>
            <w:vMerge w:val="continue"/>
            <w:noWrap w:val="0"/>
            <w:vAlign w:val="center"/>
          </w:tcPr>
          <w:p w14:paraId="2C4FD238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</w:p>
        </w:tc>
        <w:tc>
          <w:tcPr>
            <w:tcW w:w="1949" w:type="dxa"/>
            <w:noWrap w:val="0"/>
            <w:vAlign w:val="center"/>
          </w:tcPr>
          <w:p w14:paraId="6B463CF4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交通费</w:t>
            </w:r>
          </w:p>
        </w:tc>
        <w:tc>
          <w:tcPr>
            <w:tcW w:w="1842" w:type="dxa"/>
            <w:noWrap w:val="0"/>
            <w:vAlign w:val="center"/>
          </w:tcPr>
          <w:p w14:paraId="01AF2E99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</w:p>
        </w:tc>
        <w:tc>
          <w:tcPr>
            <w:tcW w:w="2177" w:type="dxa"/>
            <w:noWrap w:val="0"/>
            <w:vAlign w:val="center"/>
          </w:tcPr>
          <w:p w14:paraId="42A77A8F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</w:p>
        </w:tc>
      </w:tr>
      <w:tr w14:paraId="7A903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exact"/>
          <w:jc w:val="center"/>
        </w:trPr>
        <w:tc>
          <w:tcPr>
            <w:tcW w:w="2410" w:type="dxa"/>
            <w:vMerge w:val="continue"/>
            <w:noWrap w:val="0"/>
            <w:vAlign w:val="center"/>
          </w:tcPr>
          <w:p w14:paraId="6D6E1744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</w:p>
        </w:tc>
        <w:tc>
          <w:tcPr>
            <w:tcW w:w="1949" w:type="dxa"/>
            <w:noWrap w:val="0"/>
            <w:vAlign w:val="center"/>
          </w:tcPr>
          <w:p w14:paraId="7A5F4166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住宿费</w:t>
            </w:r>
          </w:p>
        </w:tc>
        <w:tc>
          <w:tcPr>
            <w:tcW w:w="1842" w:type="dxa"/>
            <w:noWrap w:val="0"/>
            <w:vAlign w:val="center"/>
          </w:tcPr>
          <w:p w14:paraId="09B06C1F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</w:p>
        </w:tc>
        <w:tc>
          <w:tcPr>
            <w:tcW w:w="2177" w:type="dxa"/>
            <w:noWrap w:val="0"/>
            <w:vAlign w:val="center"/>
          </w:tcPr>
          <w:p w14:paraId="1EBCE160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</w:p>
        </w:tc>
      </w:tr>
      <w:tr w14:paraId="6072A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exact"/>
          <w:jc w:val="center"/>
        </w:trPr>
        <w:tc>
          <w:tcPr>
            <w:tcW w:w="2410" w:type="dxa"/>
            <w:vMerge w:val="continue"/>
            <w:noWrap w:val="0"/>
            <w:vAlign w:val="center"/>
          </w:tcPr>
          <w:p w14:paraId="509FC556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</w:p>
        </w:tc>
        <w:tc>
          <w:tcPr>
            <w:tcW w:w="1949" w:type="dxa"/>
            <w:noWrap w:val="0"/>
            <w:vAlign w:val="center"/>
          </w:tcPr>
          <w:p w14:paraId="7EE5BDC7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餐  费</w:t>
            </w:r>
          </w:p>
        </w:tc>
        <w:tc>
          <w:tcPr>
            <w:tcW w:w="1842" w:type="dxa"/>
            <w:noWrap w:val="0"/>
            <w:vAlign w:val="center"/>
          </w:tcPr>
          <w:p w14:paraId="45CBC739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</w:p>
        </w:tc>
        <w:tc>
          <w:tcPr>
            <w:tcW w:w="2177" w:type="dxa"/>
            <w:noWrap w:val="0"/>
            <w:vAlign w:val="center"/>
          </w:tcPr>
          <w:p w14:paraId="60408098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</w:p>
        </w:tc>
      </w:tr>
      <w:tr w14:paraId="40F12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exact"/>
          <w:jc w:val="center"/>
        </w:trPr>
        <w:tc>
          <w:tcPr>
            <w:tcW w:w="2410" w:type="dxa"/>
            <w:vMerge w:val="continue"/>
            <w:noWrap w:val="0"/>
            <w:vAlign w:val="center"/>
          </w:tcPr>
          <w:p w14:paraId="6B647663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</w:p>
        </w:tc>
        <w:tc>
          <w:tcPr>
            <w:tcW w:w="1949" w:type="dxa"/>
            <w:noWrap w:val="0"/>
            <w:vAlign w:val="center"/>
          </w:tcPr>
          <w:p w14:paraId="09C3785E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其  他</w:t>
            </w:r>
          </w:p>
        </w:tc>
        <w:tc>
          <w:tcPr>
            <w:tcW w:w="1842" w:type="dxa"/>
            <w:noWrap w:val="0"/>
            <w:vAlign w:val="center"/>
          </w:tcPr>
          <w:p w14:paraId="233BD7B7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</w:p>
        </w:tc>
        <w:tc>
          <w:tcPr>
            <w:tcW w:w="2177" w:type="dxa"/>
            <w:noWrap w:val="0"/>
            <w:vAlign w:val="center"/>
          </w:tcPr>
          <w:p w14:paraId="77C36CDF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</w:p>
        </w:tc>
      </w:tr>
      <w:tr w14:paraId="0275F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exact"/>
          <w:jc w:val="center"/>
        </w:trPr>
        <w:tc>
          <w:tcPr>
            <w:tcW w:w="2410" w:type="dxa"/>
            <w:vMerge w:val="continue"/>
            <w:noWrap w:val="0"/>
            <w:vAlign w:val="center"/>
          </w:tcPr>
          <w:p w14:paraId="6669EC39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</w:p>
        </w:tc>
        <w:tc>
          <w:tcPr>
            <w:tcW w:w="1949" w:type="dxa"/>
            <w:noWrap w:val="0"/>
            <w:vAlign w:val="center"/>
          </w:tcPr>
          <w:p w14:paraId="48499B4F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小  计</w:t>
            </w:r>
          </w:p>
        </w:tc>
        <w:tc>
          <w:tcPr>
            <w:tcW w:w="1842" w:type="dxa"/>
            <w:noWrap w:val="0"/>
            <w:vAlign w:val="center"/>
          </w:tcPr>
          <w:p w14:paraId="045A7C1E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</w:p>
        </w:tc>
        <w:tc>
          <w:tcPr>
            <w:tcW w:w="2177" w:type="dxa"/>
            <w:noWrap w:val="0"/>
            <w:vAlign w:val="center"/>
          </w:tcPr>
          <w:p w14:paraId="72790046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</w:p>
        </w:tc>
      </w:tr>
      <w:tr w14:paraId="473BA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exact"/>
          <w:jc w:val="center"/>
        </w:trPr>
        <w:tc>
          <w:tcPr>
            <w:tcW w:w="2410" w:type="dxa"/>
            <w:noWrap w:val="0"/>
            <w:vAlign w:val="center"/>
          </w:tcPr>
          <w:p w14:paraId="7558D121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金     额</w:t>
            </w:r>
          </w:p>
        </w:tc>
        <w:tc>
          <w:tcPr>
            <w:tcW w:w="5968" w:type="dxa"/>
            <w:gridSpan w:val="3"/>
            <w:noWrap w:val="0"/>
            <w:vAlign w:val="center"/>
          </w:tcPr>
          <w:p w14:paraId="044A3B37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大写：                        元</w:t>
            </w:r>
          </w:p>
        </w:tc>
      </w:tr>
      <w:tr w14:paraId="67C02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exact"/>
          <w:jc w:val="center"/>
        </w:trPr>
        <w:tc>
          <w:tcPr>
            <w:tcW w:w="8378" w:type="dxa"/>
            <w:gridSpan w:val="4"/>
            <w:noWrap w:val="0"/>
            <w:vAlign w:val="center"/>
          </w:tcPr>
          <w:p w14:paraId="27E2D592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报销结算情况</w:t>
            </w:r>
          </w:p>
        </w:tc>
      </w:tr>
      <w:tr w14:paraId="64D90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  <w:jc w:val="center"/>
        </w:trPr>
        <w:tc>
          <w:tcPr>
            <w:tcW w:w="2410" w:type="dxa"/>
            <w:noWrap w:val="0"/>
            <w:vAlign w:val="center"/>
          </w:tcPr>
          <w:p w14:paraId="64B3D6C9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原出差借款</w:t>
            </w:r>
          </w:p>
        </w:tc>
        <w:tc>
          <w:tcPr>
            <w:tcW w:w="1949" w:type="dxa"/>
            <w:noWrap w:val="0"/>
            <w:vAlign w:val="center"/>
          </w:tcPr>
          <w:p w14:paraId="6CC4CAF4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15CBF0FC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报销金额</w:t>
            </w:r>
          </w:p>
        </w:tc>
        <w:tc>
          <w:tcPr>
            <w:tcW w:w="2177" w:type="dxa"/>
            <w:noWrap w:val="0"/>
            <w:vAlign w:val="center"/>
          </w:tcPr>
          <w:p w14:paraId="71DFF034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</w:p>
        </w:tc>
      </w:tr>
      <w:tr w14:paraId="1EE2D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  <w:jc w:val="center"/>
        </w:trPr>
        <w:tc>
          <w:tcPr>
            <w:tcW w:w="2410" w:type="dxa"/>
            <w:noWrap w:val="0"/>
            <w:vAlign w:val="center"/>
          </w:tcPr>
          <w:p w14:paraId="405AC446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退回金额</w:t>
            </w:r>
          </w:p>
        </w:tc>
        <w:tc>
          <w:tcPr>
            <w:tcW w:w="1949" w:type="dxa"/>
            <w:noWrap w:val="0"/>
            <w:vAlign w:val="center"/>
          </w:tcPr>
          <w:p w14:paraId="4A96FE4B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18C4C73C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</w:rPr>
              <w:t>补发金额</w:t>
            </w:r>
          </w:p>
        </w:tc>
        <w:tc>
          <w:tcPr>
            <w:tcW w:w="2177" w:type="dxa"/>
            <w:noWrap w:val="0"/>
            <w:vAlign w:val="center"/>
          </w:tcPr>
          <w:p w14:paraId="349DFAF2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ascii="仿宋_GB2312" w:hAnsi="仿宋_GB2312" w:cs="仿宋_GB2312"/>
                <w:color w:val="auto"/>
                <w:sz w:val="24"/>
              </w:rPr>
            </w:pPr>
          </w:p>
        </w:tc>
      </w:tr>
    </w:tbl>
    <w:p w14:paraId="38946638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480" w:firstLineChars="200"/>
        <w:rPr>
          <w:rFonts w:ascii="仿宋_GB2312" w:hAnsi="仿宋_GB2312" w:cs="仿宋_GB2312"/>
          <w:color w:val="auto"/>
          <w:sz w:val="24"/>
        </w:rPr>
      </w:pPr>
      <w:r>
        <w:rPr>
          <w:rFonts w:hint="eastAsia" w:ascii="仿宋_GB2312" w:hAnsi="仿宋_GB2312" w:cs="仿宋_GB2312"/>
          <w:color w:val="auto"/>
          <w:sz w:val="24"/>
        </w:rPr>
        <w:t xml:space="preserve">部门负责人：    </w:t>
      </w:r>
      <w:r>
        <w:rPr>
          <w:rFonts w:hint="eastAsia" w:ascii="仿宋_GB2312" w:hAnsi="仿宋_GB2312" w:cs="仿宋_GB2312"/>
          <w:color w:val="auto"/>
          <w:sz w:val="24"/>
          <w:lang w:val="en-US" w:eastAsia="zh-CN"/>
        </w:rPr>
        <w:t xml:space="preserve">     </w:t>
      </w:r>
      <w:r>
        <w:rPr>
          <w:rFonts w:hint="eastAsia" w:ascii="仿宋_GB2312" w:hAnsi="仿宋_GB2312" w:cs="仿宋_GB2312"/>
          <w:color w:val="auto"/>
          <w:kern w:val="0"/>
          <w:sz w:val="24"/>
          <w:lang w:eastAsia="zh-CN"/>
        </w:rPr>
        <w:t>财务</w:t>
      </w:r>
      <w:r>
        <w:rPr>
          <w:rFonts w:hint="eastAsia" w:ascii="仿宋_GB2312" w:hAnsi="仿宋_GB2312" w:cs="仿宋_GB2312"/>
          <w:color w:val="auto"/>
          <w:sz w:val="24"/>
        </w:rPr>
        <w:t xml:space="preserve">： </w:t>
      </w:r>
      <w:r>
        <w:rPr>
          <w:rFonts w:hint="eastAsia" w:ascii="仿宋_GB2312" w:hAnsi="仿宋_GB2312" w:cs="仿宋_GB2312"/>
          <w:color w:val="auto"/>
          <w:sz w:val="24"/>
          <w:lang w:val="en-US" w:eastAsia="zh-CN"/>
        </w:rPr>
        <w:t xml:space="preserve">        </w:t>
      </w:r>
      <w:r>
        <w:rPr>
          <w:rFonts w:hint="eastAsia" w:ascii="仿宋_GB2312" w:hAnsi="仿宋_GB2312" w:cs="仿宋_GB2312"/>
          <w:color w:val="auto"/>
          <w:sz w:val="24"/>
        </w:rPr>
        <w:t xml:space="preserve"> 分管领导：   </w:t>
      </w:r>
      <w:r>
        <w:rPr>
          <w:rFonts w:hint="eastAsia" w:ascii="仿宋_GB2312" w:hAnsi="仿宋_GB2312" w:cs="仿宋_GB2312"/>
          <w:color w:val="auto"/>
          <w:sz w:val="24"/>
          <w:lang w:val="en-US" w:eastAsia="zh-CN"/>
        </w:rPr>
        <w:t xml:space="preserve">  </w:t>
      </w:r>
      <w:r>
        <w:rPr>
          <w:rFonts w:hint="eastAsia" w:ascii="仿宋_GB2312" w:hAnsi="仿宋_GB2312" w:cs="仿宋_GB2312"/>
          <w:color w:val="auto"/>
          <w:sz w:val="24"/>
          <w:lang w:eastAsia="zh-CN"/>
        </w:rPr>
        <w:t>总经理</w:t>
      </w:r>
      <w:r>
        <w:rPr>
          <w:rFonts w:hint="eastAsia" w:ascii="仿宋_GB2312" w:hAnsi="仿宋_GB2312" w:cs="仿宋_GB2312"/>
          <w:color w:val="auto"/>
          <w:sz w:val="24"/>
        </w:rPr>
        <w:t>：</w:t>
      </w:r>
    </w:p>
    <w:p w14:paraId="0AEE1863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小标宋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YxZjUyZDlmNWE3ZTZmYjQ4ZmY5YWE2YTIzYjY1ZGQifQ=="/>
  </w:docVars>
  <w:rsids>
    <w:rsidRoot w:val="00000000"/>
    <w:rsid w:val="00D9012D"/>
    <w:rsid w:val="01DF79C5"/>
    <w:rsid w:val="01F82835"/>
    <w:rsid w:val="027520D7"/>
    <w:rsid w:val="02832A46"/>
    <w:rsid w:val="047E30AF"/>
    <w:rsid w:val="06734B80"/>
    <w:rsid w:val="067C205D"/>
    <w:rsid w:val="07034156"/>
    <w:rsid w:val="08590257"/>
    <w:rsid w:val="090B7225"/>
    <w:rsid w:val="091A7535"/>
    <w:rsid w:val="095011A8"/>
    <w:rsid w:val="0D1D3A97"/>
    <w:rsid w:val="0DC67C8B"/>
    <w:rsid w:val="105F7F23"/>
    <w:rsid w:val="10725EA8"/>
    <w:rsid w:val="111807FE"/>
    <w:rsid w:val="11457119"/>
    <w:rsid w:val="11CB3AC2"/>
    <w:rsid w:val="123C676E"/>
    <w:rsid w:val="13F90C9F"/>
    <w:rsid w:val="17A54DB5"/>
    <w:rsid w:val="1E984D2C"/>
    <w:rsid w:val="1EE44415"/>
    <w:rsid w:val="1EFB350D"/>
    <w:rsid w:val="221B63A0"/>
    <w:rsid w:val="23A93535"/>
    <w:rsid w:val="24B94ECC"/>
    <w:rsid w:val="24E91C30"/>
    <w:rsid w:val="25983863"/>
    <w:rsid w:val="25CB2A91"/>
    <w:rsid w:val="262A338D"/>
    <w:rsid w:val="2AE7783D"/>
    <w:rsid w:val="2B182415"/>
    <w:rsid w:val="2BA676BE"/>
    <w:rsid w:val="2C4C35F9"/>
    <w:rsid w:val="30DF67EA"/>
    <w:rsid w:val="318250A2"/>
    <w:rsid w:val="322B4176"/>
    <w:rsid w:val="32951856"/>
    <w:rsid w:val="3360029F"/>
    <w:rsid w:val="34484FE9"/>
    <w:rsid w:val="35A16764"/>
    <w:rsid w:val="360016DD"/>
    <w:rsid w:val="38FA7F8D"/>
    <w:rsid w:val="3A704957"/>
    <w:rsid w:val="3B714818"/>
    <w:rsid w:val="3CD20173"/>
    <w:rsid w:val="3DFC6C2D"/>
    <w:rsid w:val="3F7B0026"/>
    <w:rsid w:val="40CC3328"/>
    <w:rsid w:val="423F3A47"/>
    <w:rsid w:val="42B06238"/>
    <w:rsid w:val="42EF6D61"/>
    <w:rsid w:val="42F930B7"/>
    <w:rsid w:val="430F11B1"/>
    <w:rsid w:val="454F5136"/>
    <w:rsid w:val="471F398D"/>
    <w:rsid w:val="48401E0D"/>
    <w:rsid w:val="490B5F77"/>
    <w:rsid w:val="493279A7"/>
    <w:rsid w:val="4B9B3C8E"/>
    <w:rsid w:val="4CEF5BAF"/>
    <w:rsid w:val="4D722A68"/>
    <w:rsid w:val="4E072AA8"/>
    <w:rsid w:val="514A5AAA"/>
    <w:rsid w:val="52C378C2"/>
    <w:rsid w:val="5392260E"/>
    <w:rsid w:val="54790B80"/>
    <w:rsid w:val="5548137C"/>
    <w:rsid w:val="57016C0B"/>
    <w:rsid w:val="576A2A02"/>
    <w:rsid w:val="57DB56AE"/>
    <w:rsid w:val="5CFD3C96"/>
    <w:rsid w:val="5DC50992"/>
    <w:rsid w:val="5FB23198"/>
    <w:rsid w:val="602C4CF9"/>
    <w:rsid w:val="614B11AE"/>
    <w:rsid w:val="61FF10FE"/>
    <w:rsid w:val="647F3B8B"/>
    <w:rsid w:val="64EF266F"/>
    <w:rsid w:val="65037FF2"/>
    <w:rsid w:val="67780823"/>
    <w:rsid w:val="68442DFB"/>
    <w:rsid w:val="6A6E4160"/>
    <w:rsid w:val="6AF74155"/>
    <w:rsid w:val="6C663340"/>
    <w:rsid w:val="6D0D7C60"/>
    <w:rsid w:val="6EC922AC"/>
    <w:rsid w:val="6F204F6A"/>
    <w:rsid w:val="6FCA008A"/>
    <w:rsid w:val="70020AE3"/>
    <w:rsid w:val="713A4D9B"/>
    <w:rsid w:val="74B03CF2"/>
    <w:rsid w:val="7506297E"/>
    <w:rsid w:val="75B96BD7"/>
    <w:rsid w:val="76DF266D"/>
    <w:rsid w:val="786D1E64"/>
    <w:rsid w:val="79B06543"/>
    <w:rsid w:val="79E8066C"/>
    <w:rsid w:val="79FD2FFC"/>
    <w:rsid w:val="7ABC4A73"/>
    <w:rsid w:val="7B095F0A"/>
    <w:rsid w:val="7CFE75C5"/>
    <w:rsid w:val="7D8C697F"/>
    <w:rsid w:val="7E4B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250" w:right="415"/>
      <w:jc w:val="center"/>
      <w:outlineLvl w:val="1"/>
    </w:pPr>
    <w:rPr>
      <w:rFonts w:ascii="小标宋" w:hAnsi="小标宋" w:eastAsia="小标宋" w:cs="小标宋"/>
      <w:sz w:val="44"/>
      <w:szCs w:val="44"/>
      <w:lang w:val="zh-CN" w:eastAsia="zh-CN" w:bidi="zh-CN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next w:val="4"/>
    <w:qFormat/>
    <w:uiPriority w:val="99"/>
    <w:pPr>
      <w:adjustRightInd w:val="0"/>
      <w:spacing w:line="360" w:lineRule="atLeast"/>
      <w:ind w:firstLine="482"/>
      <w:textAlignment w:val="baseline"/>
    </w:pPr>
    <w:rPr>
      <w:rFonts w:ascii="Times New Roman" w:hAnsi="Times New Roman"/>
      <w:kern w:val="0"/>
      <w:sz w:val="24"/>
      <w:szCs w:val="20"/>
    </w:rPr>
  </w:style>
  <w:style w:type="paragraph" w:styleId="4">
    <w:name w:val="Body Text"/>
    <w:basedOn w:val="1"/>
    <w:next w:val="5"/>
    <w:autoRedefine/>
    <w:unhideWhenUsed/>
    <w:qFormat/>
    <w:uiPriority w:val="99"/>
    <w:pPr>
      <w:widowControl/>
      <w:spacing w:after="120"/>
      <w:jc w:val="left"/>
    </w:pPr>
    <w:rPr>
      <w:kern w:val="0"/>
      <w:sz w:val="20"/>
      <w:szCs w:val="20"/>
    </w:rPr>
  </w:style>
  <w:style w:type="paragraph" w:customStyle="1" w:styleId="5">
    <w:name w:val="_Style 2"/>
    <w:basedOn w:val="1"/>
    <w:autoRedefine/>
    <w:qFormat/>
    <w:uiPriority w:val="0"/>
    <w:pPr>
      <w:ind w:firstLine="200" w:firstLineChars="200"/>
    </w:pPr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1589</Words>
  <Characters>1590</Characters>
  <Lines>0</Lines>
  <Paragraphs>0</Paragraphs>
  <TotalTime>0</TotalTime>
  <ScaleCrop>false</ScaleCrop>
  <LinksUpToDate>false</LinksUpToDate>
  <CharactersWithSpaces>1777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2023-07-26T06:54:00Z</dcterms:created>
  <dc:creator>Administrator</dc:creator>
  <cp:lastModifiedBy>沈涌</cp:lastModifiedBy>
  <dcterms:modified xsi:type="dcterms:W3CDTF">2024-07-24T02:40:42Z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14FE6626827A481C8A495A8F01B80110_12</vt:lpwstr>
  </property>
</Properties>
</file>