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9DE2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kern w:val="2"/>
          <w:sz w:val="44"/>
          <w:szCs w:val="44"/>
          <w:lang w:val="en-US" w:eastAsia="zh-CN" w:bidi="ar-SA"/>
        </w:rPr>
      </w:pPr>
      <w:r>
        <w:rPr>
          <w:rFonts w:hint="eastAsia" w:ascii="小标宋" w:hAnsi="小标宋" w:eastAsia="小标宋" w:cs="小标宋"/>
          <w:kern w:val="2"/>
          <w:sz w:val="44"/>
          <w:szCs w:val="44"/>
          <w:lang w:val="en-US" w:eastAsia="zh-CN" w:bidi="ar-SA"/>
        </w:rPr>
        <w:t>关于“链上红盟·三联共促”党建联建项目</w:t>
      </w:r>
    </w:p>
    <w:p w14:paraId="56FB284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kern w:val="2"/>
          <w:sz w:val="44"/>
          <w:szCs w:val="44"/>
          <w:lang w:val="en-US" w:eastAsia="zh-CN" w:bidi="ar-SA"/>
        </w:rPr>
      </w:pPr>
      <w:r>
        <w:rPr>
          <w:rFonts w:hint="eastAsia" w:ascii="小标宋" w:hAnsi="小标宋" w:eastAsia="小标宋" w:cs="小标宋"/>
          <w:kern w:val="2"/>
          <w:sz w:val="44"/>
          <w:szCs w:val="44"/>
          <w:lang w:val="en-US" w:eastAsia="zh-CN" w:bidi="ar-SA"/>
        </w:rPr>
        <w:t>交投智慧公司党支部近期</w:t>
      </w:r>
      <w:bookmarkStart w:id="0" w:name="_GoBack"/>
      <w:bookmarkEnd w:id="0"/>
      <w:r>
        <w:rPr>
          <w:rFonts w:hint="eastAsia" w:ascii="小标宋" w:hAnsi="小标宋" w:eastAsia="小标宋" w:cs="小标宋"/>
          <w:kern w:val="2"/>
          <w:sz w:val="44"/>
          <w:szCs w:val="44"/>
          <w:lang w:val="en-US" w:eastAsia="zh-CN" w:bidi="ar-SA"/>
        </w:rPr>
        <w:t>推进情况的汇报</w:t>
      </w:r>
    </w:p>
    <w:p w14:paraId="134BE142">
      <w:pPr>
        <w:spacing w:line="560" w:lineRule="exact"/>
      </w:pPr>
      <w:r>
        <w:rPr>
          <w:rFonts w:hint="eastAsia"/>
          <w:sz w:val="32"/>
        </w:rPr>
        <w:t>　</w:t>
      </w:r>
    </w:p>
    <w:p w14:paraId="37AECB27">
      <w:pPr>
        <w:spacing w:line="560" w:lineRule="exact"/>
      </w:pPr>
      <w:r>
        <w:rPr>
          <w:rFonts w:hint="eastAsia" w:ascii="仿宋_GB2312" w:hAnsi="仿宋_GB2312" w:eastAsia="仿宋_GB2312" w:cs="仿宋_GB2312"/>
          <w:sz w:val="32"/>
        </w:rPr>
        <w:t>　　按照杭交资党〔2026〕51号文件印发的《“链上红盟·三联共促”党建联建项目方案》及项目推进表部署要求，交投智慧公司党支部作为园区运营主体和多项重点任务的责任单位，紧扣阶段目标</w:t>
      </w:r>
      <w:r>
        <w:rPr>
          <w:rFonts w:hint="eastAsia" w:ascii="仿宋_GB2312" w:hAnsi="仿宋_GB2312" w:eastAsia="仿宋_GB2312" w:cs="仿宋_GB2312"/>
          <w:sz w:val="32"/>
          <w:lang w:val="en-US" w:eastAsia="zh-CN"/>
        </w:rPr>
        <w:t>计划</w:t>
      </w:r>
      <w:r>
        <w:rPr>
          <w:rFonts w:hint="eastAsia" w:ascii="仿宋_GB2312" w:hAnsi="仿宋_GB2312" w:eastAsia="仿宋_GB2312" w:cs="仿宋_GB2312"/>
          <w:sz w:val="32"/>
        </w:rPr>
        <w:t>，</w:t>
      </w:r>
      <w:r>
        <w:rPr>
          <w:rFonts w:hint="eastAsia" w:ascii="仿宋_GB2312" w:hAnsi="仿宋_GB2312" w:eastAsia="仿宋_GB2312" w:cs="仿宋_GB2312"/>
          <w:sz w:val="32"/>
          <w:szCs w:val="32"/>
        </w:rPr>
        <w:t>现将职责范围内工作</w:t>
      </w:r>
      <w:r>
        <w:rPr>
          <w:rFonts w:hint="eastAsia" w:ascii="仿宋_GB2312" w:hAnsi="仿宋_GB2312" w:eastAsia="仿宋_GB2312" w:cs="仿宋_GB2312"/>
          <w:sz w:val="32"/>
        </w:rPr>
        <w:t>推进情况汇报如下。</w:t>
      </w:r>
    </w:p>
    <w:p w14:paraId="47A583AB">
      <w:pPr>
        <w:spacing w:line="560" w:lineRule="exact"/>
      </w:pPr>
      <w:r>
        <w:rPr>
          <w:rFonts w:hint="eastAsia" w:ascii="黑体" w:hAnsi="黑体" w:eastAsia="黑体" w:cs="黑体"/>
          <w:sz w:val="32"/>
        </w:rPr>
        <w:t>　　一、基本情况</w:t>
      </w:r>
    </w:p>
    <w:p w14:paraId="162BB4C9">
      <w:pPr>
        <w:spacing w:line="560" w:lineRule="exact"/>
      </w:pPr>
      <w:r>
        <w:rPr>
          <w:rFonts w:hint="eastAsia" w:ascii="仿宋_GB2312" w:hAnsi="仿宋_GB2312" w:eastAsia="仿宋_GB2312" w:cs="仿宋_GB2312"/>
          <w:sz w:val="32"/>
        </w:rPr>
        <w:t>　　“链上红盟·三联共促”党建联建项目深入贯彻《关于开展市国资系统“链式+圈式”党建联建工作的实施方案》（杭国资党委发〔2026〕17号）精神，以产业链党建为纽带，坚持组织共建、资源共享、发展共促，通过“联链核企业促强链筑基、联链上资源促补链成群、联圈层伙伴促破圈拓界”，着力构建“内部生态圈、协同发展圈、品牌辐射圈”，推动党建政治优势、组织优势转化为园区发展和产业竞争优势。</w:t>
      </w:r>
    </w:p>
    <w:p w14:paraId="296BE0DE">
      <w:pPr>
        <w:spacing w:line="560" w:lineRule="exact"/>
      </w:pPr>
      <w:r>
        <w:rPr>
          <w:rFonts w:hint="eastAsia" w:ascii="仿宋_GB2312" w:hAnsi="仿宋_GB2312" w:eastAsia="仿宋_GB2312" w:cs="仿宋_GB2312"/>
          <w:sz w:val="32"/>
        </w:rPr>
        <w:t>　　项目周期为2026年8月至2027年12月，分机制搭建、全面推进、巩固提升三个阶段实施，共安排10项重点任务。其中，我支部独立牵头链核企业产业链需求摸排与专属服务包定制、一站式惠企服务标准体系搭建、园区实景资源开放、回音必大厦轻资产项目运营等4项任务，协同参与其余6项任务。</w:t>
      </w:r>
    </w:p>
    <w:p w14:paraId="25A7DBE7">
      <w:pPr>
        <w:spacing w:line="560" w:lineRule="exact"/>
      </w:pPr>
      <w:r>
        <w:rPr>
          <w:rFonts w:hint="eastAsia" w:ascii="仿宋_GB2312" w:hAnsi="仿宋_GB2312" w:eastAsia="仿宋_GB2312" w:cs="仿宋_GB2312"/>
          <w:sz w:val="32"/>
        </w:rPr>
        <w:t>　　杭州交投科创中心占地30亩，总建筑面积8.3万平方米，实际可出租运营面积4.8万平方米，聚焦智慧交通、新基建、物联网、数字健康产业方向，目前入驻企业71家，其中国家级高新技术企业14家、专精特新企业4家、科技型中小企业10家，获评专利超400项，2025年获评市、区两级科技企业孵化器；园区建有1500平方米国资国企党群服务中心，联动杭州书房（全国职工书屋）、暖企小站、专业会议厅等阵地资源，为党建联建工作提供了坚实载体支撑。</w:t>
      </w:r>
    </w:p>
    <w:p w14:paraId="226E3F13">
      <w:pPr>
        <w:spacing w:line="560" w:lineRule="exact"/>
      </w:pPr>
      <w:r>
        <w:rPr>
          <w:rFonts w:hint="eastAsia" w:ascii="仿宋_GB2312" w:hAnsi="仿宋_GB2312" w:eastAsia="仿宋_GB2312" w:cs="仿宋_GB2312"/>
          <w:sz w:val="32"/>
        </w:rPr>
        <w:t>　　我支部现有党员13名、入党积极分子3名、入党申请人1名，</w:t>
      </w:r>
      <w:r>
        <w:rPr>
          <w:rFonts w:hint="eastAsia" w:ascii="仿宋_GB2312" w:hAnsi="仿宋_GB2312" w:eastAsia="仿宋_GB2312" w:cs="仿宋_GB2312"/>
          <w:sz w:val="32"/>
          <w:lang w:val="en-US" w:eastAsia="zh-CN"/>
        </w:rPr>
        <w:t>其中智慧公司党员5名、</w:t>
      </w:r>
      <w:r>
        <w:rPr>
          <w:rFonts w:hint="eastAsia" w:ascii="仿宋_GB2312" w:hAnsi="仿宋_GB2312" w:eastAsia="仿宋_GB2312" w:cs="仿宋_GB2312"/>
          <w:sz w:val="32"/>
        </w:rPr>
        <w:t>入党积极分子3名、入党申请人1名</w:t>
      </w:r>
      <w:r>
        <w:rPr>
          <w:rFonts w:hint="eastAsia" w:ascii="仿宋_GB2312" w:hAnsi="仿宋_GB2312" w:eastAsia="仿宋_GB2312" w:cs="仿宋_GB2312"/>
          <w:sz w:val="32"/>
          <w:lang w:val="en-US" w:eastAsia="zh-CN"/>
        </w:rPr>
        <w:t>，</w:t>
      </w:r>
      <w:r>
        <w:rPr>
          <w:rFonts w:hint="eastAsia" w:ascii="仿宋_GB2312" w:hAnsi="仿宋_GB2312" w:eastAsia="仿宋_GB2312" w:cs="仿宋_GB2312"/>
          <w:sz w:val="32"/>
        </w:rPr>
        <w:t>党员队伍覆盖招商运营、企业服务、综合管理等业务条线，为各项任务落地提供了有力组织保障。</w:t>
      </w:r>
    </w:p>
    <w:p w14:paraId="6727247A">
      <w:pPr>
        <w:spacing w:line="560" w:lineRule="exact"/>
      </w:pPr>
      <w:r>
        <w:rPr>
          <w:rFonts w:hint="eastAsia" w:ascii="黑体" w:hAnsi="黑体" w:eastAsia="黑体" w:cs="黑体"/>
          <w:sz w:val="32"/>
        </w:rPr>
        <w:t>　　二、近期重点工作推进情况</w:t>
      </w:r>
    </w:p>
    <w:p w14:paraId="224A90D5">
      <w:pPr>
        <w:spacing w:line="560" w:lineRule="exact"/>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1、组建两支党员队伍。</w:t>
      </w:r>
      <w:r>
        <w:rPr>
          <w:rFonts w:hint="eastAsia" w:ascii="仿宋_GB2312" w:hAnsi="仿宋_GB2312" w:eastAsia="仿宋_GB2312" w:cs="仿宋_GB2312"/>
          <w:sz w:val="32"/>
          <w:lang w:val="en-US" w:eastAsia="zh-CN"/>
        </w:rPr>
        <w:t>支部</w:t>
      </w:r>
      <w:r>
        <w:rPr>
          <w:rFonts w:hint="eastAsia" w:ascii="仿宋_GB2312" w:hAnsi="仿宋_GB2312" w:eastAsia="仿宋_GB2312" w:cs="仿宋_GB2312"/>
          <w:sz w:val="32"/>
        </w:rPr>
        <w:t>把队伍建设作为联建任务落地的关键抓手，党员招商攻坚队以我支部党员为主，由支部书记牵头、</w:t>
      </w:r>
      <w:r>
        <w:rPr>
          <w:rFonts w:hint="eastAsia" w:ascii="仿宋_GB2312" w:hAnsi="仿宋_GB2312" w:eastAsia="仿宋_GB2312" w:cs="仿宋_GB2312"/>
          <w:sz w:val="32"/>
          <w:lang w:val="en-US" w:eastAsia="zh-CN"/>
        </w:rPr>
        <w:t>智慧公司</w:t>
      </w:r>
      <w:r>
        <w:rPr>
          <w:rFonts w:hint="eastAsia" w:ascii="仿宋_GB2312" w:hAnsi="仿宋_GB2312" w:eastAsia="仿宋_GB2312" w:cs="仿宋_GB2312"/>
          <w:sz w:val="32"/>
        </w:rPr>
        <w:t>招商</w:t>
      </w:r>
      <w:r>
        <w:rPr>
          <w:rFonts w:hint="eastAsia" w:ascii="仿宋_GB2312" w:hAnsi="仿宋_GB2312" w:eastAsia="仿宋_GB2312" w:cs="仿宋_GB2312"/>
          <w:sz w:val="32"/>
          <w:lang w:val="en-US" w:eastAsia="zh-CN"/>
        </w:rPr>
        <w:t>运营的积极分子、入党申请人组成</w:t>
      </w:r>
      <w:r>
        <w:rPr>
          <w:rFonts w:hint="eastAsia" w:ascii="仿宋_GB2312" w:hAnsi="仿宋_GB2312" w:eastAsia="仿宋_GB2312" w:cs="仿宋_GB2312"/>
          <w:sz w:val="32"/>
        </w:rPr>
        <w:t>；党员服务队由支部委员牵头，</w:t>
      </w:r>
      <w:r>
        <w:rPr>
          <w:rFonts w:hint="eastAsia" w:ascii="仿宋_GB2312" w:hAnsi="仿宋_GB2312" w:eastAsia="仿宋_GB2312" w:cs="仿宋_GB2312"/>
          <w:sz w:val="32"/>
          <w:lang w:val="en-US" w:eastAsia="zh-CN"/>
        </w:rPr>
        <w:t>综合服务部、工程技术部全体党及</w:t>
      </w:r>
      <w:r>
        <w:rPr>
          <w:rFonts w:hint="eastAsia" w:ascii="仿宋_GB2312" w:hAnsi="仿宋_GB2312" w:eastAsia="仿宋_GB2312" w:cs="仿宋_GB2312"/>
          <w:sz w:val="32"/>
        </w:rPr>
        <w:t>集采中心</w:t>
      </w:r>
      <w:r>
        <w:rPr>
          <w:rFonts w:hint="eastAsia" w:ascii="仿宋_GB2312" w:hAnsi="仿宋_GB2312" w:eastAsia="仿宋_GB2312" w:cs="仿宋_GB2312"/>
          <w:sz w:val="32"/>
          <w:lang w:val="en-US" w:eastAsia="zh-CN"/>
        </w:rPr>
        <w:t>部分</w:t>
      </w:r>
      <w:r>
        <w:rPr>
          <w:rFonts w:hint="eastAsia" w:ascii="仿宋_GB2312" w:hAnsi="仿宋_GB2312" w:eastAsia="仿宋_GB2312" w:cs="仿宋_GB2312"/>
          <w:sz w:val="32"/>
        </w:rPr>
        <w:t>党员共同参与</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支部书记统筹相关工作推进</w:t>
      </w:r>
      <w:r>
        <w:rPr>
          <w:rFonts w:hint="eastAsia" w:ascii="仿宋_GB2312" w:hAnsi="仿宋_GB2312" w:eastAsia="仿宋_GB2312" w:cs="仿宋_GB2312"/>
          <w:sz w:val="32"/>
        </w:rPr>
        <w:t>。两支队伍聚焦链核企业</w:t>
      </w:r>
      <w:r>
        <w:rPr>
          <w:rFonts w:hint="eastAsia" w:ascii="仿宋_GB2312" w:hAnsi="仿宋_GB2312" w:eastAsia="仿宋_GB2312" w:cs="仿宋_GB2312"/>
          <w:sz w:val="32"/>
          <w:lang w:val="en-US" w:eastAsia="zh-CN"/>
        </w:rPr>
        <w:t>招商、</w:t>
      </w:r>
      <w:r>
        <w:rPr>
          <w:rFonts w:hint="eastAsia" w:ascii="仿宋_GB2312" w:hAnsi="仿宋_GB2312" w:eastAsia="仿宋_GB2312" w:cs="仿宋_GB2312"/>
          <w:sz w:val="32"/>
        </w:rPr>
        <w:t>入驻</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装修、政策申报、研发测试等前端关键环节开展服务，落实“1日响应、3日解难”服务要求，同步配合做好队伍成立文件发布和人员名单明确等工作，确保9月底前队伍到位、职责到人。</w:t>
      </w:r>
      <w:r>
        <w:rPr>
          <w:rFonts w:hint="eastAsia" w:ascii="仿宋_GB2312" w:hAnsi="仿宋_GB2312" w:eastAsia="仿宋_GB2312" w:cs="仿宋_GB2312"/>
          <w:sz w:val="32"/>
          <w:lang w:val="en-US" w:eastAsia="zh-CN"/>
        </w:rPr>
        <w:t>10月中旬前完成《资源清单》《需求清单》的内容采集。</w:t>
      </w:r>
    </w:p>
    <w:p w14:paraId="5616D1CE">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2、启动惠企服务体系建设。</w:t>
      </w:r>
      <w:r>
        <w:rPr>
          <w:rFonts w:hint="eastAsia" w:ascii="仿宋_GB2312" w:hAnsi="仿宋_GB2312" w:eastAsia="仿宋_GB2312" w:cs="仿宋_GB2312"/>
          <w:sz w:val="32"/>
        </w:rPr>
        <w:t>围绕一站式惠企服务标准体系搭建，启动服务目录、服务流程、服务内容规范编制工作，着力构建标准化服务清单，推动企业诉求全响应、问题处置全闭环</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年底前形成《</w:t>
      </w:r>
      <w:r>
        <w:rPr>
          <w:rFonts w:hint="eastAsia" w:ascii="仿宋_GB2312" w:hAnsi="仿宋_GB2312" w:eastAsia="仿宋_GB2312" w:cs="仿宋_GB2312"/>
          <w:sz w:val="32"/>
        </w:rPr>
        <w:t>惠企服务标准</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初稿</w:t>
      </w:r>
      <w:r>
        <w:rPr>
          <w:rFonts w:hint="eastAsia" w:ascii="仿宋_GB2312" w:hAnsi="仿宋_GB2312" w:eastAsia="仿宋_GB2312" w:cs="仿宋_GB2312"/>
          <w:sz w:val="32"/>
        </w:rPr>
        <w:t>。同步组织党员骨干对园区重点企业开展底数梳理和产业链配套需求摸排，为9月底前形成补链方向、目标企业清单和链核企业专属服务包打牢基础。</w:t>
      </w:r>
    </w:p>
    <w:p w14:paraId="52AFC731">
      <w:pPr>
        <w:spacing w:line="560" w:lineRule="exact"/>
        <w:rPr>
          <w:rFonts w:hint="eastAsia" w:eastAsia="仿宋_GB2312"/>
          <w:lang w:eastAsia="zh-CN"/>
        </w:rPr>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3、抓实联合招商与轻资产运营。</w:t>
      </w:r>
      <w:r>
        <w:rPr>
          <w:rFonts w:hint="eastAsia" w:ascii="仿宋_GB2312" w:hAnsi="仿宋_GB2312" w:eastAsia="仿宋_GB2312" w:cs="仿宋_GB2312"/>
          <w:sz w:val="32"/>
        </w:rPr>
        <w:t>坚持把联建成效体现到产业培育实绩上，依托党员招商攻坚队，围绕“链核推荐+党员跟进”联合招商模式，年内引入产业链目标企业</w:t>
      </w:r>
      <w:r>
        <w:rPr>
          <w:rFonts w:hint="default" w:ascii="仿宋_GB2312" w:hAnsi="仿宋_GB2312" w:eastAsia="仿宋_GB2312" w:cs="仿宋_GB2312"/>
          <w:b/>
          <w:bCs/>
          <w:sz w:val="32"/>
        </w:rPr>
        <w:t>杭州多翼创新科技有限公司</w:t>
      </w:r>
      <w:r>
        <w:rPr>
          <w:rFonts w:hint="eastAsia" w:ascii="仿宋_GB2312" w:hAnsi="仿宋_GB2312" w:eastAsia="仿宋_GB2312" w:cs="仿宋_GB2312"/>
          <w:sz w:val="32"/>
        </w:rPr>
        <w:t>。梳理</w:t>
      </w:r>
      <w:r>
        <w:rPr>
          <w:rFonts w:hint="eastAsia" w:ascii="仿宋_GB2312" w:hAnsi="仿宋_GB2312" w:eastAsia="仿宋_GB2312" w:cs="仿宋_GB2312"/>
          <w:sz w:val="32"/>
          <w:lang w:val="en-US" w:eastAsia="zh-CN"/>
        </w:rPr>
        <w:t>杭州交投科创中心和</w:t>
      </w:r>
      <w:r>
        <w:rPr>
          <w:rFonts w:hint="eastAsia" w:ascii="仿宋_GB2312" w:hAnsi="仿宋_GB2312" w:eastAsia="仿宋_GB2312" w:cs="仿宋_GB2312"/>
          <w:sz w:val="32"/>
        </w:rPr>
        <w:t>回音必大厦（华冲银座）轻资产项目靶向招商目标企业</w:t>
      </w:r>
      <w:r>
        <w:rPr>
          <w:rFonts w:hint="eastAsia" w:ascii="仿宋_GB2312" w:hAnsi="仿宋_GB2312" w:eastAsia="仿宋_GB2312" w:cs="仿宋_GB2312"/>
          <w:sz w:val="32"/>
          <w:lang w:eastAsia="zh-CN"/>
        </w:rPr>
        <w:t>。</w:t>
      </w:r>
    </w:p>
    <w:p w14:paraId="3AD8979F">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4、有序开展圈层联动活动。</w:t>
      </w:r>
      <w:r>
        <w:rPr>
          <w:rFonts w:hint="eastAsia" w:ascii="仿宋_GB2312" w:hAnsi="仿宋_GB2312" w:eastAsia="仿宋_GB2312" w:cs="仿宋_GB2312"/>
          <w:sz w:val="32"/>
        </w:rPr>
        <w:t>围绕年度举办圈层联动活动不少于2场的目标，已完成摄影主题圈层活动1场，初步定于10月举办企业产品推介会系列活动，依托“链主搭台、链核引领、基金赋能”模式，推动链核企业与生态伙伴深度对接</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促进资本与产业深度融合。</w:t>
      </w:r>
    </w:p>
    <w:p w14:paraId="7AACFD28">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5、谋划园区实景资源开放。</w:t>
      </w:r>
      <w:r>
        <w:rPr>
          <w:rFonts w:hint="eastAsia" w:ascii="仿宋_GB2312" w:hAnsi="仿宋_GB2312" w:eastAsia="仿宋_GB2312" w:cs="仿宋_GB2312"/>
          <w:sz w:val="32"/>
        </w:rPr>
        <w:t>全面梳理园区楼顶、道路、机房等实景资源，谋划形成园区实景资源清单，统筹推进科创中心展示接待功能提升，为11月底前向链核企业和生态伙伴开放综合试验环境、助力压缩技术商用周期做好各项准备。</w:t>
      </w:r>
    </w:p>
    <w:p w14:paraId="02273744">
      <w:pPr>
        <w:spacing w:line="560" w:lineRule="exact"/>
      </w:pPr>
      <w:r>
        <w:rPr>
          <w:rFonts w:hint="eastAsia" w:ascii="黑体" w:hAnsi="黑体" w:eastAsia="黑体" w:cs="黑体"/>
          <w:sz w:val="32"/>
        </w:rPr>
        <w:t>　　三、存在的困难与问题</w:t>
      </w:r>
    </w:p>
    <w:p w14:paraId="6D0F60C2">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1、人员保障有待加强。</w:t>
      </w:r>
      <w:r>
        <w:rPr>
          <w:rFonts w:hint="eastAsia" w:ascii="仿宋_GB2312" w:hAnsi="仿宋_GB2312" w:eastAsia="仿宋_GB2312" w:cs="仿宋_GB2312"/>
          <w:sz w:val="32"/>
        </w:rPr>
        <w:t>项目推进需要党务和专业技术力量支撑，当前支部党员发展名额较为紧张，专业技术人才相对缺少，恳请上级党委在党员发展名额上予以倾斜，增配技术人才力量。</w:t>
      </w:r>
    </w:p>
    <w:p w14:paraId="5107ADC2">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2、专项经费保障有待落实。</w:t>
      </w:r>
      <w:r>
        <w:rPr>
          <w:rFonts w:hint="eastAsia" w:ascii="仿宋_GB2312" w:hAnsi="仿宋_GB2312" w:eastAsia="仿宋_GB2312" w:cs="仿宋_GB2312"/>
          <w:sz w:val="32"/>
        </w:rPr>
        <w:t>开展圈层活动、企业对接等联建工作将产生相关费用，部分支出不在现有年度预算范围内，恳请上级在核算年度经济指标时对相关专项支出予以统筹考虑。</w:t>
      </w:r>
    </w:p>
    <w:p w14:paraId="04AFF6C1">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3、外部协调层级有待提升。</w:t>
      </w:r>
      <w:r>
        <w:rPr>
          <w:rFonts w:hint="eastAsia" w:ascii="仿宋_GB2312" w:hAnsi="仿宋_GB2312" w:eastAsia="仿宋_GB2312" w:cs="仿宋_GB2312"/>
          <w:sz w:val="32"/>
        </w:rPr>
        <w:t>联建单位涉及多家属地外部单位，支部层面协调推动力度有限，恳请上级党委出面统筹对接滨江物联网小镇党委等联建单位，保障各项工作顺利推进。</w:t>
      </w:r>
    </w:p>
    <w:p w14:paraId="69EEC757">
      <w:pPr>
        <w:spacing w:line="560" w:lineRule="exact"/>
      </w:pPr>
      <w:r>
        <w:rPr>
          <w:rFonts w:hint="eastAsia" w:ascii="黑体" w:hAnsi="黑体" w:eastAsia="黑体" w:cs="黑体"/>
          <w:sz w:val="32"/>
        </w:rPr>
        <w:t>　　四、下一步工作打算</w:t>
      </w:r>
    </w:p>
    <w:p w14:paraId="5DD8B5E9">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1、建强两支党员队伍。</w:t>
      </w:r>
      <w:r>
        <w:rPr>
          <w:rFonts w:hint="eastAsia" w:ascii="仿宋_GB2312" w:hAnsi="仿宋_GB2312" w:eastAsia="仿宋_GB2312" w:cs="仿宋_GB2312"/>
          <w:sz w:val="32"/>
        </w:rPr>
        <w:t>配合发布党员招商攻坚队、党员服务队成立文件，明确人员名单，推动两支队伍实体化运作、职责到人；聚焦链核企业招商、入驻、装修、政策申报、研发测试等前端关键环节优化服务供给，落实“1日响应、3日解难”服务要求；10月中旬前完成《资源清单》《需求清单》内容梳理汇总，为首次联席会议审议和后续招商服务提供支撑。</w:t>
      </w:r>
    </w:p>
    <w:p w14:paraId="511532CD">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2、构建惠企服务体系。</w:t>
      </w:r>
      <w:r>
        <w:rPr>
          <w:rFonts w:hint="eastAsia" w:ascii="仿宋_GB2312" w:hAnsi="仿宋_GB2312" w:eastAsia="仿宋_GB2312" w:cs="仿宋_GB2312"/>
          <w:sz w:val="32"/>
        </w:rPr>
        <w:t>9月底前，完成链核企业产业链需求摸排，形成补链方向、目标企业清单和针对性的服务目录、服务流程、服务内容清单，定制链核企业专属服务包，推动服务供给与企业需求精准衔接；年底前，完成《惠企服务标准》初稿编制，全面落地“1日响应、3日解难”服务机制，推动企业诉求全响应、问题处置全闭环。</w:t>
      </w:r>
    </w:p>
    <w:p w14:paraId="2C01DC53">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3、深化联合招商与轻资产运营。</w:t>
      </w:r>
      <w:r>
        <w:rPr>
          <w:rFonts w:hint="eastAsia" w:ascii="仿宋_GB2312" w:hAnsi="仿宋_GB2312" w:eastAsia="仿宋_GB2312" w:cs="仿宋_GB2312"/>
          <w:sz w:val="32"/>
        </w:rPr>
        <w:t>做好杭州多翼创新科技有限公司等产业链目标企业跟踪对接，力争年内完成签约入驻，签订入驻协议或意向书；落实杭州交投科创中心及回音必大厦（华冲银座）轻资产项目靶向招商目标企业逐户对接计划，建立招商对接工作台账，实施清单化、动态化跟踪管理，同步做好项目运营落地和日常管理。</w:t>
      </w:r>
    </w:p>
    <w:p w14:paraId="042C477D">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4、办好产业圈层联动活动。</w:t>
      </w:r>
      <w:r>
        <w:rPr>
          <w:rFonts w:hint="eastAsia" w:ascii="仿宋_GB2312" w:hAnsi="仿宋_GB2312" w:eastAsia="仿宋_GB2312" w:cs="仿宋_GB2312"/>
          <w:sz w:val="32"/>
        </w:rPr>
        <w:t>10月中旬，举办企业产品推介会系列活动，建立“党建+产业培育”共建机制；依托“链主搭台、链核引领、基金赋能”模式，推动链核企业与生态伙伴深度对接，促进资本与产业深度融合；年内累计举办产业圈层联动活动不少于2场，其中1场为“党建+投融资”专项对接会。</w:t>
      </w:r>
    </w:p>
    <w:p w14:paraId="3558DE64">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5、开放园区实景资源。</w:t>
      </w:r>
      <w:r>
        <w:rPr>
          <w:rFonts w:hint="eastAsia" w:ascii="仿宋_GB2312" w:hAnsi="仿宋_GB2312" w:eastAsia="仿宋_GB2312" w:cs="仿宋_GB2312"/>
          <w:sz w:val="32"/>
        </w:rPr>
        <w:t>11月底前，形成园区实景资源清单，配合制定资源使用管理办法，推动综合试验环境面向链核企业和生态伙伴开放，为链核企业提供产品展示、场景应用等试验支撑，助力压缩技术商用周期。</w:t>
      </w:r>
    </w:p>
    <w:p w14:paraId="76EA9159">
      <w:pPr>
        <w:spacing w:line="560" w:lineRule="exact"/>
      </w:pPr>
      <w:r>
        <w:rPr>
          <w:rFonts w:hint="eastAsia"/>
          <w:sz w:val="32"/>
        </w:rPr>
        <w:t>　</w:t>
      </w:r>
    </w:p>
    <w:p w14:paraId="0FDC5FFB">
      <w:pPr>
        <w:spacing w:line="560" w:lineRule="exact"/>
        <w:ind w:right="640"/>
        <w:jc w:val="right"/>
      </w:pPr>
      <w:r>
        <w:rPr>
          <w:rFonts w:hint="eastAsia" w:ascii="仿宋_GB2312" w:hAnsi="仿宋_GB2312" w:eastAsia="仿宋_GB2312" w:cs="仿宋_GB2312"/>
          <w:sz w:val="32"/>
        </w:rPr>
        <w:t>杭州交投智慧交通产业发展有限公司党支部　　</w:t>
      </w:r>
    </w:p>
    <w:p w14:paraId="184C6088">
      <w:pPr>
        <w:spacing w:line="560" w:lineRule="exact"/>
        <w:ind w:right="640"/>
        <w:jc w:val="right"/>
        <w:rPr>
          <w:rFonts w:hint="eastAsia" w:ascii="仿宋_GB2312" w:hAnsi="仿宋_GB2312" w:eastAsia="仿宋_GB2312" w:cs="仿宋_GB2312"/>
          <w:sz w:val="32"/>
        </w:rPr>
      </w:pPr>
      <w:r>
        <w:rPr>
          <w:rFonts w:hint="eastAsia" w:ascii="仿宋_GB2312" w:hAnsi="仿宋_GB2312" w:eastAsia="仿宋_GB2312" w:cs="仿宋_GB2312"/>
          <w:sz w:val="32"/>
        </w:rPr>
        <w:t>2026年9月1日　　</w:t>
      </w:r>
    </w:p>
    <w:p w14:paraId="747F78A5">
      <w:pPr>
        <w:rPr>
          <w:rFonts w:hint="eastAsia" w:ascii="仿宋_GB2312" w:hAnsi="仿宋_GB2312" w:eastAsia="仿宋_GB2312" w:cs="仿宋_GB2312"/>
          <w:sz w:val="32"/>
        </w:rPr>
      </w:pPr>
      <w:r>
        <w:rPr>
          <w:rFonts w:hint="eastAsia" w:ascii="仿宋_GB2312" w:hAnsi="仿宋_GB2312" w:eastAsia="仿宋_GB2312" w:cs="仿宋_GB2312"/>
          <w:sz w:val="32"/>
        </w:rPr>
        <w:br w:type="page"/>
      </w:r>
    </w:p>
    <w:p w14:paraId="1CCF899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附件1：</w:t>
      </w:r>
    </w:p>
    <w:p w14:paraId="1338536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交投智慧公司党支部</w:t>
      </w:r>
    </w:p>
    <w:p w14:paraId="2D30A05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2"/>
        <w:tblW w:w="920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4"/>
        <w:gridCol w:w="1210"/>
        <w:gridCol w:w="1810"/>
        <w:gridCol w:w="4440"/>
      </w:tblGrid>
      <w:tr w14:paraId="1DF8F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2EDD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支部名称</w:t>
            </w:r>
          </w:p>
        </w:tc>
        <w:tc>
          <w:tcPr>
            <w:tcW w:w="1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C9E3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6F74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姓名</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7F9C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所属单位</w:t>
            </w:r>
          </w:p>
        </w:tc>
      </w:tr>
      <w:tr w14:paraId="6E9B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3DF7D7">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正式党员</w:t>
            </w:r>
          </w:p>
          <w:p w14:paraId="30EE595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（13人）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A730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EE425">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刘敏</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C01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3B556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98C257">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32115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90F8D">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田志强</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B7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4DE7F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5C9146">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3355C8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75ED1">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许泉</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E7A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BE55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D5CDB3">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8DCC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560A5">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章衎嵩</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0B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6BD41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2F2FE2">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101E5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BE577">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沈涌</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EE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29304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BA8010">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756E9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7CD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陈奕俊</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B710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5E7CA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1674D8">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577B9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EA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侯昕刚</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EF0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463C9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AE1877">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251E1E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17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胡乐英</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4D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1A8E3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7AD05">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A02E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57F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赵建平</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260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413B3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B89409">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3AF7C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01D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任沙娜</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38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220A7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FD75A4">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62970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BF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季一鸣</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733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3061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77D9D">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ACF4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EA1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范莉</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414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2AF81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8A63EC">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6E3EB6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56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范苏琪</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9E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765B4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680879">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积极分子</w:t>
            </w:r>
          </w:p>
          <w:p w14:paraId="3EE94FC8">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BF8E1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0F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沈跃跃</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18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FACA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FA21DD">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A519FB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15</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09C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贺玥</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F77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64B3B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D52B13">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2343192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16</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6426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沈雨婷</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0CD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41F2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07C67">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入党申请人</w:t>
            </w:r>
          </w:p>
          <w:p w14:paraId="2AB74233">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（1人）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3EE0D5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F54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武星</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F76B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交投智慧公司</w:t>
            </w:r>
          </w:p>
        </w:tc>
      </w:tr>
    </w:tbl>
    <w:p w14:paraId="6061CB4C">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br w:type="page"/>
      </w:r>
      <w:r>
        <w:rPr>
          <w:rFonts w:hint="eastAsia" w:ascii="仿宋_GB2312" w:hAnsi="仿宋_GB2312" w:eastAsia="仿宋_GB2312" w:cs="仿宋_GB2312"/>
          <w:sz w:val="32"/>
          <w:szCs w:val="32"/>
          <w:lang w:val="en-US" w:eastAsia="zh-CN"/>
        </w:rPr>
        <w:t>附件2：</w:t>
      </w:r>
    </w:p>
    <w:p w14:paraId="6D5244B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专项预算</w:t>
      </w:r>
    </w:p>
    <w:p w14:paraId="7BA18B8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4688"/>
        <w:gridCol w:w="1819"/>
        <w:gridCol w:w="1801"/>
      </w:tblGrid>
      <w:tr w14:paraId="3EFC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74" w:type="pct"/>
            <w:vAlign w:val="center"/>
          </w:tcPr>
          <w:p w14:paraId="1793D37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序号</w:t>
            </w:r>
          </w:p>
        </w:tc>
        <w:tc>
          <w:tcPr>
            <w:tcW w:w="2497" w:type="pct"/>
            <w:vAlign w:val="center"/>
          </w:tcPr>
          <w:p w14:paraId="38DC7A6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项目内容</w:t>
            </w:r>
          </w:p>
        </w:tc>
        <w:tc>
          <w:tcPr>
            <w:tcW w:w="969" w:type="pct"/>
            <w:vAlign w:val="center"/>
          </w:tcPr>
          <w:p w14:paraId="29693B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预计费用</w:t>
            </w:r>
          </w:p>
          <w:p w14:paraId="42D74E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（万元）</w:t>
            </w:r>
          </w:p>
        </w:tc>
        <w:tc>
          <w:tcPr>
            <w:tcW w:w="959" w:type="pct"/>
            <w:vAlign w:val="center"/>
          </w:tcPr>
          <w:p w14:paraId="0CD334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备注</w:t>
            </w:r>
          </w:p>
        </w:tc>
      </w:tr>
      <w:tr w14:paraId="3447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74" w:type="pct"/>
            <w:vAlign w:val="center"/>
          </w:tcPr>
          <w:p w14:paraId="77279D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2497" w:type="pct"/>
            <w:vAlign w:val="center"/>
          </w:tcPr>
          <w:p w14:paraId="5E2E914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default" w:ascii="仿宋_GB2312" w:hAnsi="仿宋_GB2312" w:eastAsia="仿宋_GB2312" w:cs="仿宋_GB2312"/>
                <w:sz w:val="28"/>
                <w:szCs w:val="28"/>
                <w:vertAlign w:val="baseline"/>
                <w:lang w:val="en-US" w:eastAsia="zh-CN"/>
              </w:rPr>
              <w:t>杭州交投科创中心一站式惠企服务标准化试点</w:t>
            </w:r>
            <w:r>
              <w:rPr>
                <w:rFonts w:hint="eastAsia" w:ascii="仿宋_GB2312" w:hAnsi="仿宋_GB2312" w:eastAsia="仿宋_GB2312" w:cs="仿宋_GB2312"/>
                <w:sz w:val="28"/>
                <w:szCs w:val="28"/>
                <w:vertAlign w:val="baseline"/>
                <w:lang w:val="en-US" w:eastAsia="zh-CN"/>
              </w:rPr>
              <w:t>项目</w:t>
            </w:r>
          </w:p>
        </w:tc>
        <w:tc>
          <w:tcPr>
            <w:tcW w:w="969" w:type="pct"/>
            <w:vAlign w:val="center"/>
          </w:tcPr>
          <w:p w14:paraId="78DAE1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20</w:t>
            </w:r>
          </w:p>
        </w:tc>
        <w:tc>
          <w:tcPr>
            <w:tcW w:w="959" w:type="pct"/>
            <w:vAlign w:val="center"/>
          </w:tcPr>
          <w:p w14:paraId="7B986E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5547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235DB7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2497" w:type="pct"/>
            <w:vAlign w:val="center"/>
          </w:tcPr>
          <w:p w14:paraId="02C335C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交投科创中心一卡通项目</w:t>
            </w:r>
          </w:p>
        </w:tc>
        <w:tc>
          <w:tcPr>
            <w:tcW w:w="969" w:type="pct"/>
            <w:vAlign w:val="center"/>
          </w:tcPr>
          <w:p w14:paraId="2EBE6F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959" w:type="pct"/>
            <w:vAlign w:val="center"/>
          </w:tcPr>
          <w:p w14:paraId="14C614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推进中</w:t>
            </w:r>
          </w:p>
        </w:tc>
      </w:tr>
      <w:tr w14:paraId="1DAB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7EBA22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2497" w:type="pct"/>
            <w:vAlign w:val="center"/>
          </w:tcPr>
          <w:p w14:paraId="156D615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交投科创中心AI哨兵项目</w:t>
            </w:r>
          </w:p>
        </w:tc>
        <w:tc>
          <w:tcPr>
            <w:tcW w:w="969" w:type="pct"/>
            <w:vAlign w:val="center"/>
          </w:tcPr>
          <w:p w14:paraId="0F886B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无</w:t>
            </w:r>
          </w:p>
        </w:tc>
        <w:tc>
          <w:tcPr>
            <w:tcW w:w="959" w:type="pct"/>
            <w:vAlign w:val="center"/>
          </w:tcPr>
          <w:p w14:paraId="1BD586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已落地</w:t>
            </w:r>
          </w:p>
        </w:tc>
      </w:tr>
      <w:tr w14:paraId="3771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547715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2497" w:type="pct"/>
            <w:vAlign w:val="center"/>
          </w:tcPr>
          <w:p w14:paraId="5AD14EB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10月企业产品推介会活动</w:t>
            </w:r>
          </w:p>
        </w:tc>
        <w:tc>
          <w:tcPr>
            <w:tcW w:w="969" w:type="pct"/>
            <w:vAlign w:val="center"/>
          </w:tcPr>
          <w:p w14:paraId="3B9546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959" w:type="pct"/>
            <w:vAlign w:val="center"/>
          </w:tcPr>
          <w:p w14:paraId="5F9223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02E9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1A6ABA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2497" w:type="pct"/>
            <w:vAlign w:val="center"/>
          </w:tcPr>
          <w:p w14:paraId="1C8BC54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交投科创中心无人设施设备</w:t>
            </w:r>
          </w:p>
        </w:tc>
        <w:tc>
          <w:tcPr>
            <w:tcW w:w="969" w:type="pct"/>
            <w:vAlign w:val="center"/>
          </w:tcPr>
          <w:p w14:paraId="65BDD8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w:t>
            </w:r>
          </w:p>
        </w:tc>
        <w:tc>
          <w:tcPr>
            <w:tcW w:w="959" w:type="pct"/>
            <w:vAlign w:val="center"/>
          </w:tcPr>
          <w:p w14:paraId="11744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4564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574" w:type="pct"/>
            <w:vAlign w:val="center"/>
          </w:tcPr>
          <w:p w14:paraId="4E0C70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2497" w:type="pct"/>
            <w:vAlign w:val="center"/>
          </w:tcPr>
          <w:p w14:paraId="3B96856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其他项</w:t>
            </w:r>
          </w:p>
        </w:tc>
        <w:tc>
          <w:tcPr>
            <w:tcW w:w="969" w:type="pct"/>
            <w:vAlign w:val="center"/>
          </w:tcPr>
          <w:p w14:paraId="3B75CB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959" w:type="pct"/>
            <w:vAlign w:val="center"/>
          </w:tcPr>
          <w:p w14:paraId="4A18BC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p>
        </w:tc>
      </w:tr>
      <w:tr w14:paraId="2CB2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574" w:type="pct"/>
            <w:vAlign w:val="center"/>
          </w:tcPr>
          <w:p w14:paraId="1F71C4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合计</w:t>
            </w:r>
          </w:p>
        </w:tc>
        <w:tc>
          <w:tcPr>
            <w:tcW w:w="4425" w:type="pct"/>
            <w:gridSpan w:val="3"/>
            <w:vAlign w:val="center"/>
          </w:tcPr>
          <w:p w14:paraId="36E9F1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60</w:t>
            </w:r>
          </w:p>
        </w:tc>
      </w:tr>
    </w:tbl>
    <w:p w14:paraId="56173F85">
      <w:pPr>
        <w:spacing w:line="560" w:lineRule="exact"/>
        <w:ind w:right="640"/>
        <w:jc w:val="right"/>
        <w:rPr>
          <w:rFonts w:hint="eastAsia" w:ascii="仿宋_GB2312" w:hAnsi="仿宋_GB2312" w:eastAsia="仿宋_GB2312" w:cs="仿宋_GB2312"/>
          <w:sz w:val="32"/>
        </w:rPr>
      </w:pPr>
    </w:p>
    <w:p w14:paraId="16A69424">
      <w:r>
        <w:br w:type="page"/>
      </w:r>
    </w:p>
    <w:p w14:paraId="0CC1576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附件3：</w:t>
      </w:r>
    </w:p>
    <w:p w14:paraId="1559E63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综合试验环境</w:t>
      </w:r>
    </w:p>
    <w:p w14:paraId="48E8970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2"/>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
        <w:gridCol w:w="6089"/>
        <w:gridCol w:w="2290"/>
      </w:tblGrid>
      <w:tr w14:paraId="1DCFF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5594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序号</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BEBE7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场所名称</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4A007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预估面积</w:t>
            </w:r>
          </w:p>
        </w:tc>
      </w:tr>
      <w:tr w14:paraId="6A661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7B00E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C1E89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A座大厅空间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9CEE9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27E1B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00D71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B91DF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B座大厅空间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3B646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0025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21BE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C1AE9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C座大厅空间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53E5F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6C405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EC61E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F3FF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4楼屋顶花园</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0F8A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589B0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8C01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DC5D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中心花园</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1CF9D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3ABE6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7BC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15719F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B座屋顶</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56AE1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1BAA7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70E3A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7</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155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负一层停车场</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1E68F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r w14:paraId="0AD38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16BCC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8</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69985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食堂、会议中心</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FAD04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bl>
    <w:p w14:paraId="5F8CF06C"/>
    <w:sectPr>
      <w:footerReference r:id="rId5" w:type="first"/>
      <w:footerReference r:id="rId3" w:type="default"/>
      <w:footerReference r:id="rId4" w:type="even"/>
      <w:pgMar w:top="1478" w:right="1474" w:bottom="1984" w:left="1588"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仿宋_GB2312"/>
    <w:panose1 w:val="00000000000000000000"/>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 w:name="小标宋">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156"/>
      <w:docPartObj>
        <w:docPartGallery w:val="AutoText"/>
      </w:docPartObj>
    </w:sdtPr>
    <w:sdtContent>
      <w:p w14:paraId="58DA8A07">
        <w:pPr>
          <w:framePr w:wrap="auto" w:vAnchor="text" w:hAnchor="margin" w:xAlign="right" w:y="1"/>
        </w:pPr>
        <w:r>
          <w:fldChar w:fldCharType="begin"/>
        </w:r>
        <w:r>
          <w:instrText xml:space="preserve">PAGE</w:instrText>
        </w:r>
        <w:r>
          <w:fldChar w:fldCharType="separate"/>
        </w:r>
        <w:r>
          <w:t>1</w:t>
        </w:r>
        <w:r>
          <w:fldChar w:fldCharType="end"/>
        </w:r>
      </w:p>
    </w:sdtContent>
  </w:sdt>
  <w:p w14:paraId="1B3355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80"/>
      <w:docPartObj>
        <w:docPartGallery w:val="AutoText"/>
      </w:docPartObj>
    </w:sdtPr>
    <w:sdtContent>
      <w:p w14:paraId="01EB7B2D">
        <w:pPr>
          <w:framePr w:wrap="auto" w:vAnchor="text" w:hAnchor="margin" w:xAlign="right" w:y="1"/>
        </w:pPr>
        <w:r>
          <w:fldChar w:fldCharType="begin"/>
        </w:r>
        <w:r>
          <w:instrText xml:space="preserve">PAGE</w:instrText>
        </w:r>
        <w:r>
          <w:fldChar w:fldCharType="separate"/>
        </w:r>
        <w:r>
          <w:t>1</w:t>
        </w:r>
        <w:r>
          <w:fldChar w:fldCharType="end"/>
        </w:r>
      </w:p>
    </w:sdtContent>
  </w:sdt>
  <w:p w14:paraId="4413326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277"/>
      <w:docPartObj>
        <w:docPartGallery w:val="AutoText"/>
      </w:docPartObj>
    </w:sdtPr>
    <w:sdtContent>
      <w:p w14:paraId="3FA5951E">
        <w:pPr>
          <w:framePr w:wrap="auto" w:vAnchor="text" w:hAnchor="margin" w:xAlign="right" w:y="1"/>
        </w:pPr>
        <w:r>
          <w:fldChar w:fldCharType="begin"/>
        </w:r>
        <w:r>
          <w:instrText xml:space="preserve">PAGE</w:instrText>
        </w:r>
        <w:r>
          <w:fldChar w:fldCharType="separate"/>
        </w:r>
        <w:r>
          <w:t>1</w:t>
        </w:r>
        <w:r>
          <w:fldChar w:fldCharType="end"/>
        </w:r>
      </w:p>
    </w:sdtContent>
  </w:sdt>
  <w:p w14:paraId="7235D43D"/>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7852DBD"/>
    <w:rsid w:val="09284798"/>
    <w:rsid w:val="09A27EBE"/>
    <w:rsid w:val="0F2B6FD9"/>
    <w:rsid w:val="183C240D"/>
    <w:rsid w:val="1AA24D9F"/>
    <w:rsid w:val="23215B5B"/>
    <w:rsid w:val="27FBD2E2"/>
    <w:rsid w:val="28DA2E89"/>
    <w:rsid w:val="2A4254F9"/>
    <w:rsid w:val="2D1F32F4"/>
    <w:rsid w:val="2EEE2C48"/>
    <w:rsid w:val="323B4D81"/>
    <w:rsid w:val="338952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2786</Words>
  <Characters>2830</Characters>
  <TotalTime>25</TotalTime>
  <ScaleCrop>false</ScaleCrop>
  <LinksUpToDate>false</LinksUpToDate>
  <CharactersWithSpaces>2884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2026-09-01T09:19:00Z</dcterms:created>
  <dc:creator>Administrator</dc:creator>
  <cp:lastModifiedBy>白水</cp:lastModifiedBy>
  <dcterms:modified xsi:type="dcterms:W3CDTF">2026-09-01T03:15:50Z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eyJoZGlkIjoiNjlkZDI2OTFhNmJmMWEzMDJiN2I4OWMxMzgwMGM2MGYiLCJ1c2VySWQiOiI1OTM2MjgyODUifQ==</vt:lpwstr>
  </property>
  <property fmtid="{D5CDD505-2E9C-101B-9397-08002B2CF9AE}" pid="3" name="KSOProductBuildVer">
    <vt:lpwstr>2052-12.1.0.28043</vt:lpwstr>
  </property>
  <property fmtid="{D5CDD505-2E9C-101B-9397-08002B2CF9AE}" pid="4" name="ICV">
    <vt:lpwstr>05DE1E24D7B34F65BCE4F4FC02B67B6F_12</vt:lpwstr>
  </property>
</Properties>
</file>