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exact" w:line="720"/>
        <w:jc w:val="center"/>
        <w:ind w:firstLine="0"/>
      </w:pPr>
      <w:r>
        <w:rPr>
          <w:rFonts w:ascii="Times New Roman" w:hAnsi="Times New Roman" w:eastAsia="方正小标宋简体"/>
          <w:b w:val="0"/>
          <w:sz w:val="44"/>
        </w:rPr>
        <w:t>党建引领聚合力・惠企赋能启新程</w:t>
      </w:r>
    </w:p>
    <w:p>
      <w:pPr>
        <w:spacing w:before="0" w:after="0" w:lineRule="exact" w:line="560"/>
        <w:jc w:val="center"/>
        <w:ind w:firstLine="0"/>
      </w:pPr>
      <w:r>
        <w:rPr>
          <w:rFonts w:ascii="Times New Roman" w:hAnsi="Times New Roman" w:eastAsia="楷体_GB2312"/>
          <w:b w:val="0"/>
          <w:sz w:val="32"/>
        </w:rPr>
        <w:t>——杭州交投集团党建引领高质量发展大会</w:t>
      </w:r>
    </w:p>
    <w:p>
      <w:pPr>
        <w:spacing w:before="0" w:after="280" w:lineRule="exact" w:line="560"/>
        <w:jc w:val="center"/>
        <w:ind w:firstLine="0"/>
      </w:pPr>
      <w:r>
        <w:rPr>
          <w:rFonts w:ascii="Times New Roman" w:hAnsi="Times New Roman" w:eastAsia="楷体_GB2312"/>
          <w:b w:val="0"/>
          <w:sz w:val="32"/>
        </w:rPr>
        <w:t>暨交通产业链惠企赋能对接会活动方案</w:t>
      </w:r>
    </w:p>
    <w:p>
      <w:pPr>
        <w:spacing w:before="120" w:after="0" w:lineRule="exact" w:line="560"/>
        <w:jc w:val="both"/>
        <w:ind w:firstLineChars="200" w:firstLine="560"/>
      </w:pPr>
      <w:r>
        <w:rPr>
          <w:rFonts w:ascii="Times New Roman" w:hAnsi="Times New Roman" w:eastAsia="黑体"/>
          <w:b w:val="0"/>
          <w:sz w:val="32"/>
        </w:rPr>
        <w:t>一、活动主题</w:t>
      </w:r>
    </w:p>
    <w:p>
      <w:pPr>
        <w:spacing w:before="0" w:after="0" w:lineRule="exact" w:line="560"/>
        <w:jc w:val="both"/>
        <w:ind w:firstLineChars="200" w:firstLine="560"/>
      </w:pPr>
      <w:r>
        <w:rPr>
          <w:rFonts w:ascii="Times New Roman" w:hAnsi="Times New Roman" w:eastAsia="仿宋_GB2312"/>
          <w:b w:val="0"/>
          <w:sz w:val="32"/>
        </w:rPr>
        <w:t>本次活动以“党建引领聚合力・惠企赋能启新程”为主题，举办杭州交投集团党建引领高质量发展大会暨交通产业链惠企赋能对接会，坚持党建引领与产业赋能双轮驱动，推动党的组织优势加快转化为企业发展优势。</w:t>
      </w:r>
    </w:p>
    <w:p>
      <w:pPr>
        <w:spacing w:before="120" w:after="0" w:lineRule="exact" w:line="560"/>
        <w:jc w:val="both"/>
        <w:ind w:firstLineChars="200" w:firstLine="560"/>
      </w:pPr>
      <w:r>
        <w:rPr>
          <w:rFonts w:ascii="Times New Roman" w:hAnsi="Times New Roman" w:eastAsia="黑体"/>
          <w:b w:val="0"/>
          <w:sz w:val="32"/>
        </w:rPr>
        <w:t>二、活动背景</w:t>
      </w:r>
    </w:p>
    <w:p>
      <w:pPr>
        <w:spacing w:before="0" w:after="0" w:lineRule="exact" w:line="560"/>
        <w:jc w:val="both"/>
        <w:ind w:firstLineChars="200" w:firstLine="560"/>
      </w:pPr>
      <w:r>
        <w:rPr>
          <w:rFonts w:ascii="Times New Roman" w:hAnsi="Times New Roman" w:eastAsia="仿宋_GB2312"/>
          <w:b w:val="0"/>
          <w:sz w:val="32"/>
        </w:rPr>
        <w:t>为深入贯彻党的二十大精神和新时代党的建设总要求，认真落实坚持党对国有企业的全面领导、推动党建工作与生产经营深度融合的部署要求，杭州交投集团坚持以高质量党建引领企业高质量发展，积极探索“党建+产业”融合发展新路径。</w:t>
      </w:r>
    </w:p>
    <w:p>
      <w:pPr>
        <w:spacing w:before="0" w:after="0" w:lineRule="exact" w:line="560"/>
        <w:jc w:val="both"/>
        <w:ind w:firstLineChars="200" w:firstLine="560"/>
      </w:pPr>
      <w:r>
        <w:rPr>
          <w:rFonts w:ascii="Times New Roman" w:hAnsi="Times New Roman" w:eastAsia="仿宋_GB2312"/>
          <w:b w:val="0"/>
          <w:sz w:val="32"/>
        </w:rPr>
        <w:t>杭州交投科创中心位于杭州市高新区（滨江）物联网小镇，占地面积约30亩，总建筑面积约8.4万平方米，总投资近5亿元，由杭州交投集团携手启迪控股共同打造，致力于建设长三角领先的交通产业园区。园区自运营以来，聚焦智慧交通、数字经济主导产业，持续完善产业运营和企业服务体系，累计引进大交通产业链上下游企业93家，其中国家级高新技术企业12家、专精特新企业2家、科技型中小企业7家、雏鹰企业3家、市级研发中心1家；已获评区级、市级科技企业孵化器和浙江省小微企业园，入选杭州市标准化试点项目，“浙江首个智慧交通产业园”品牌效应逐步显现。</w:t>
      </w:r>
    </w:p>
    <w:p>
      <w:pPr>
        <w:spacing w:before="0" w:after="0" w:lineRule="exact" w:line="560"/>
        <w:jc w:val="both"/>
        <w:ind w:firstLineChars="200" w:firstLine="560"/>
      </w:pPr>
      <w:r>
        <w:rPr>
          <w:rFonts w:ascii="Times New Roman" w:hAnsi="Times New Roman" w:eastAsia="仿宋_GB2312"/>
          <w:b w:val="0"/>
          <w:sz w:val="32"/>
        </w:rPr>
        <w:t>当前，杭州交投集团正加快向以综合交通投资为主的国有资本投资公司转型，拥有智慧高速、智慧物流、智慧港口、智能公交、车路云一体化等大量应用场景资源。通过开放国企应用场景，促进国企场景资源与科技企业技术能力精准对接，是推动交通产业链科技企业与国企深度融合的关键路径。基于此，集团拟举办“党建引领聚合力・惠企赋能启新程”高质量发展大会，以党建共建签约为纽带，搭建政府、国企、投资机构与交通产业链科技企业的跨界对接平台，推动党建引领与产业发展同频共振，为集团及园区高质量发展注入新动能。</w:t>
      </w:r>
    </w:p>
    <w:p>
      <w:pPr>
        <w:spacing w:before="120" w:after="0" w:lineRule="exact" w:line="560"/>
        <w:jc w:val="both"/>
        <w:ind w:firstLineChars="200" w:firstLine="560"/>
      </w:pPr>
      <w:r>
        <w:rPr>
          <w:rFonts w:ascii="Times New Roman" w:hAnsi="Times New Roman" w:eastAsia="黑体"/>
          <w:b w:val="0"/>
          <w:sz w:val="32"/>
        </w:rPr>
        <w:t>三、活动目的</w:t>
      </w:r>
    </w:p>
    <w:p>
      <w:pPr>
        <w:spacing w:before="0" w:after="0" w:lineRule="exact" w:line="560"/>
        <w:jc w:val="both"/>
        <w:ind w:firstLineChars="200" w:firstLine="560"/>
      </w:pPr>
      <w:r>
        <w:rPr>
          <w:rFonts w:ascii="Times New Roman" w:hAnsi="Times New Roman" w:eastAsia="仿宋_GB2312"/>
          <w:b/>
          <w:sz w:val="32"/>
        </w:rPr>
        <w:t>1.深化党建引领，凝聚发展合力。</w:t>
      </w:r>
      <w:r>
        <w:rPr>
          <w:rFonts w:ascii="Times New Roman" w:hAnsi="Times New Roman" w:eastAsia="仿宋_GB2312"/>
          <w:b w:val="0"/>
          <w:sz w:val="32"/>
        </w:rPr>
        <w:t>以党建共建签约为切入点，推动园区党支部与相关单位党支部结对共建，构建“党建+产业”融合发展新模式，以组织共建带动业务共融，以党建链赋能产业链。</w:t>
      </w:r>
    </w:p>
    <w:p>
      <w:pPr>
        <w:spacing w:before="0" w:after="0" w:lineRule="exact" w:line="560"/>
        <w:jc w:val="both"/>
        <w:ind w:firstLineChars="200" w:firstLine="560"/>
      </w:pPr>
      <w:r>
        <w:rPr>
          <w:rFonts w:ascii="Times New Roman" w:hAnsi="Times New Roman" w:eastAsia="仿宋_GB2312"/>
          <w:b/>
          <w:sz w:val="32"/>
        </w:rPr>
        <w:t>2.解读政策红利，赋能企业发展。</w:t>
      </w:r>
      <w:r>
        <w:rPr>
          <w:rFonts w:ascii="Times New Roman" w:hAnsi="Times New Roman" w:eastAsia="仿宋_GB2312"/>
          <w:b w:val="0"/>
          <w:sz w:val="32"/>
        </w:rPr>
        <w:t>邀请滨江区相关部门领导解读招商政策与产业扶持措施，帮助企业精准把握政策机遇，坚定扎根滨江、深耕交通产业的发展信心。</w:t>
      </w:r>
    </w:p>
    <w:p>
      <w:pPr>
        <w:spacing w:before="0" w:after="0" w:lineRule="exact" w:line="560"/>
        <w:jc w:val="both"/>
        <w:ind w:firstLineChars="200" w:firstLine="560"/>
      </w:pPr>
      <w:r>
        <w:rPr>
          <w:rFonts w:ascii="Times New Roman" w:hAnsi="Times New Roman" w:eastAsia="仿宋_GB2312"/>
          <w:b/>
          <w:sz w:val="32"/>
        </w:rPr>
        <w:t>3.搭建对接平台，促进合作共赢。</w:t>
      </w:r>
      <w:r>
        <w:rPr>
          <w:rFonts w:ascii="Times New Roman" w:hAnsi="Times New Roman" w:eastAsia="仿宋_GB2312"/>
          <w:b w:val="0"/>
          <w:sz w:val="32"/>
        </w:rPr>
        <w:t>聚焦交通产业链上下游科技企业，搭建国企应用场景发布与科技企业展示交流平台，推动国企场景资源与科技企业技术能力有效匹配，促成实质性业务合作。</w:t>
      </w:r>
    </w:p>
    <w:p>
      <w:pPr>
        <w:spacing w:before="0" w:after="0" w:lineRule="exact" w:line="560"/>
        <w:jc w:val="both"/>
        <w:ind w:firstLineChars="200" w:firstLine="560"/>
      </w:pPr>
      <w:r>
        <w:rPr>
          <w:rFonts w:ascii="Times New Roman" w:hAnsi="Times New Roman" w:eastAsia="仿宋_GB2312"/>
          <w:b/>
          <w:sz w:val="32"/>
        </w:rPr>
        <w:t>4.展示园区成果，擦亮产业名片。</w:t>
      </w:r>
      <w:r>
        <w:rPr>
          <w:rFonts w:ascii="Times New Roman" w:hAnsi="Times New Roman" w:eastAsia="仿宋_GB2312"/>
          <w:b w:val="0"/>
          <w:sz w:val="32"/>
        </w:rPr>
        <w:t>集中展示园区在智慧交通、数字经济等领域的产业集聚成效与运营服务能力，进一步擦亮“浙江首个智慧交通产业园”品牌形象。</w:t>
      </w:r>
    </w:p>
    <w:p>
      <w:pPr>
        <w:spacing w:before="120" w:after="0" w:lineRule="exact" w:line="560"/>
        <w:jc w:val="both"/>
        <w:ind w:firstLineChars="200" w:firstLine="560"/>
      </w:pPr>
      <w:r>
        <w:rPr>
          <w:rFonts w:ascii="Times New Roman" w:hAnsi="Times New Roman" w:eastAsia="黑体"/>
          <w:b w:val="0"/>
          <w:sz w:val="32"/>
        </w:rPr>
        <w:t>四、活动意义</w:t>
      </w:r>
    </w:p>
    <w:p>
      <w:pPr>
        <w:spacing w:before="0" w:after="0" w:lineRule="exact" w:line="560"/>
        <w:jc w:val="both"/>
        <w:ind w:firstLineChars="200" w:firstLine="560"/>
      </w:pPr>
      <w:r>
        <w:rPr>
          <w:rFonts w:ascii="Times New Roman" w:hAnsi="Times New Roman" w:eastAsia="仿宋_GB2312"/>
          <w:b/>
          <w:sz w:val="32"/>
        </w:rPr>
        <w:t>1.党建引领与产业发展深度融合。</w:t>
      </w:r>
      <w:r>
        <w:rPr>
          <w:rFonts w:ascii="Times New Roman" w:hAnsi="Times New Roman" w:eastAsia="仿宋_GB2312"/>
          <w:b w:val="0"/>
          <w:sz w:val="32"/>
        </w:rPr>
        <w:t>探索“党建+产业”融合发展新模式，把党的组织优势转化为企业发展优势和园区治理效能，以高质量党建引领高质量发展。</w:t>
      </w:r>
    </w:p>
    <w:p>
      <w:pPr>
        <w:spacing w:before="0" w:after="0" w:lineRule="exact" w:line="560"/>
        <w:jc w:val="both"/>
        <w:ind w:firstLineChars="200" w:firstLine="560"/>
      </w:pPr>
      <w:r>
        <w:rPr>
          <w:rFonts w:ascii="Times New Roman" w:hAnsi="Times New Roman" w:eastAsia="仿宋_GB2312"/>
          <w:b/>
          <w:sz w:val="32"/>
        </w:rPr>
        <w:t>2.国企担当与科技赋能双向奔赴。</w:t>
      </w:r>
      <w:r>
        <w:rPr>
          <w:rFonts w:ascii="Times New Roman" w:hAnsi="Times New Roman" w:eastAsia="仿宋_GB2312"/>
          <w:b w:val="0"/>
          <w:sz w:val="32"/>
        </w:rPr>
        <w:t>发挥集团在交通基建、物流网络等领域的场景资源优势，为科技企业提供技术落地的应用土壤；借助科技企业创新能力，助力国企培育新赛道、加快数字化转型，实现国企与民企优势互补、协同发展。</w:t>
      </w:r>
    </w:p>
    <w:p>
      <w:pPr>
        <w:spacing w:before="0" w:after="0" w:lineRule="exact" w:line="560"/>
        <w:jc w:val="both"/>
        <w:ind w:firstLineChars="200" w:firstLine="560"/>
      </w:pPr>
      <w:r>
        <w:rPr>
          <w:rFonts w:ascii="Times New Roman" w:hAnsi="Times New Roman" w:eastAsia="仿宋_GB2312"/>
          <w:b/>
          <w:sz w:val="32"/>
        </w:rPr>
        <w:t>3.政企协同与产业生态共建共享。</w:t>
      </w:r>
      <w:r>
        <w:rPr>
          <w:rFonts w:ascii="Times New Roman" w:hAnsi="Times New Roman" w:eastAsia="仿宋_GB2312"/>
          <w:b w:val="0"/>
          <w:sz w:val="32"/>
        </w:rPr>
        <w:t>紧密联动政府、国企、投资机构与科技企业四方力量，构建“政策引导—场景开放—资本赋能—技术落地”四位一体产业生态，推动交通产业链上下游企业协同发展、集聚成势。</w:t>
      </w:r>
    </w:p>
    <w:p>
      <w:pPr>
        <w:spacing w:before="120" w:after="0" w:lineRule="exact" w:line="560"/>
        <w:jc w:val="both"/>
        <w:ind w:firstLineChars="200" w:firstLine="560"/>
      </w:pPr>
      <w:r>
        <w:rPr>
          <w:rFonts w:ascii="Times New Roman" w:hAnsi="Times New Roman" w:eastAsia="黑体"/>
          <w:b w:val="0"/>
          <w:sz w:val="32"/>
        </w:rPr>
        <w:t>五、活动时间</w:t>
      </w:r>
    </w:p>
    <w:p>
      <w:pPr>
        <w:spacing w:before="0" w:after="0" w:lineRule="exact" w:line="560"/>
        <w:jc w:val="both"/>
        <w:ind w:firstLineChars="200" w:firstLine="560"/>
      </w:pPr>
      <w:r>
        <w:rPr>
          <w:rFonts w:ascii="Times New Roman" w:hAnsi="Times New Roman" w:eastAsia="仿宋_GB2312"/>
          <w:b w:val="0"/>
          <w:sz w:val="32"/>
        </w:rPr>
        <w:t>2026年10月20日（星期二）14:00—17:30</w:t>
      </w:r>
    </w:p>
    <w:p>
      <w:pPr>
        <w:spacing w:before="120" w:after="0" w:lineRule="exact" w:line="560"/>
        <w:jc w:val="both"/>
        <w:ind w:firstLineChars="200" w:firstLine="560"/>
      </w:pPr>
      <w:r>
        <w:rPr>
          <w:rFonts w:ascii="Times New Roman" w:hAnsi="Times New Roman" w:eastAsia="黑体"/>
          <w:b w:val="0"/>
          <w:sz w:val="32"/>
        </w:rPr>
        <w:t>六、活动地点</w:t>
      </w:r>
    </w:p>
    <w:p>
      <w:pPr>
        <w:spacing w:before="0" w:after="0" w:lineRule="exact" w:line="560"/>
        <w:jc w:val="both"/>
        <w:ind w:firstLineChars="200" w:firstLine="560"/>
      </w:pPr>
      <w:r>
        <w:rPr>
          <w:rFonts w:ascii="Times New Roman" w:hAnsi="Times New Roman" w:eastAsia="仿宋_GB2312"/>
          <w:b w:val="0"/>
          <w:sz w:val="32"/>
        </w:rPr>
        <w:t>杭州市滨江区月明路33号杭州交投科创中心</w:t>
      </w:r>
    </w:p>
    <w:p>
      <w:pPr>
        <w:spacing w:before="120" w:after="0" w:lineRule="exact" w:line="560"/>
        <w:jc w:val="both"/>
        <w:ind w:firstLineChars="200" w:firstLine="560"/>
      </w:pPr>
      <w:r>
        <w:rPr>
          <w:rFonts w:ascii="Times New Roman" w:hAnsi="Times New Roman" w:eastAsia="黑体"/>
          <w:b w:val="0"/>
          <w:sz w:val="32"/>
        </w:rPr>
        <w:t>七、组织架构</w:t>
      </w:r>
    </w:p>
    <w:p>
      <w:pPr>
        <w:spacing w:before="0" w:after="0" w:lineRule="exact" w:line="560"/>
        <w:jc w:val="both"/>
        <w:ind w:firstLineChars="200" w:firstLine="560"/>
      </w:pPr>
      <w:r>
        <w:rPr>
          <w:rFonts w:ascii="Times New Roman" w:hAnsi="Times New Roman" w:eastAsia="仿宋_GB2312"/>
          <w:b/>
          <w:sz w:val="32"/>
        </w:rPr>
        <w:t>主办单位：</w:t>
      </w:r>
      <w:r>
        <w:rPr>
          <w:rFonts w:ascii="Times New Roman" w:hAnsi="Times New Roman" w:eastAsia="仿宋_GB2312"/>
          <w:b w:val="0"/>
          <w:sz w:val="32"/>
        </w:rPr>
        <w:t>杭州交投集团、杭州交投科创中心</w:t>
      </w:r>
    </w:p>
    <w:p>
      <w:pPr>
        <w:spacing w:before="0" w:after="0" w:lineRule="exact" w:line="560"/>
        <w:jc w:val="both"/>
        <w:ind w:firstLineChars="200" w:firstLine="560"/>
      </w:pPr>
      <w:r>
        <w:rPr>
          <w:rFonts w:ascii="Times New Roman" w:hAnsi="Times New Roman" w:eastAsia="仿宋_GB2312"/>
          <w:b/>
          <w:sz w:val="32"/>
        </w:rPr>
        <w:t>承办单位：</w:t>
      </w:r>
      <w:r>
        <w:rPr>
          <w:rFonts w:ascii="Times New Roman" w:hAnsi="Times New Roman" w:eastAsia="仿宋_GB2312"/>
          <w:b w:val="0"/>
          <w:sz w:val="32"/>
        </w:rPr>
        <w:t>杭州交投智慧交通产业发展有限公司、活动执行公司（待定）</w:t>
      </w:r>
    </w:p>
    <w:p>
      <w:pPr>
        <w:spacing w:before="0" w:after="0" w:lineRule="exact" w:line="560"/>
        <w:jc w:val="both"/>
        <w:ind w:firstLineChars="200" w:firstLine="560"/>
      </w:pPr>
      <w:r>
        <w:rPr>
          <w:rFonts w:ascii="Times New Roman" w:hAnsi="Times New Roman" w:eastAsia="仿宋_GB2312"/>
          <w:b/>
          <w:sz w:val="32"/>
        </w:rPr>
        <w:t>支持单位：</w:t>
      </w:r>
      <w:r>
        <w:rPr>
          <w:rFonts w:ascii="Times New Roman" w:hAnsi="Times New Roman" w:eastAsia="仿宋_GB2312"/>
          <w:b w:val="0"/>
          <w:sz w:val="32"/>
        </w:rPr>
        <w:t>滨江区相关部门、杭州交投集团相关下属单位</w:t>
      </w:r>
    </w:p>
    <w:p>
      <w:pPr>
        <w:spacing w:before="0" w:after="0" w:lineRule="exact" w:line="560"/>
        <w:jc w:val="both"/>
        <w:ind w:firstLineChars="200" w:firstLine="560"/>
      </w:pPr>
      <w:r>
        <w:rPr>
          <w:rFonts w:ascii="Times New Roman" w:hAnsi="Times New Roman" w:eastAsia="仿宋_GB2312"/>
          <w:b w:val="0"/>
          <w:sz w:val="32"/>
        </w:rPr>
        <w:t>为确保活动顺利举办，成立活动筹备工作专班，统筹推进各项筹备工作。专班下设四个工作组：综合协调组，负责活动总体统筹、议程安排和嘉宾邀请；会务接待组，负责签到组织、现场引导和接待服务；宣传报道组，负责媒体对接、宣传报道和影像记录；后勤保障组，负责场地布置、物资准备和安全保障。</w:t>
      </w:r>
    </w:p>
    <w:p>
      <w:pPr>
        <w:spacing w:before="120" w:after="0" w:lineRule="exact" w:line="560"/>
        <w:jc w:val="both"/>
        <w:ind w:firstLineChars="200" w:firstLine="560"/>
      </w:pPr>
      <w:r>
        <w:rPr>
          <w:rFonts w:ascii="Times New Roman" w:hAnsi="Times New Roman" w:eastAsia="黑体"/>
          <w:b w:val="0"/>
          <w:sz w:val="32"/>
        </w:rPr>
        <w:t>八、与会嘉宾</w:t>
      </w:r>
    </w:p>
    <w:p>
      <w:pPr>
        <w:spacing w:before="0" w:after="0" w:lineRule="exact" w:line="560"/>
        <w:jc w:val="both"/>
        <w:ind w:firstLineChars="200" w:firstLine="560"/>
      </w:pPr>
      <w:r>
        <w:rPr>
          <w:rFonts w:ascii="Times New Roman" w:hAnsi="Times New Roman" w:eastAsia="仿宋_GB2312"/>
          <w:b w:val="0"/>
          <w:sz w:val="32"/>
        </w:rPr>
        <w:t>1.杭州交投集团领导及相关部门负责人；</w:t>
      </w:r>
    </w:p>
    <w:p>
      <w:pPr>
        <w:spacing w:before="0" w:after="0" w:lineRule="exact" w:line="560"/>
        <w:jc w:val="both"/>
        <w:ind w:firstLineChars="200" w:firstLine="560"/>
      </w:pPr>
      <w:r>
        <w:rPr>
          <w:rFonts w:ascii="Times New Roman" w:hAnsi="Times New Roman" w:eastAsia="仿宋_GB2312"/>
          <w:b w:val="0"/>
          <w:sz w:val="32"/>
        </w:rPr>
        <w:t>2.滨江区政府及相关部门领导；</w:t>
      </w:r>
    </w:p>
    <w:p>
      <w:pPr>
        <w:spacing w:before="0" w:after="0" w:lineRule="exact" w:line="560"/>
        <w:jc w:val="both"/>
        <w:ind w:firstLineChars="200" w:firstLine="560"/>
      </w:pPr>
      <w:r>
        <w:rPr>
          <w:rFonts w:ascii="Times New Roman" w:hAnsi="Times New Roman" w:eastAsia="仿宋_GB2312"/>
          <w:b w:val="0"/>
          <w:sz w:val="32"/>
        </w:rPr>
        <w:t>3.杭州交投集团下属各二级公司负责人（含拥有应用场景的单位负责人）；</w:t>
      </w:r>
    </w:p>
    <w:p>
      <w:pPr>
        <w:spacing w:before="0" w:after="0" w:lineRule="exact" w:line="560"/>
        <w:jc w:val="both"/>
        <w:ind w:firstLineChars="200" w:firstLine="560"/>
      </w:pPr>
      <w:r>
        <w:rPr>
          <w:rFonts w:ascii="Times New Roman" w:hAnsi="Times New Roman" w:eastAsia="仿宋_GB2312"/>
          <w:b w:val="0"/>
          <w:sz w:val="32"/>
        </w:rPr>
        <w:t>4.园区入驻企业代表（含“5050”计划企业、优质小微企业）；</w:t>
      </w:r>
    </w:p>
    <w:p>
      <w:pPr>
        <w:spacing w:before="0" w:after="0" w:lineRule="exact" w:line="560"/>
        <w:jc w:val="both"/>
        <w:ind w:firstLineChars="200" w:firstLine="560"/>
      </w:pPr>
      <w:r>
        <w:rPr>
          <w:rFonts w:ascii="Times New Roman" w:hAnsi="Times New Roman" w:eastAsia="仿宋_GB2312"/>
          <w:b w:val="0"/>
          <w:sz w:val="32"/>
        </w:rPr>
        <w:t>5.交通产业链上下游科技企业代表；</w:t>
      </w:r>
    </w:p>
    <w:p>
      <w:pPr>
        <w:spacing w:before="0" w:after="0" w:lineRule="exact" w:line="560"/>
        <w:jc w:val="both"/>
        <w:ind w:firstLineChars="200" w:firstLine="560"/>
      </w:pPr>
      <w:r>
        <w:rPr>
          <w:rFonts w:ascii="Times New Roman" w:hAnsi="Times New Roman" w:eastAsia="仿宋_GB2312"/>
          <w:b w:val="0"/>
          <w:sz w:val="32"/>
        </w:rPr>
        <w:t>6.知名投资机构、产业基金负责人；</w:t>
      </w:r>
    </w:p>
    <w:p>
      <w:pPr>
        <w:spacing w:before="0" w:after="0" w:lineRule="exact" w:line="560"/>
        <w:jc w:val="both"/>
        <w:ind w:firstLineChars="200" w:firstLine="560"/>
      </w:pPr>
      <w:r>
        <w:rPr>
          <w:rFonts w:ascii="Times New Roman" w:hAnsi="Times New Roman" w:eastAsia="仿宋_GB2312"/>
          <w:b w:val="0"/>
          <w:sz w:val="32"/>
        </w:rPr>
        <w:t>7.媒体代表。</w:t>
      </w:r>
    </w:p>
    <w:p>
      <w:pPr>
        <w:spacing w:before="0" w:after="0" w:lineRule="exact" w:line="560"/>
        <w:jc w:val="both"/>
        <w:ind w:firstLineChars="200" w:firstLine="560"/>
      </w:pPr>
      <w:r>
        <w:rPr>
          <w:rFonts w:ascii="Times New Roman" w:hAnsi="Times New Roman" w:eastAsia="仿宋_GB2312"/>
          <w:b w:val="0"/>
          <w:sz w:val="32"/>
        </w:rPr>
        <w:t>预计参会人员约150人，其中新闻媒体记者约10人。</w:t>
      </w:r>
    </w:p>
    <w:p>
      <w:pPr>
        <w:spacing w:before="120" w:after="0" w:lineRule="exact" w:line="560"/>
        <w:jc w:val="both"/>
        <w:ind w:firstLineChars="200" w:firstLine="560"/>
      </w:pPr>
      <w:r>
        <w:rPr>
          <w:rFonts w:ascii="Times New Roman" w:hAnsi="Times New Roman" w:eastAsia="黑体"/>
          <w:b w:val="0"/>
          <w:sz w:val="32"/>
        </w:rPr>
        <w:t>九、活动议程（14:00—17:30）</w:t>
      </w:r>
    </w:p>
    <w:p>
      <w:pPr>
        <w:spacing w:before="80" w:after="0" w:lineRule="exact" w:line="560"/>
        <w:jc w:val="both"/>
        <w:ind w:firstLineChars="200" w:firstLine="560"/>
      </w:pPr>
      <w:r>
        <w:rPr>
          <w:rFonts w:ascii="Times New Roman" w:hAnsi="Times New Roman" w:eastAsia="楷体_GB2312"/>
          <w:b w:val="0"/>
          <w:sz w:val="32"/>
        </w:rPr>
        <w:t>（一）暖场签到（14:00—14:30）</w:t>
      </w:r>
    </w:p>
    <w:p>
      <w:pPr>
        <w:spacing w:before="0" w:after="0" w:lineRule="exact" w:line="560"/>
        <w:jc w:val="both"/>
        <w:ind w:firstLineChars="200" w:firstLine="560"/>
      </w:pPr>
      <w:r>
        <w:rPr>
          <w:rFonts w:ascii="Times New Roman" w:hAnsi="Times New Roman" w:eastAsia="仿宋_GB2312"/>
          <w:b w:val="0"/>
          <w:sz w:val="32"/>
        </w:rPr>
        <w:t>嘉宾签到入场，领取会议资料（园区介绍手册、政策汇编、参会指南等）；现场循环播放杭州交投科创中心宣传片、园区成果展示视频及入驻企业风采视频。</w:t>
      </w:r>
    </w:p>
    <w:p>
      <w:pPr>
        <w:spacing w:before="80" w:after="0" w:lineRule="exact" w:line="560"/>
        <w:jc w:val="both"/>
        <w:ind w:firstLineChars="200" w:firstLine="560"/>
      </w:pPr>
      <w:r>
        <w:rPr>
          <w:rFonts w:ascii="Times New Roman" w:hAnsi="Times New Roman" w:eastAsia="楷体_GB2312"/>
          <w:b w:val="0"/>
          <w:sz w:val="32"/>
        </w:rPr>
        <w:t>（二）领导致辞（14:30—14:50）</w:t>
      </w:r>
    </w:p>
    <w:p>
      <w:pPr>
        <w:spacing w:before="0" w:after="0" w:lineRule="exact" w:line="560"/>
        <w:jc w:val="both"/>
        <w:ind w:firstLineChars="200" w:firstLine="560"/>
      </w:pPr>
      <w:r>
        <w:rPr>
          <w:rFonts w:ascii="Times New Roman" w:hAnsi="Times New Roman" w:eastAsia="仿宋_GB2312"/>
          <w:b/>
          <w:sz w:val="32"/>
        </w:rPr>
        <w:t>1.杭州交投集团领导致辞（10分钟）。</w:t>
      </w:r>
      <w:r>
        <w:rPr>
          <w:rFonts w:ascii="Times New Roman" w:hAnsi="Times New Roman" w:eastAsia="仿宋_GB2312"/>
          <w:b w:val="0"/>
          <w:sz w:val="32"/>
        </w:rPr>
        <w:t>回顾园区建设发展成果，阐述园区交通产业定位与战略方向，表达对深化政企合作、企企合作的期望。</w:t>
      </w:r>
    </w:p>
    <w:p>
      <w:pPr>
        <w:spacing w:before="0" w:after="0" w:lineRule="exact" w:line="560"/>
        <w:jc w:val="both"/>
        <w:ind w:firstLineChars="200" w:firstLine="560"/>
      </w:pPr>
      <w:r>
        <w:rPr>
          <w:rFonts w:ascii="Times New Roman" w:hAnsi="Times New Roman" w:eastAsia="仿宋_GB2312"/>
          <w:b/>
          <w:sz w:val="32"/>
        </w:rPr>
        <w:t>2.滨江区政府领导致辞（10分钟）。</w:t>
      </w:r>
      <w:r>
        <w:rPr>
          <w:rFonts w:ascii="Times New Roman" w:hAnsi="Times New Roman" w:eastAsia="仿宋_GB2312"/>
          <w:b w:val="0"/>
          <w:sz w:val="32"/>
        </w:rPr>
        <w:t>肯定园区发展成绩，介绍滨江区产业布局与发展战略，对园区及入园企业发展提出期许与支持承诺。</w:t>
      </w:r>
    </w:p>
    <w:p>
      <w:pPr>
        <w:spacing w:before="80" w:after="0" w:lineRule="exact" w:line="560"/>
        <w:jc w:val="both"/>
        <w:ind w:firstLineChars="200" w:firstLine="560"/>
      </w:pPr>
      <w:r>
        <w:rPr>
          <w:rFonts w:ascii="Times New Roman" w:hAnsi="Times New Roman" w:eastAsia="楷体_GB2312"/>
          <w:b w:val="0"/>
          <w:sz w:val="32"/>
        </w:rPr>
        <w:t>（三）党建共建环节（14:50—15:20）</w:t>
      </w:r>
    </w:p>
    <w:p>
      <w:pPr>
        <w:spacing w:before="0" w:after="0" w:lineRule="exact" w:line="560"/>
        <w:jc w:val="both"/>
        <w:ind w:firstLineChars="200" w:firstLine="560"/>
      </w:pPr>
      <w:r>
        <w:rPr>
          <w:rFonts w:ascii="Times New Roman" w:hAnsi="Times New Roman" w:eastAsia="仿宋_GB2312"/>
          <w:b/>
          <w:sz w:val="32"/>
        </w:rPr>
        <w:t>1.主持人开场（5分钟）。</w:t>
      </w:r>
      <w:r>
        <w:rPr>
          <w:rFonts w:ascii="Times New Roman" w:hAnsi="Times New Roman" w:eastAsia="仿宋_GB2312"/>
          <w:b w:val="0"/>
          <w:sz w:val="32"/>
        </w:rPr>
        <w:t>介绍到场领导、嘉宾，阐述活动背景与意义。</w:t>
      </w:r>
    </w:p>
    <w:p>
      <w:pPr>
        <w:spacing w:before="0" w:after="0" w:lineRule="exact" w:line="560"/>
        <w:jc w:val="both"/>
        <w:ind w:firstLineChars="200" w:firstLine="560"/>
      </w:pPr>
      <w:r>
        <w:rPr>
          <w:rFonts w:ascii="Times New Roman" w:hAnsi="Times New Roman" w:eastAsia="仿宋_GB2312"/>
          <w:b/>
          <w:sz w:val="32"/>
        </w:rPr>
        <w:t>2.党建共建签约仪式（10分钟）。</w:t>
      </w:r>
      <w:r>
        <w:rPr>
          <w:rFonts w:ascii="Times New Roman" w:hAnsi="Times New Roman" w:eastAsia="仿宋_GB2312"/>
          <w:b w:val="0"/>
          <w:sz w:val="32"/>
        </w:rPr>
        <w:t>三家党支部代表上台签署党建引领共建协议，采取桌面签约形式，简洁务实，签约后合影留念。</w:t>
      </w:r>
    </w:p>
    <w:p>
      <w:pPr>
        <w:spacing w:before="0" w:after="0" w:lineRule="exact" w:line="560"/>
        <w:jc w:val="both"/>
        <w:ind w:firstLineChars="200" w:firstLine="560"/>
      </w:pPr>
      <w:r>
        <w:rPr>
          <w:rFonts w:ascii="Times New Roman" w:hAnsi="Times New Roman" w:eastAsia="仿宋_GB2312"/>
          <w:b/>
          <w:sz w:val="32"/>
        </w:rPr>
        <w:t>3.党支部代表发言（15分钟）。</w:t>
      </w:r>
      <w:r>
        <w:rPr>
          <w:rFonts w:ascii="Times New Roman" w:hAnsi="Times New Roman" w:eastAsia="仿宋_GB2312"/>
          <w:b w:val="0"/>
          <w:sz w:val="32"/>
        </w:rPr>
        <w:t>三家党支部代表依次发言，围绕组织共建、资源共享、产业共融，表达党建共建与产业赋能的工作愿景与合作展望。</w:t>
      </w:r>
    </w:p>
    <w:p>
      <w:pPr>
        <w:spacing w:before="80" w:after="0" w:lineRule="exact" w:line="560"/>
        <w:jc w:val="both"/>
        <w:ind w:firstLineChars="200" w:firstLine="560"/>
      </w:pPr>
      <w:r>
        <w:rPr>
          <w:rFonts w:ascii="Times New Roman" w:hAnsi="Times New Roman" w:eastAsia="楷体_GB2312"/>
          <w:b w:val="0"/>
          <w:sz w:val="32"/>
        </w:rPr>
        <w:t>（四）政策宣讲环节（15:20—15:50）</w:t>
      </w:r>
    </w:p>
    <w:p>
      <w:pPr>
        <w:spacing w:before="0" w:after="0" w:lineRule="exact" w:line="560"/>
        <w:jc w:val="both"/>
        <w:ind w:firstLineChars="200" w:firstLine="560"/>
      </w:pPr>
      <w:r>
        <w:rPr>
          <w:rFonts w:ascii="Times New Roman" w:hAnsi="Times New Roman" w:eastAsia="仿宋_GB2312"/>
          <w:b/>
          <w:sz w:val="32"/>
        </w:rPr>
        <w:t>1.政策解读（25分钟）。</w:t>
      </w:r>
      <w:r>
        <w:rPr>
          <w:rFonts w:ascii="Times New Roman" w:hAnsi="Times New Roman" w:eastAsia="仿宋_GB2312"/>
          <w:b w:val="0"/>
          <w:sz w:val="32"/>
        </w:rPr>
        <w:t>邀请滨江区政府部门领导解读滨江区招商扶持政策，围绕科技企业落地、产业扶持、人才政策等进行系统宣讲。</w:t>
      </w:r>
    </w:p>
    <w:p>
      <w:pPr>
        <w:spacing w:before="0" w:after="0" w:lineRule="exact" w:line="560"/>
        <w:jc w:val="both"/>
        <w:ind w:firstLineChars="200" w:firstLine="560"/>
      </w:pPr>
      <w:r>
        <w:rPr>
          <w:rFonts w:ascii="Times New Roman" w:hAnsi="Times New Roman" w:eastAsia="仿宋_GB2312"/>
          <w:b/>
          <w:sz w:val="32"/>
        </w:rPr>
        <w:t>2.互动答疑（5分钟）。</w:t>
      </w:r>
      <w:r>
        <w:rPr>
          <w:rFonts w:ascii="Times New Roman" w:hAnsi="Times New Roman" w:eastAsia="仿宋_GB2312"/>
          <w:b w:val="0"/>
          <w:sz w:val="32"/>
        </w:rPr>
        <w:t>参会企业就政策细节现场提问，相关部门现场回应。</w:t>
      </w:r>
    </w:p>
    <w:p>
      <w:pPr>
        <w:spacing w:before="80" w:after="0" w:lineRule="exact" w:line="560"/>
        <w:jc w:val="both"/>
        <w:ind w:firstLineChars="200" w:firstLine="560"/>
      </w:pPr>
      <w:r>
        <w:rPr>
          <w:rFonts w:ascii="Times New Roman" w:hAnsi="Times New Roman" w:eastAsia="楷体_GB2312"/>
          <w:b w:val="0"/>
          <w:sz w:val="32"/>
        </w:rPr>
        <w:t>（五）车路云一体化实践分享（15:50—16:10）</w:t>
      </w:r>
    </w:p>
    <w:p>
      <w:pPr>
        <w:spacing w:before="0" w:after="0" w:lineRule="exact" w:line="560"/>
        <w:jc w:val="both"/>
        <w:ind w:firstLineChars="200" w:firstLine="560"/>
      </w:pPr>
      <w:r>
        <w:rPr>
          <w:rFonts w:ascii="Times New Roman" w:hAnsi="Times New Roman" w:eastAsia="仿宋_GB2312"/>
          <w:b/>
          <w:sz w:val="32"/>
        </w:rPr>
        <w:t>分享主题：</w:t>
      </w:r>
      <w:r>
        <w:rPr>
          <w:rFonts w:ascii="Times New Roman" w:hAnsi="Times New Roman" w:eastAsia="仿宋_GB2312"/>
          <w:b w:val="0"/>
          <w:sz w:val="32"/>
        </w:rPr>
        <w:t>杭州交投科创中心车路云（车位级）导航智慧停车场实践。</w:t>
      </w:r>
    </w:p>
    <w:p>
      <w:pPr>
        <w:spacing w:before="0" w:after="0" w:lineRule="exact" w:line="560"/>
        <w:jc w:val="both"/>
        <w:ind w:firstLineChars="200" w:firstLine="560"/>
      </w:pPr>
      <w:r>
        <w:rPr>
          <w:rFonts w:ascii="Times New Roman" w:hAnsi="Times New Roman" w:eastAsia="仿宋_GB2312"/>
          <w:b/>
          <w:sz w:val="32"/>
        </w:rPr>
        <w:t>分享人：</w:t>
      </w:r>
      <w:r>
        <w:rPr>
          <w:rFonts w:ascii="Times New Roman" w:hAnsi="Times New Roman" w:eastAsia="仿宋_GB2312"/>
          <w:b w:val="0"/>
          <w:sz w:val="32"/>
        </w:rPr>
        <w:t>杭州交投集团所属杭州智联公司负责人或项目相关负责人。</w:t>
      </w:r>
    </w:p>
    <w:p>
      <w:pPr>
        <w:spacing w:before="0" w:after="0" w:lineRule="exact" w:line="560"/>
        <w:jc w:val="both"/>
        <w:ind w:firstLineChars="200" w:firstLine="560"/>
      </w:pPr>
      <w:r>
        <w:rPr>
          <w:rFonts w:ascii="Times New Roman" w:hAnsi="Times New Roman" w:eastAsia="仿宋_GB2312"/>
          <w:b w:val="0"/>
          <w:sz w:val="32"/>
        </w:rPr>
        <w:t>分享内容：</w:t>
      </w:r>
    </w:p>
    <w:p>
      <w:pPr>
        <w:spacing w:before="0" w:after="0" w:lineRule="exact" w:line="560"/>
        <w:jc w:val="both"/>
        <w:ind w:firstLineChars="200" w:firstLine="560"/>
      </w:pPr>
      <w:r>
        <w:rPr>
          <w:rFonts w:ascii="Times New Roman" w:hAnsi="Times New Roman" w:eastAsia="仿宋_GB2312"/>
          <w:b/>
          <w:sz w:val="32"/>
        </w:rPr>
        <w:t>1.项目背景。</w:t>
      </w:r>
      <w:r>
        <w:rPr>
          <w:rFonts w:ascii="Times New Roman" w:hAnsi="Times New Roman" w:eastAsia="仿宋_GB2312"/>
          <w:b w:val="0"/>
          <w:sz w:val="32"/>
        </w:rPr>
        <w:t>2024年7月，杭州入选全国首批20个智能网联汽车“车路云一体化”应用试点城市。杭州交投科创中心地下停车场作为试点建设应用场景之一，于2025年4月开工建设、5月正式上线，是杭州市首个落地的车路云（车位级）导航停车场。</w:t>
      </w:r>
    </w:p>
    <w:p>
      <w:pPr>
        <w:spacing w:before="0" w:after="0" w:lineRule="exact" w:line="560"/>
        <w:jc w:val="both"/>
        <w:ind w:firstLineChars="200" w:firstLine="560"/>
      </w:pPr>
      <w:r>
        <w:rPr>
          <w:rFonts w:ascii="Times New Roman" w:hAnsi="Times New Roman" w:eastAsia="仿宋_GB2312"/>
          <w:b/>
          <w:sz w:val="32"/>
        </w:rPr>
        <w:t>2.技术实现。</w:t>
      </w:r>
      <w:r>
        <w:rPr>
          <w:rFonts w:ascii="Times New Roman" w:hAnsi="Times New Roman" w:eastAsia="仿宋_GB2312"/>
          <w:b w:val="0"/>
          <w:sz w:val="32"/>
        </w:rPr>
        <w:t>通过部署车位相机、蓝牙信标、智能地锁等设备并配套软件开发，构建“全域感知+云端协同+车位级导航”的智慧停车新模式；依托室内蓝牙信标与高精融合定位技术，实现室内外导航无缝切换，打通目的地导航“最后一公里”；基于多源传感器融合算法与高精度地图，部署车位级导航定位系统，推进自动代客泊车（AVP）系统落地，构建“车—场—云”三位一体架构。</w:t>
      </w:r>
    </w:p>
    <w:p>
      <w:pPr>
        <w:spacing w:before="0" w:after="0" w:lineRule="exact" w:line="560"/>
        <w:jc w:val="both"/>
        <w:ind w:firstLineChars="200" w:firstLine="560"/>
      </w:pPr>
      <w:r>
        <w:rPr>
          <w:rFonts w:ascii="Times New Roman" w:hAnsi="Times New Roman" w:eastAsia="仿宋_GB2312"/>
          <w:b/>
          <w:sz w:val="32"/>
        </w:rPr>
        <w:t>3.用户价值。</w:t>
      </w:r>
      <w:r>
        <w:rPr>
          <w:rFonts w:ascii="Times New Roman" w:hAnsi="Times New Roman" w:eastAsia="仿宋_GB2312"/>
          <w:b w:val="0"/>
          <w:sz w:val="32"/>
        </w:rPr>
        <w:t>用户通过百度地图等手机应用即可实时查看停车场车位空闲状态、车位总数等信息，实现车位分配、车位导航、车位预约、反向寻车等功能，有效破解“停车难、找车难”问题。</w:t>
      </w:r>
    </w:p>
    <w:p>
      <w:pPr>
        <w:spacing w:before="0" w:after="0" w:lineRule="exact" w:line="560"/>
        <w:jc w:val="both"/>
        <w:ind w:firstLineChars="200" w:firstLine="560"/>
      </w:pPr>
      <w:r>
        <w:rPr>
          <w:rFonts w:ascii="Times New Roman" w:hAnsi="Times New Roman" w:eastAsia="仿宋_GB2312"/>
          <w:b/>
          <w:sz w:val="32"/>
        </w:rPr>
        <w:t>4.战略意义。</w:t>
      </w:r>
      <w:r>
        <w:rPr>
          <w:rFonts w:ascii="Times New Roman" w:hAnsi="Times New Roman" w:eastAsia="仿宋_GB2312"/>
          <w:b w:val="0"/>
          <w:sz w:val="32"/>
        </w:rPr>
        <w:t>项目在全市率先实现车路云（车位级）导航功能，为杭州市车路云一体化产业发展提供了先行示范；同时为园区入驻的智能交通、车联网、物联网技术企业提供真实应用场景与测试平台，有力促进园区产业生态集聚发展。</w:t>
      </w:r>
    </w:p>
    <w:p>
      <w:pPr>
        <w:spacing w:before="80" w:after="0" w:lineRule="exact" w:line="560"/>
        <w:jc w:val="both"/>
        <w:ind w:firstLineChars="200" w:firstLine="560"/>
      </w:pPr>
      <w:r>
        <w:rPr>
          <w:rFonts w:ascii="Times New Roman" w:hAnsi="Times New Roman" w:eastAsia="楷体_GB2312"/>
          <w:b w:val="0"/>
          <w:sz w:val="32"/>
        </w:rPr>
        <w:t>（六）企业交流环节（16:10—17:10）</w:t>
      </w:r>
    </w:p>
    <w:p>
      <w:pPr>
        <w:spacing w:before="0" w:after="0" w:lineRule="exact" w:line="560"/>
        <w:jc w:val="both"/>
        <w:ind w:firstLineChars="200" w:firstLine="560"/>
      </w:pPr>
      <w:r>
        <w:rPr>
          <w:rFonts w:ascii="Times New Roman" w:hAnsi="Times New Roman" w:eastAsia="仿宋_GB2312"/>
          <w:b/>
          <w:sz w:val="32"/>
        </w:rPr>
        <w:t>活动形式：</w:t>
      </w:r>
      <w:r>
        <w:rPr>
          <w:rFonts w:ascii="Times New Roman" w:hAnsi="Times New Roman" w:eastAsia="仿宋_GB2312"/>
          <w:b w:val="0"/>
          <w:sz w:val="32"/>
        </w:rPr>
        <w:t>企业依次上台介绍展示，属非正式路演，不设打分、评比环节。</w:t>
      </w:r>
    </w:p>
    <w:p>
      <w:pPr>
        <w:spacing w:before="0" w:after="0" w:lineRule="exact" w:line="560"/>
        <w:jc w:val="both"/>
        <w:ind w:firstLineChars="200" w:firstLine="560"/>
      </w:pPr>
      <w:r>
        <w:rPr>
          <w:rFonts w:ascii="Times New Roman" w:hAnsi="Times New Roman" w:eastAsia="仿宋_GB2312"/>
          <w:b/>
          <w:sz w:val="32"/>
        </w:rPr>
        <w:t>内容安排：</w:t>
      </w:r>
      <w:r>
        <w:rPr>
          <w:rFonts w:ascii="Times New Roman" w:hAnsi="Times New Roman" w:eastAsia="仿宋_GB2312"/>
          <w:b w:val="0"/>
          <w:sz w:val="32"/>
        </w:rPr>
        <w:t>组织4—5家交通产业链科技企业依次上台，每家12—15分钟，围绕企业产品、核心技术、业务能力、合作诉求等进行展示。</w:t>
      </w:r>
    </w:p>
    <w:p>
      <w:pPr>
        <w:spacing w:before="0" w:after="0" w:lineRule="exact" w:line="560"/>
        <w:jc w:val="both"/>
        <w:ind w:firstLineChars="200" w:firstLine="560"/>
      </w:pPr>
      <w:r>
        <w:rPr>
          <w:rFonts w:ascii="Times New Roman" w:hAnsi="Times New Roman" w:eastAsia="仿宋_GB2312"/>
          <w:b/>
          <w:sz w:val="32"/>
        </w:rPr>
        <w:t>企业覆盖：</w:t>
      </w:r>
      <w:r>
        <w:rPr>
          <w:rFonts w:ascii="Times New Roman" w:hAnsi="Times New Roman" w:eastAsia="仿宋_GB2312"/>
          <w:b w:val="0"/>
          <w:sz w:val="32"/>
        </w:rPr>
        <w:t>交通产业链上下游科技企业，含园区入驻“5050”计划企业、优质小微企业及外部产业链企业。</w:t>
      </w:r>
    </w:p>
    <w:p>
      <w:pPr>
        <w:spacing w:before="0" w:after="0" w:lineRule="exact" w:line="560"/>
        <w:jc w:val="both"/>
        <w:ind w:firstLineChars="200" w:firstLine="560"/>
      </w:pPr>
      <w:r>
        <w:rPr>
          <w:rFonts w:ascii="Times New Roman" w:hAnsi="Times New Roman" w:eastAsia="仿宋_GB2312"/>
          <w:b/>
          <w:sz w:val="32"/>
        </w:rPr>
        <w:t>展示顺序：</w:t>
      </w:r>
      <w:r>
        <w:rPr>
          <w:rFonts w:ascii="Times New Roman" w:hAnsi="Times New Roman" w:eastAsia="仿宋_GB2312"/>
          <w:b w:val="0"/>
          <w:sz w:val="32"/>
        </w:rPr>
        <w:t>园区重点入驻企业优先展示（2—3家），外部产业链企业后置展示（2家）。</w:t>
      </w:r>
    </w:p>
    <w:p>
      <w:pPr>
        <w:spacing w:before="80" w:after="0" w:lineRule="exact" w:line="560"/>
        <w:jc w:val="both"/>
        <w:ind w:firstLineChars="200" w:firstLine="560"/>
      </w:pPr>
      <w:r>
        <w:rPr>
          <w:rFonts w:ascii="Times New Roman" w:hAnsi="Times New Roman" w:eastAsia="楷体_GB2312"/>
          <w:b w:val="0"/>
          <w:sz w:val="32"/>
        </w:rPr>
        <w:t>（七）投资机构交流（17:10—17:20）</w:t>
      </w:r>
    </w:p>
    <w:p>
      <w:pPr>
        <w:spacing w:before="0" w:after="0" w:lineRule="exact" w:line="560"/>
        <w:jc w:val="both"/>
        <w:ind w:firstLineChars="200" w:firstLine="560"/>
      </w:pPr>
      <w:r>
        <w:rPr>
          <w:rFonts w:ascii="Times New Roman" w:hAnsi="Times New Roman" w:eastAsia="仿宋_GB2312"/>
          <w:b w:val="0"/>
          <w:sz w:val="32"/>
        </w:rPr>
        <w:t>邀请2—3家投资机构代表发言，分享对交通科技赛道的投资关注方向，并与参会企业进行互动交流。</w:t>
      </w:r>
    </w:p>
    <w:p>
      <w:pPr>
        <w:spacing w:before="80" w:after="0" w:lineRule="exact" w:line="560"/>
        <w:jc w:val="both"/>
        <w:ind w:firstLineChars="200" w:firstLine="560"/>
      </w:pPr>
      <w:r>
        <w:rPr>
          <w:rFonts w:ascii="Times New Roman" w:hAnsi="Times New Roman" w:eastAsia="楷体_GB2312"/>
          <w:b w:val="0"/>
          <w:sz w:val="32"/>
        </w:rPr>
        <w:t>（八）总结与合影（17:20—17:30）</w:t>
      </w:r>
    </w:p>
    <w:p>
      <w:pPr>
        <w:spacing w:before="0" w:after="0" w:lineRule="exact" w:line="560"/>
        <w:jc w:val="both"/>
        <w:ind w:firstLineChars="200" w:firstLine="560"/>
      </w:pPr>
      <w:r>
        <w:rPr>
          <w:rFonts w:ascii="Times New Roman" w:hAnsi="Times New Roman" w:eastAsia="仿宋_GB2312"/>
          <w:b w:val="0"/>
          <w:sz w:val="32"/>
        </w:rPr>
        <w:t>主办方作总结致辞，回顾活动成果，明确后续对接机制与合作展望；全体合影留念，活动结束。</w:t>
      </w:r>
    </w:p>
    <w:p>
      <w:pPr>
        <w:spacing w:before="120" w:after="0" w:lineRule="exact" w:line="560"/>
        <w:jc w:val="both"/>
        <w:ind w:firstLineChars="200" w:firstLine="560"/>
      </w:pPr>
      <w:r>
        <w:rPr>
          <w:rFonts w:ascii="Times New Roman" w:hAnsi="Times New Roman" w:eastAsia="黑体"/>
          <w:b w:val="0"/>
          <w:sz w:val="32"/>
        </w:rPr>
        <w:t>十、活动亮点</w:t>
      </w:r>
    </w:p>
    <w:p>
      <w:pPr>
        <w:spacing w:before="0" w:after="0" w:lineRule="exact" w:line="560"/>
        <w:jc w:val="both"/>
        <w:ind w:firstLineChars="200" w:firstLine="560"/>
      </w:pPr>
      <w:r>
        <w:rPr>
          <w:rFonts w:ascii="Times New Roman" w:hAnsi="Times New Roman" w:eastAsia="仿宋_GB2312"/>
          <w:b/>
          <w:sz w:val="32"/>
        </w:rPr>
        <w:t>1.党建引领，融合发展。</w:t>
      </w:r>
      <w:r>
        <w:rPr>
          <w:rFonts w:ascii="Times New Roman" w:hAnsi="Times New Roman" w:eastAsia="仿宋_GB2312"/>
          <w:b w:val="0"/>
          <w:sz w:val="32"/>
        </w:rPr>
        <w:t>以党建共建签约为切入点，推动园区党支部与相关单位党支部共建共融，将组织优势转化为发展优势，以高质量党建引领园区高质量发展。</w:t>
      </w:r>
    </w:p>
    <w:p>
      <w:pPr>
        <w:spacing w:before="0" w:after="0" w:lineRule="exact" w:line="560"/>
        <w:jc w:val="both"/>
        <w:ind w:firstLineChars="200" w:firstLine="560"/>
      </w:pPr>
      <w:r>
        <w:rPr>
          <w:rFonts w:ascii="Times New Roman" w:hAnsi="Times New Roman" w:eastAsia="仿宋_GB2312"/>
          <w:b/>
          <w:sz w:val="32"/>
        </w:rPr>
        <w:t>2.政策直达，惠企赋能。</w:t>
      </w:r>
      <w:r>
        <w:rPr>
          <w:rFonts w:ascii="Times New Roman" w:hAnsi="Times New Roman" w:eastAsia="仿宋_GB2312"/>
          <w:b w:val="0"/>
          <w:sz w:val="32"/>
        </w:rPr>
        <w:t>政府部门领导现场解读最新招商扶持政策，帮助企业精准把握政策机遇，推动政策红利直达快享。</w:t>
      </w:r>
    </w:p>
    <w:p>
      <w:pPr>
        <w:spacing w:before="0" w:after="0" w:lineRule="exact" w:line="560"/>
        <w:jc w:val="both"/>
        <w:ind w:firstLineChars="200" w:firstLine="560"/>
      </w:pPr>
      <w:r>
        <w:rPr>
          <w:rFonts w:ascii="Times New Roman" w:hAnsi="Times New Roman" w:eastAsia="仿宋_GB2312"/>
          <w:b/>
          <w:sz w:val="32"/>
        </w:rPr>
        <w:t>3.国企担当，场景开放。</w:t>
      </w:r>
      <w:r>
        <w:rPr>
          <w:rFonts w:ascii="Times New Roman" w:hAnsi="Times New Roman" w:eastAsia="仿宋_GB2312"/>
          <w:b w:val="0"/>
          <w:sz w:val="32"/>
        </w:rPr>
        <w:t>充分彰显集团国企担当，开放国企应用场景资源，为科技企业提供融入国企供应链的机会，探索国企与民企协同发展新路径。</w:t>
      </w:r>
    </w:p>
    <w:p>
      <w:pPr>
        <w:spacing w:before="0" w:after="0" w:lineRule="exact" w:line="560"/>
        <w:jc w:val="both"/>
        <w:ind w:firstLineChars="200" w:firstLine="560"/>
      </w:pPr>
      <w:r>
        <w:rPr>
          <w:rFonts w:ascii="Times New Roman" w:hAnsi="Times New Roman" w:eastAsia="仿宋_GB2312"/>
          <w:b/>
          <w:sz w:val="32"/>
        </w:rPr>
        <w:t>4.聚焦产业链，生态共建。</w:t>
      </w:r>
      <w:r>
        <w:rPr>
          <w:rFonts w:ascii="Times New Roman" w:hAnsi="Times New Roman" w:eastAsia="仿宋_GB2312"/>
          <w:b w:val="0"/>
          <w:sz w:val="32"/>
        </w:rPr>
        <w:t>紧扣交通产业链上下游，汇聚“政—企—投”三方力量，推动形成“国企场景开放—科技企业创新—资本助力成长”的良性产业生态。</w:t>
      </w:r>
    </w:p>
    <w:p>
      <w:pPr>
        <w:spacing w:before="0" w:after="0" w:lineRule="exact" w:line="560"/>
        <w:jc w:val="both"/>
        <w:ind w:firstLineChars="200" w:firstLine="560"/>
      </w:pPr>
      <w:r>
        <w:rPr>
          <w:rFonts w:ascii="Times New Roman" w:hAnsi="Times New Roman" w:eastAsia="仿宋_GB2312"/>
          <w:b/>
          <w:sz w:val="32"/>
        </w:rPr>
        <w:t>5.品牌提升，辐射带动。</w:t>
      </w:r>
      <w:r>
        <w:rPr>
          <w:rFonts w:ascii="Times New Roman" w:hAnsi="Times New Roman" w:eastAsia="仿宋_GB2312"/>
          <w:b w:val="0"/>
          <w:sz w:val="32"/>
        </w:rPr>
        <w:t>集中展示园区产业集聚成效与运营服务能力，进一步提升杭州交投科创中心在长三角智慧交通产业版图中的影响力与辐射力。</w:t>
      </w:r>
    </w:p>
    <w:p>
      <w:pPr>
        <w:spacing w:before="120" w:after="0" w:lineRule="exact" w:line="560"/>
        <w:jc w:val="both"/>
        <w:ind w:firstLineChars="200" w:firstLine="560"/>
      </w:pPr>
      <w:r>
        <w:rPr>
          <w:rFonts w:ascii="Times New Roman" w:hAnsi="Times New Roman" w:eastAsia="黑体"/>
          <w:b w:val="0"/>
          <w:sz w:val="32"/>
        </w:rPr>
        <w:t>十一、媒体宣传</w:t>
      </w:r>
    </w:p>
    <w:p>
      <w:pPr>
        <w:spacing w:before="0" w:after="0" w:lineRule="exact" w:line="560"/>
        <w:jc w:val="both"/>
        <w:ind w:firstLineChars="200" w:firstLine="560"/>
      </w:pPr>
      <w:r>
        <w:rPr>
          <w:rFonts w:ascii="Times New Roman" w:hAnsi="Times New Roman" w:eastAsia="仿宋_GB2312"/>
          <w:b/>
          <w:sz w:val="32"/>
        </w:rPr>
        <w:t>1.全程影像记录。</w:t>
      </w:r>
      <w:r>
        <w:rPr>
          <w:rFonts w:ascii="Times New Roman" w:hAnsi="Times New Roman" w:eastAsia="仿宋_GB2312"/>
          <w:b w:val="0"/>
          <w:sz w:val="32"/>
        </w:rPr>
        <w:t>安排专业摄影摄像全程记录活动盛况，通过图片直播系统进行线上实时转发。</w:t>
      </w:r>
    </w:p>
    <w:p>
      <w:pPr>
        <w:spacing w:before="0" w:after="0" w:lineRule="exact" w:line="560"/>
        <w:jc w:val="both"/>
        <w:ind w:firstLineChars="200" w:firstLine="560"/>
      </w:pPr>
      <w:r>
        <w:rPr>
          <w:rFonts w:ascii="Times New Roman" w:hAnsi="Times New Roman" w:eastAsia="仿宋_GB2312"/>
          <w:b/>
          <w:sz w:val="32"/>
        </w:rPr>
        <w:t>2.媒体邀请报道。</w:t>
      </w:r>
      <w:r>
        <w:rPr>
          <w:rFonts w:ascii="Times New Roman" w:hAnsi="Times New Roman" w:eastAsia="仿宋_GB2312"/>
          <w:b w:val="0"/>
          <w:sz w:val="32"/>
        </w:rPr>
        <w:t>拟邀请省市级电视、报纸、网站等媒体参与报道，重点宣传党建引领、惠企赋能、场景开放等活动亮点。</w:t>
      </w:r>
    </w:p>
    <w:p>
      <w:pPr>
        <w:spacing w:before="0" w:after="0" w:lineRule="exact" w:line="560"/>
        <w:jc w:val="both"/>
        <w:ind w:firstLineChars="200" w:firstLine="560"/>
      </w:pPr>
      <w:r>
        <w:rPr>
          <w:rFonts w:ascii="Times New Roman" w:hAnsi="Times New Roman" w:eastAsia="仿宋_GB2312"/>
          <w:b/>
          <w:sz w:val="32"/>
        </w:rPr>
        <w:t>3.后续成果宣传。</w:t>
      </w:r>
      <w:r>
        <w:rPr>
          <w:rFonts w:ascii="Times New Roman" w:hAnsi="Times New Roman" w:eastAsia="仿宋_GB2312"/>
          <w:b w:val="0"/>
          <w:sz w:val="32"/>
        </w:rPr>
        <w:t>活动结束后及时梳理签约成果与对接成效，通过集团及园区官方渠道开展二次宣传，持续扩大活动影响力。</w:t>
      </w:r>
    </w:p>
    <w:p>
      <w:pPr>
        <w:spacing w:before="120" w:after="0" w:lineRule="exact" w:line="560"/>
        <w:jc w:val="both"/>
        <w:ind w:firstLineChars="200" w:firstLine="560"/>
      </w:pPr>
      <w:r>
        <w:rPr>
          <w:rFonts w:ascii="Times New Roman" w:hAnsi="Times New Roman" w:eastAsia="黑体"/>
          <w:b w:val="0"/>
          <w:sz w:val="32"/>
        </w:rPr>
        <w:t>十二、工作要求</w:t>
      </w:r>
    </w:p>
    <w:p>
      <w:pPr>
        <w:spacing w:before="0" w:after="0" w:lineRule="exact" w:line="560"/>
        <w:jc w:val="both"/>
        <w:ind w:firstLineChars="200" w:firstLine="560"/>
      </w:pPr>
      <w:r>
        <w:rPr>
          <w:rFonts w:ascii="Times New Roman" w:hAnsi="Times New Roman" w:eastAsia="仿宋_GB2312"/>
          <w:b/>
          <w:sz w:val="32"/>
        </w:rPr>
        <w:t>1.提高站位，精心组织。</w:t>
      </w:r>
      <w:r>
        <w:rPr>
          <w:rFonts w:ascii="Times New Roman" w:hAnsi="Times New Roman" w:eastAsia="仿宋_GB2312"/>
          <w:b w:val="0"/>
          <w:sz w:val="32"/>
        </w:rPr>
        <w:t>各相关单位要充分认识活动的重要意义，把办好本次活动作为深化党建引领、服务企业发展的重要抓手，确保各环节有序衔接、务实高效。</w:t>
      </w:r>
    </w:p>
    <w:p>
      <w:pPr>
        <w:spacing w:before="0" w:after="0" w:lineRule="exact" w:line="560"/>
        <w:jc w:val="both"/>
        <w:ind w:firstLineChars="200" w:firstLine="560"/>
      </w:pPr>
      <w:r>
        <w:rPr>
          <w:rFonts w:ascii="Times New Roman" w:hAnsi="Times New Roman" w:eastAsia="仿宋_GB2312"/>
          <w:b/>
          <w:sz w:val="32"/>
        </w:rPr>
        <w:t>2.压实责任，协同推进。</w:t>
      </w:r>
      <w:r>
        <w:rPr>
          <w:rFonts w:ascii="Times New Roman" w:hAnsi="Times New Roman" w:eastAsia="仿宋_GB2312"/>
          <w:b w:val="0"/>
          <w:sz w:val="32"/>
        </w:rPr>
        <w:t>筹备工作专班要细化任务分工、倒排时间节点，各工作组各司其职、密切配合，重要事项及时报集团审定。</w:t>
      </w:r>
    </w:p>
    <w:p>
      <w:pPr>
        <w:spacing w:before="0" w:after="0" w:lineRule="exact" w:line="560"/>
        <w:jc w:val="both"/>
        <w:ind w:firstLineChars="200" w:firstLine="560"/>
      </w:pPr>
      <w:r>
        <w:rPr>
          <w:rFonts w:ascii="Times New Roman" w:hAnsi="Times New Roman" w:eastAsia="仿宋_GB2312"/>
          <w:b/>
          <w:sz w:val="32"/>
        </w:rPr>
        <w:t>3.务实节俭，规范办会。</w:t>
      </w:r>
      <w:r>
        <w:rPr>
          <w:rFonts w:ascii="Times New Roman" w:hAnsi="Times New Roman" w:eastAsia="仿宋_GB2312"/>
          <w:b w:val="0"/>
          <w:sz w:val="32"/>
        </w:rPr>
        <w:t>严格执行中央八项规定及其实施细则精神，坚持简约务实，严控活动成本。</w:t>
      </w:r>
    </w:p>
    <w:p>
      <w:pPr>
        <w:spacing w:before="0" w:after="0" w:lineRule="exact" w:line="560"/>
        <w:jc w:val="both"/>
        <w:ind w:firstLineChars="200" w:firstLine="560"/>
      </w:pPr>
      <w:r>
        <w:rPr>
          <w:rFonts w:ascii="Times New Roman" w:hAnsi="Times New Roman" w:eastAsia="仿宋_GB2312"/>
          <w:b/>
          <w:sz w:val="32"/>
        </w:rPr>
        <w:t>4.强化保障，确保安全。</w:t>
      </w:r>
      <w:r>
        <w:rPr>
          <w:rFonts w:ascii="Times New Roman" w:hAnsi="Times New Roman" w:eastAsia="仿宋_GB2312"/>
          <w:b w:val="0"/>
          <w:sz w:val="32"/>
        </w:rPr>
        <w:t>落实场地安全、消防安全和交通保障等各项措施，制定应急预案，确保活动安全顺利举办。</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