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1AC50">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92" w:afterAutospacing="0" w:line="240" w:lineRule="auto"/>
        <w:ind w:left="0" w:right="0" w:firstLine="0"/>
        <w:jc w:val="center"/>
        <w:textAlignment w:val="auto"/>
        <w:rPr>
          <w:rFonts w:hint="eastAsia" w:ascii="微软雅黑" w:hAnsi="微软雅黑" w:eastAsia="微软雅黑" w:cs="微软雅黑"/>
          <w:b/>
          <w:bCs/>
          <w:caps w:val="0"/>
          <w:color w:val="0F1115"/>
          <w:spacing w:val="0"/>
          <w:sz w:val="36"/>
          <w:szCs w:val="36"/>
        </w:rPr>
      </w:pPr>
      <w:r>
        <w:rPr>
          <w:rFonts w:hint="eastAsia" w:ascii="微软雅黑" w:hAnsi="微软雅黑" w:eastAsia="微软雅黑" w:cs="微软雅黑"/>
          <w:b/>
          <w:bCs/>
          <w:caps w:val="0"/>
          <w:color w:val="0F1115"/>
          <w:spacing w:val="0"/>
          <w:sz w:val="36"/>
          <w:szCs w:val="36"/>
          <w:shd w:val="clear" w:fill="FFFFFF"/>
        </w:rPr>
        <w:t>党建引领聚合力・惠企赋能启新程</w:t>
      </w:r>
    </w:p>
    <w:p w14:paraId="3E1D921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jc w:val="center"/>
        <w:textAlignment w:val="auto"/>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杭州交投集团党建引领高质量发展大会——暨交通产业链惠企赋能对接会</w:t>
      </w:r>
    </w:p>
    <w:p w14:paraId="4EDBC5A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一、活动主题</w:t>
      </w:r>
    </w:p>
    <w:p w14:paraId="6758509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560" w:firstLineChars="20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党建引领聚合力・惠企赋能启新程</w:t>
      </w:r>
      <w:r>
        <w:rPr>
          <w:rFonts w:hint="eastAsia" w:ascii="微软雅黑" w:hAnsi="微软雅黑" w:eastAsia="微软雅黑" w:cs="微软雅黑"/>
          <w:i w:val="0"/>
          <w:iCs w:val="0"/>
          <w:caps w:val="0"/>
          <w:color w:val="0F1115"/>
          <w:spacing w:val="0"/>
          <w:sz w:val="28"/>
          <w:szCs w:val="28"/>
          <w:shd w:val="clear" w:fill="FFFFFF"/>
        </w:rPr>
        <w:t>——杭州交投集团党建引领高质量发展大会暨交通产业链惠企赋能对接会</w:t>
      </w:r>
    </w:p>
    <w:p w14:paraId="0E8BD87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二、活动背景</w:t>
      </w:r>
    </w:p>
    <w:p w14:paraId="2B1D4C2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560" w:firstLineChars="20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杭州交投科创中心位于杭州市高新区（滨江）物联网小镇内，占地面积约30亩，总建筑面积约8.4万平方米，总投资近5亿元。园区由杭州交投集团携手启迪控股共同打造，集合了交投在投融资、开发建设等平台的优势，以及启迪在品牌、资源、运营管理上的优势，致力于建设长三角领先的交通产业园区。园区自运营以来，持续完善产业运营和企业服务体系，聚焦智慧交通、数字经济产业为主导，引进大交通产业链上下游企业。截至目前，园区企业累计达93家，其中国家级高新技术企业12家，专精特新企业2家，科技型中小企业7家，雏鹰企业3家，市级研发中心1家。园区已获评区级、市级科技企业孵化器及浙江省小微企业园，并入选杭州市标准化试点项目。</w:t>
      </w:r>
    </w:p>
    <w:p w14:paraId="3DF4AAD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560" w:firstLineChars="20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当前，杭州交投集团正加快从传统基建向综合交通投资为主的国有资本投资公司转型。集团的核心优势在于拥有大量应用场景——智慧高速、智慧物流、智慧港口、智能公交、车路云一体化等。通过开放国企场景资源，实现国企应用场景与科技企业技术能力的精准对接，是推动交通产业链科技企业与国企深度融合的关键路径。</w:t>
      </w:r>
    </w:p>
    <w:p w14:paraId="3221B8C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560" w:firstLineChars="20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为深入贯彻党的二十大精神，全面落实新时代党的建设总要求，以高质量党建引领企业高质量发展，杭州交投集团拟举办“党建引领聚合力・惠企赋能启新程”高质量发展大会。活动以党建签约为纽带，搭建政府、国企、投资机构与交通产业链科技企业的跨界对接平台，推动党建引领与产业发展同频共振，为集团及园区高质量发展注入新动能。</w:t>
      </w:r>
    </w:p>
    <w:p w14:paraId="364D36F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三、活动目的</w:t>
      </w:r>
    </w:p>
    <w:p w14:paraId="379DB73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1. 深化党建引领，凝聚发展合力：</w:t>
      </w:r>
      <w:r>
        <w:rPr>
          <w:rFonts w:hint="eastAsia" w:ascii="微软雅黑" w:hAnsi="微软雅黑" w:eastAsia="微软雅黑" w:cs="微软雅黑"/>
          <w:i w:val="0"/>
          <w:iCs w:val="0"/>
          <w:caps w:val="0"/>
          <w:color w:val="0F1115"/>
          <w:spacing w:val="0"/>
          <w:sz w:val="28"/>
          <w:szCs w:val="28"/>
          <w:shd w:val="clear" w:fill="FFFFFF"/>
        </w:rPr>
        <w:t> 以党建共建签约为切入点，推动园区党支部与相关单位党支部结对共建，构建“党建+产业”融合发展新模式，以组织共建带动业务共融。</w:t>
      </w:r>
    </w:p>
    <w:p w14:paraId="635F3EB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2. 解读政策红利，赋能企业发展：</w:t>
      </w:r>
      <w:r>
        <w:rPr>
          <w:rFonts w:hint="eastAsia" w:ascii="微软雅黑" w:hAnsi="微软雅黑" w:eastAsia="微软雅黑" w:cs="微软雅黑"/>
          <w:i w:val="0"/>
          <w:iCs w:val="0"/>
          <w:caps w:val="0"/>
          <w:color w:val="0F1115"/>
          <w:spacing w:val="0"/>
          <w:sz w:val="28"/>
          <w:szCs w:val="28"/>
          <w:shd w:val="clear" w:fill="FFFFFF"/>
        </w:rPr>
        <w:t> 邀请滨江区相关部门领导解读招商政策与产业扶持措施，帮助企业精准把握政策机遇，坚定扎根滨江、深耕交通产业的信心。</w:t>
      </w:r>
    </w:p>
    <w:p w14:paraId="74BA3BA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3. 搭建对接平台，促进企企合作：</w:t>
      </w:r>
      <w:r>
        <w:rPr>
          <w:rFonts w:hint="eastAsia" w:ascii="微软雅黑" w:hAnsi="微软雅黑" w:eastAsia="微软雅黑" w:cs="微软雅黑"/>
          <w:i w:val="0"/>
          <w:iCs w:val="0"/>
          <w:caps w:val="0"/>
          <w:color w:val="0F1115"/>
          <w:spacing w:val="0"/>
          <w:sz w:val="28"/>
          <w:szCs w:val="28"/>
          <w:shd w:val="clear" w:fill="FFFFFF"/>
        </w:rPr>
        <w:t> 聚焦交通产业链上下游科技企业，搭建国企应用场景发布与科技企业展示交流的平台，推动国企场景资源与科技企业技术能力的有效匹配，促成实质性业务合作。</w:t>
      </w:r>
    </w:p>
    <w:p w14:paraId="722757A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4. 展示园区成果，擦亮产业名片：</w:t>
      </w:r>
      <w:r>
        <w:rPr>
          <w:rFonts w:hint="eastAsia" w:ascii="微软雅黑" w:hAnsi="微软雅黑" w:eastAsia="微软雅黑" w:cs="微软雅黑"/>
          <w:i w:val="0"/>
          <w:iCs w:val="0"/>
          <w:caps w:val="0"/>
          <w:color w:val="0F1115"/>
          <w:spacing w:val="0"/>
          <w:sz w:val="28"/>
          <w:szCs w:val="28"/>
          <w:shd w:val="clear" w:fill="FFFFFF"/>
        </w:rPr>
        <w:t> 集中展示园区在智慧交通、数字经济等领域的产业集聚成效，进一步擦亮“浙江首个智慧交通产业园”的品牌形象。</w:t>
      </w:r>
    </w:p>
    <w:p w14:paraId="4D5FE82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四、活动意义</w:t>
      </w:r>
    </w:p>
    <w:p w14:paraId="2253945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1. 党建引领与产业发展深度融合：</w:t>
      </w:r>
      <w:r>
        <w:rPr>
          <w:rFonts w:hint="eastAsia" w:ascii="微软雅黑" w:hAnsi="微软雅黑" w:eastAsia="微软雅黑" w:cs="微软雅黑"/>
          <w:i w:val="0"/>
          <w:iCs w:val="0"/>
          <w:caps w:val="0"/>
          <w:color w:val="0F1115"/>
          <w:spacing w:val="0"/>
          <w:sz w:val="28"/>
          <w:szCs w:val="28"/>
          <w:shd w:val="clear" w:fill="FFFFFF"/>
        </w:rPr>
        <w:t> 探索“党建+产业”融合发展新模式，将组织优势转化为发展优势，以高质量党建引领园区高质量发展。</w:t>
      </w:r>
    </w:p>
    <w:p w14:paraId="1DCE186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2. 国企担当与科技赋能双向奔赴：</w:t>
      </w:r>
      <w:r>
        <w:rPr>
          <w:rFonts w:hint="eastAsia" w:ascii="微软雅黑" w:hAnsi="微软雅黑" w:eastAsia="微软雅黑" w:cs="微软雅黑"/>
          <w:i w:val="0"/>
          <w:iCs w:val="0"/>
          <w:caps w:val="0"/>
          <w:color w:val="0F1115"/>
          <w:spacing w:val="0"/>
          <w:sz w:val="28"/>
          <w:szCs w:val="28"/>
          <w:shd w:val="clear" w:fill="FFFFFF"/>
        </w:rPr>
        <w:t> 发挥杭州交投集团在交通基建、物流网络等领域的场景资源优势，为科技企业提供技术落地的应用土壤；同时借助科技企业创新能力，助力国企探索新赛道、实现数字化转型。</w:t>
      </w:r>
    </w:p>
    <w:p w14:paraId="4E5A61D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b/>
          <w:bCs/>
          <w:i w:val="0"/>
          <w:iCs w:val="0"/>
          <w:caps w:val="0"/>
          <w:color w:val="0F1115"/>
          <w:spacing w:val="0"/>
          <w:sz w:val="28"/>
          <w:szCs w:val="28"/>
          <w:shd w:val="clear" w:fill="FFFFFF"/>
        </w:rPr>
        <w:t>3. 政企协同与产业生态共建共享：</w:t>
      </w:r>
      <w:r>
        <w:rPr>
          <w:rFonts w:hint="eastAsia" w:ascii="微软雅黑" w:hAnsi="微软雅黑" w:eastAsia="微软雅黑" w:cs="微软雅黑"/>
          <w:i w:val="0"/>
          <w:iCs w:val="0"/>
          <w:caps w:val="0"/>
          <w:color w:val="0F1115"/>
          <w:spacing w:val="0"/>
          <w:sz w:val="28"/>
          <w:szCs w:val="28"/>
          <w:shd w:val="clear" w:fill="FFFFFF"/>
        </w:rPr>
        <w:t> 紧密联动政府、国企、投资机构与科技企业，构建“政策引导—场景开放—资本赋能—技术落地”四位一体的产业生态，推动交通产业链上下游企业协同发展。</w:t>
      </w:r>
    </w:p>
    <w:p w14:paraId="585743F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五、活动时间</w:t>
      </w:r>
    </w:p>
    <w:p w14:paraId="40AEA88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2026年10月20日（周二）14:00—17:30</w:t>
      </w:r>
    </w:p>
    <w:p w14:paraId="0269940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六、活动地点</w:t>
      </w:r>
    </w:p>
    <w:p w14:paraId="1787E7B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杭州市滨江区月明路33号杭州交投科创中心</w:t>
      </w:r>
    </w:p>
    <w:p w14:paraId="55F8425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七、组织架构</w:t>
      </w:r>
    </w:p>
    <w:p w14:paraId="1E4E2A1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主办单位：</w:t>
      </w:r>
      <w:r>
        <w:rPr>
          <w:rFonts w:hint="eastAsia" w:ascii="微软雅黑" w:hAnsi="微软雅黑" w:eastAsia="微软雅黑" w:cs="微软雅黑"/>
          <w:i w:val="0"/>
          <w:iCs w:val="0"/>
          <w:caps w:val="0"/>
          <w:color w:val="0F1115"/>
          <w:spacing w:val="0"/>
          <w:sz w:val="28"/>
          <w:szCs w:val="28"/>
          <w:shd w:val="clear" w:fill="FFFFFF"/>
        </w:rPr>
        <w:t> 杭州交投集团、杭州交投科创中心</w:t>
      </w:r>
    </w:p>
    <w:p w14:paraId="61AC931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承办单位：</w:t>
      </w:r>
      <w:r>
        <w:rPr>
          <w:rFonts w:hint="eastAsia" w:ascii="微软雅黑" w:hAnsi="微软雅黑" w:eastAsia="微软雅黑" w:cs="微软雅黑"/>
          <w:i w:val="0"/>
          <w:iCs w:val="0"/>
          <w:caps w:val="0"/>
          <w:color w:val="0F1115"/>
          <w:spacing w:val="0"/>
          <w:sz w:val="28"/>
          <w:szCs w:val="28"/>
          <w:shd w:val="clear" w:fill="FFFFFF"/>
        </w:rPr>
        <w:t> 杭州交投智慧交通产业发展有限公司、（待定活动公司）</w:t>
      </w:r>
    </w:p>
    <w:p w14:paraId="7946626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支持单位：</w:t>
      </w:r>
      <w:r>
        <w:rPr>
          <w:rFonts w:hint="eastAsia" w:ascii="微软雅黑" w:hAnsi="微软雅黑" w:eastAsia="微软雅黑" w:cs="微软雅黑"/>
          <w:i w:val="0"/>
          <w:iCs w:val="0"/>
          <w:caps w:val="0"/>
          <w:color w:val="0F1115"/>
          <w:spacing w:val="0"/>
          <w:sz w:val="28"/>
          <w:szCs w:val="28"/>
          <w:shd w:val="clear" w:fill="FFFFFF"/>
        </w:rPr>
        <w:t> 滨江区相关部门、杭州交投集团相关下属公司</w:t>
      </w:r>
    </w:p>
    <w:p w14:paraId="2EF4EFC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八、与会嘉宾</w:t>
      </w:r>
    </w:p>
    <w:p w14:paraId="4C59CF2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i w:val="0"/>
          <w:iCs w:val="0"/>
          <w:caps w:val="0"/>
          <w:color w:val="0F1115"/>
          <w:spacing w:val="0"/>
          <w:sz w:val="28"/>
          <w:szCs w:val="28"/>
          <w:shd w:val="clear" w:fill="FFFFFF"/>
        </w:rPr>
      </w:pPr>
      <w:r>
        <w:rPr>
          <w:rFonts w:hint="eastAsia" w:ascii="微软雅黑" w:hAnsi="微软雅黑" w:eastAsia="微软雅黑" w:cs="微软雅黑"/>
          <w:i w:val="0"/>
          <w:iCs w:val="0"/>
          <w:caps w:val="0"/>
          <w:color w:val="0F1115"/>
          <w:spacing w:val="0"/>
          <w:sz w:val="28"/>
          <w:szCs w:val="28"/>
          <w:shd w:val="clear" w:fill="FFFFFF"/>
          <w:lang w:val="en-US" w:eastAsia="zh-CN"/>
        </w:rPr>
        <w:t>1.</w:t>
      </w:r>
      <w:r>
        <w:rPr>
          <w:rFonts w:hint="eastAsia" w:ascii="微软雅黑" w:hAnsi="微软雅黑" w:eastAsia="微软雅黑" w:cs="微软雅黑"/>
          <w:i w:val="0"/>
          <w:iCs w:val="0"/>
          <w:caps w:val="0"/>
          <w:color w:val="0F1115"/>
          <w:spacing w:val="0"/>
          <w:sz w:val="28"/>
          <w:szCs w:val="28"/>
          <w:shd w:val="clear" w:fill="FFFFFF"/>
        </w:rPr>
        <w:t>杭州交投集团领导及相关部门负责人</w:t>
      </w:r>
    </w:p>
    <w:p w14:paraId="05A7006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i w:val="0"/>
          <w:iCs w:val="0"/>
          <w:caps w:val="0"/>
          <w:color w:val="0F1115"/>
          <w:spacing w:val="0"/>
          <w:sz w:val="28"/>
          <w:szCs w:val="28"/>
          <w:shd w:val="clear" w:fill="FFFFFF"/>
        </w:rPr>
      </w:pPr>
      <w:r>
        <w:rPr>
          <w:rFonts w:hint="eastAsia" w:ascii="微软雅黑" w:hAnsi="微软雅黑" w:eastAsia="微软雅黑" w:cs="微软雅黑"/>
          <w:i w:val="0"/>
          <w:iCs w:val="0"/>
          <w:caps w:val="0"/>
          <w:color w:val="0F1115"/>
          <w:spacing w:val="0"/>
          <w:sz w:val="28"/>
          <w:szCs w:val="28"/>
          <w:shd w:val="clear" w:fill="FFFFFF"/>
          <w:lang w:val="en-US" w:eastAsia="zh-CN"/>
        </w:rPr>
        <w:t>2.</w:t>
      </w:r>
      <w:r>
        <w:rPr>
          <w:rFonts w:hint="eastAsia" w:ascii="微软雅黑" w:hAnsi="微软雅黑" w:eastAsia="微软雅黑" w:cs="微软雅黑"/>
          <w:i w:val="0"/>
          <w:iCs w:val="0"/>
          <w:caps w:val="0"/>
          <w:color w:val="0F1115"/>
          <w:spacing w:val="0"/>
          <w:sz w:val="28"/>
          <w:szCs w:val="28"/>
          <w:shd w:val="clear" w:fill="FFFFFF"/>
        </w:rPr>
        <w:t>滨江区政府及相关部门领导（副局长级及以上）</w:t>
      </w:r>
    </w:p>
    <w:p w14:paraId="66597F1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i w:val="0"/>
          <w:iCs w:val="0"/>
          <w:caps w:val="0"/>
          <w:color w:val="0F1115"/>
          <w:spacing w:val="0"/>
          <w:sz w:val="28"/>
          <w:szCs w:val="28"/>
          <w:shd w:val="clear" w:fill="FFFFFF"/>
        </w:rPr>
      </w:pPr>
      <w:r>
        <w:rPr>
          <w:rFonts w:hint="eastAsia" w:ascii="微软雅黑" w:hAnsi="微软雅黑" w:eastAsia="微软雅黑" w:cs="微软雅黑"/>
          <w:i w:val="0"/>
          <w:iCs w:val="0"/>
          <w:caps w:val="0"/>
          <w:color w:val="0F1115"/>
          <w:spacing w:val="0"/>
          <w:sz w:val="28"/>
          <w:szCs w:val="28"/>
          <w:shd w:val="clear" w:fill="FFFFFF"/>
          <w:lang w:val="en-US" w:eastAsia="zh-CN"/>
        </w:rPr>
        <w:t>3.</w:t>
      </w:r>
      <w:r>
        <w:rPr>
          <w:rFonts w:hint="eastAsia" w:ascii="微软雅黑" w:hAnsi="微软雅黑" w:eastAsia="微软雅黑" w:cs="微软雅黑"/>
          <w:i w:val="0"/>
          <w:iCs w:val="0"/>
          <w:caps w:val="0"/>
          <w:color w:val="0F1115"/>
          <w:spacing w:val="0"/>
          <w:sz w:val="28"/>
          <w:szCs w:val="28"/>
          <w:shd w:val="clear" w:fill="FFFFFF"/>
        </w:rPr>
        <w:t>杭州交投集团下属各二级公司负责人（含拥有应用场景的单位）</w:t>
      </w:r>
    </w:p>
    <w:p w14:paraId="6992B8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F1115"/>
          <w:spacing w:val="0"/>
          <w:sz w:val="28"/>
          <w:szCs w:val="28"/>
          <w:shd w:val="clear" w:fill="FFFFFF"/>
          <w:lang w:val="en-US" w:eastAsia="zh-CN"/>
        </w:rPr>
        <w:t>4.</w:t>
      </w:r>
      <w:r>
        <w:rPr>
          <w:rFonts w:hint="eastAsia" w:ascii="微软雅黑" w:hAnsi="微软雅黑" w:eastAsia="微软雅黑" w:cs="微软雅黑"/>
          <w:i w:val="0"/>
          <w:iCs w:val="0"/>
          <w:caps w:val="0"/>
          <w:color w:val="0F1115"/>
          <w:spacing w:val="0"/>
          <w:sz w:val="28"/>
          <w:szCs w:val="28"/>
          <w:shd w:val="clear" w:fill="FFFFFF"/>
        </w:rPr>
        <w:t>园区入驻企业代表（含“5050”计划企业、优质小微企业）</w:t>
      </w:r>
    </w:p>
    <w:p w14:paraId="0E717E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5.</w:t>
      </w:r>
      <w:r>
        <w:rPr>
          <w:rFonts w:hint="eastAsia" w:ascii="微软雅黑" w:hAnsi="微软雅黑" w:eastAsia="微软雅黑" w:cs="微软雅黑"/>
          <w:i w:val="0"/>
          <w:iCs w:val="0"/>
          <w:caps w:val="0"/>
          <w:color w:val="0F1115"/>
          <w:spacing w:val="0"/>
          <w:sz w:val="28"/>
          <w:szCs w:val="28"/>
          <w:shd w:val="clear" w:fill="FFFFFF"/>
        </w:rPr>
        <w:t>交通产业链上下游科技企业代表</w:t>
      </w:r>
    </w:p>
    <w:p w14:paraId="2A1B19D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6.</w:t>
      </w:r>
      <w:r>
        <w:rPr>
          <w:rFonts w:hint="eastAsia" w:ascii="微软雅黑" w:hAnsi="微软雅黑" w:eastAsia="微软雅黑" w:cs="微软雅黑"/>
          <w:i w:val="0"/>
          <w:iCs w:val="0"/>
          <w:caps w:val="0"/>
          <w:color w:val="0F1115"/>
          <w:spacing w:val="0"/>
          <w:sz w:val="28"/>
          <w:szCs w:val="28"/>
          <w:shd w:val="clear" w:fill="FFFFFF"/>
        </w:rPr>
        <w:t>知名投资机构、产业基金负责人</w:t>
      </w:r>
    </w:p>
    <w:p w14:paraId="6DA0C32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7.</w:t>
      </w:r>
      <w:r>
        <w:rPr>
          <w:rFonts w:hint="eastAsia" w:ascii="微软雅黑" w:hAnsi="微软雅黑" w:eastAsia="微软雅黑" w:cs="微软雅黑"/>
          <w:i w:val="0"/>
          <w:iCs w:val="0"/>
          <w:caps w:val="0"/>
          <w:color w:val="0F1115"/>
          <w:spacing w:val="0"/>
          <w:sz w:val="28"/>
          <w:szCs w:val="28"/>
          <w:shd w:val="clear" w:fill="FFFFFF"/>
        </w:rPr>
        <w:t>媒体代表</w:t>
      </w:r>
    </w:p>
    <w:p w14:paraId="3EEF76B2">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九、活动议程（14:00—17:30）</w:t>
      </w:r>
    </w:p>
    <w:p w14:paraId="2858EE8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0"/>
          <w:szCs w:val="30"/>
        </w:rPr>
      </w:pPr>
      <w:r>
        <w:rPr>
          <w:rFonts w:hint="eastAsia" w:ascii="微软雅黑" w:hAnsi="微软雅黑" w:eastAsia="微软雅黑" w:cs="微软雅黑"/>
          <w:b/>
          <w:bCs/>
          <w:caps w:val="0"/>
          <w:color w:val="0F1115"/>
          <w:spacing w:val="0"/>
          <w:sz w:val="30"/>
          <w:szCs w:val="30"/>
          <w:shd w:val="clear" w:fill="FFFFFF"/>
        </w:rPr>
        <w:t>（一）暖场签到（14:00—14:30）</w:t>
      </w:r>
    </w:p>
    <w:p w14:paraId="723FD93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嘉宾签到入场，领取资料袋（园区介绍、政策文件、参会手册等）</w:t>
      </w:r>
    </w:p>
    <w:p w14:paraId="1B3C957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循环播放杭州交投科创中心宣传片、园区成果展示视频、入驻企业风采等</w:t>
      </w:r>
    </w:p>
    <w:p w14:paraId="073A91F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0"/>
          <w:szCs w:val="30"/>
        </w:rPr>
      </w:pPr>
      <w:r>
        <w:rPr>
          <w:rFonts w:hint="eastAsia" w:ascii="微软雅黑" w:hAnsi="微软雅黑" w:eastAsia="微软雅黑" w:cs="微软雅黑"/>
          <w:b/>
          <w:bCs/>
          <w:caps w:val="0"/>
          <w:color w:val="0F1115"/>
          <w:spacing w:val="0"/>
          <w:sz w:val="30"/>
          <w:szCs w:val="30"/>
          <w:shd w:val="clear" w:fill="FFFFFF"/>
        </w:rPr>
        <w:t>（二）领导致辞环节（14:30—14:50）</w:t>
      </w:r>
    </w:p>
    <w:p w14:paraId="4266E04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1. 交投/园区领导致辞（10分钟）</w:t>
      </w:r>
    </w:p>
    <w:p w14:paraId="3CFAD35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杭州交投集团或园区领导致欢迎辞，回顾园区建设发展成果，阐述园区交通产业定位与战略方向，表达对政企合作、企企合作的展望。</w:t>
      </w:r>
    </w:p>
    <w:p w14:paraId="7D3819B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2. 滨江区政府领导致辞（10分钟）</w:t>
      </w:r>
    </w:p>
    <w:p w14:paraId="366CEAB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滨江区政府领导致辞，对园区发展成绩表示肯定与祝贺，介绍滨江区产业布局与发展战略，对园区及入园企业发展提出期许与支持承诺。</w:t>
      </w:r>
    </w:p>
    <w:p w14:paraId="2DBB7BB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0"/>
          <w:szCs w:val="30"/>
        </w:rPr>
      </w:pPr>
      <w:r>
        <w:rPr>
          <w:rFonts w:hint="eastAsia" w:ascii="微软雅黑" w:hAnsi="微软雅黑" w:eastAsia="微软雅黑" w:cs="微软雅黑"/>
          <w:b/>
          <w:bCs/>
          <w:caps w:val="0"/>
          <w:color w:val="0F1115"/>
          <w:spacing w:val="0"/>
          <w:sz w:val="30"/>
          <w:szCs w:val="30"/>
          <w:shd w:val="clear" w:fill="FFFFFF"/>
        </w:rPr>
        <w:t>（三）党建环节（14:50—15:20）</w:t>
      </w:r>
    </w:p>
    <w:p w14:paraId="42E2448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1. 主持人开场（5分钟）</w:t>
      </w:r>
    </w:p>
    <w:p w14:paraId="719C6C5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主持人介绍到场领导、嘉宾，阐述本次活动的背景与意义。</w:t>
      </w:r>
    </w:p>
    <w:p w14:paraId="2496302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2. 党建共建签约仪式（10分钟）</w:t>
      </w:r>
    </w:p>
    <w:p w14:paraId="0325392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三家党支部代表上台，签署党建引领共建协议（桌面签约，简洁务实），合影留念。</w:t>
      </w:r>
    </w:p>
    <w:p w14:paraId="3C71CE3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3. 党支部代表发言（15分钟）</w:t>
      </w:r>
    </w:p>
    <w:p w14:paraId="1F77F0E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三家党支部代表分别简短发言，表达党建共建、产业赋能的工作愿景与合作展望。</w:t>
      </w:r>
    </w:p>
    <w:p w14:paraId="1EB5297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0"/>
          <w:szCs w:val="30"/>
        </w:rPr>
      </w:pPr>
      <w:r>
        <w:rPr>
          <w:rFonts w:hint="eastAsia" w:ascii="微软雅黑" w:hAnsi="微软雅黑" w:eastAsia="微软雅黑" w:cs="微软雅黑"/>
          <w:b/>
          <w:bCs/>
          <w:caps w:val="0"/>
          <w:color w:val="0F1115"/>
          <w:spacing w:val="0"/>
          <w:sz w:val="30"/>
          <w:szCs w:val="30"/>
          <w:shd w:val="clear" w:fill="FFFFFF"/>
        </w:rPr>
        <w:t>（四）政策宣讲环节（15:20—15:50）</w:t>
      </w:r>
    </w:p>
    <w:p w14:paraId="515787E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1. 政策解读（25分钟）</w:t>
      </w:r>
    </w:p>
    <w:p w14:paraId="7DB2D44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邀请滨江区政府部门领导（副局长级别）上台，解读滨江区招商扶持政策，围绕科技企业落地、产业扶持、人才政策等方面做系统分享。</w:t>
      </w:r>
    </w:p>
    <w:p w14:paraId="535EF6B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2. 互动答疑（5分钟）</w:t>
      </w:r>
    </w:p>
    <w:p w14:paraId="637CB4F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shd w:val="clear" w:fill="FFFFFF"/>
        </w:rPr>
      </w:pPr>
      <w:r>
        <w:rPr>
          <w:rFonts w:hint="eastAsia" w:ascii="微软雅黑" w:hAnsi="微软雅黑" w:eastAsia="微软雅黑" w:cs="微软雅黑"/>
          <w:i w:val="0"/>
          <w:iCs w:val="0"/>
          <w:caps w:val="0"/>
          <w:color w:val="0F1115"/>
          <w:spacing w:val="0"/>
          <w:sz w:val="28"/>
          <w:szCs w:val="28"/>
          <w:shd w:val="clear" w:fill="FFFFFF"/>
        </w:rPr>
        <w:t>简短互动答疑环节，参会企业可就政策细节进行提问交流。</w:t>
      </w:r>
    </w:p>
    <w:p w14:paraId="793AFD8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微软雅黑" w:hAnsi="微软雅黑" w:eastAsia="微软雅黑" w:cs="微软雅黑"/>
          <w:b/>
          <w:bCs/>
          <w:i w:val="0"/>
          <w:iCs w:val="0"/>
          <w:caps w:val="0"/>
          <w:color w:val="0F1115"/>
          <w:spacing w:val="0"/>
          <w:kern w:val="2"/>
          <w:sz w:val="28"/>
          <w:szCs w:val="28"/>
          <w:shd w:val="clear" w:fill="FFFFFF"/>
          <w:lang w:val="en-US" w:eastAsia="zh-CN" w:bidi="ar-SA"/>
        </w:rPr>
      </w:pPr>
      <w:r>
        <w:rPr>
          <w:rFonts w:hint="default" w:ascii="微软雅黑" w:hAnsi="微软雅黑" w:eastAsia="微软雅黑" w:cs="微软雅黑"/>
          <w:b/>
          <w:bCs/>
          <w:i w:val="0"/>
          <w:iCs w:val="0"/>
          <w:caps w:val="0"/>
          <w:color w:val="0F1115"/>
          <w:spacing w:val="0"/>
          <w:kern w:val="2"/>
          <w:sz w:val="28"/>
          <w:szCs w:val="28"/>
          <w:shd w:val="clear" w:fill="FFFFFF"/>
          <w:lang w:val="en-US" w:eastAsia="zh-CN" w:bidi="ar-SA"/>
        </w:rPr>
        <w:t>（五）车路云一体化实践分享（15:50—16:10）</w:t>
      </w:r>
    </w:p>
    <w:p w14:paraId="41570F6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shd w:val="clear" w:fill="FFFFFF"/>
        </w:rPr>
      </w:pPr>
      <w:r>
        <w:rPr>
          <w:rFonts w:hint="default" w:ascii="微软雅黑" w:hAnsi="微软雅黑" w:eastAsia="微软雅黑" w:cs="微软雅黑"/>
          <w:b/>
          <w:bCs/>
          <w:i w:val="0"/>
          <w:iCs w:val="0"/>
          <w:caps w:val="0"/>
          <w:color w:val="0F1115"/>
          <w:spacing w:val="0"/>
          <w:sz w:val="28"/>
          <w:szCs w:val="28"/>
          <w:shd w:val="clear" w:fill="FFFFFF"/>
        </w:rPr>
        <w:t>分享主题</w:t>
      </w:r>
      <w:r>
        <w:rPr>
          <w:rFonts w:hint="default" w:ascii="微软雅黑" w:hAnsi="微软雅黑" w:eastAsia="微软雅黑" w:cs="微软雅黑"/>
          <w:i w:val="0"/>
          <w:iCs w:val="0"/>
          <w:caps w:val="0"/>
          <w:color w:val="0F1115"/>
          <w:spacing w:val="0"/>
          <w:sz w:val="28"/>
          <w:szCs w:val="28"/>
          <w:shd w:val="clear" w:fill="FFFFFF"/>
        </w:rPr>
        <w:t>： 杭州交投科创中心车路云（车位级）导航智慧停车场实践</w:t>
      </w:r>
    </w:p>
    <w:p w14:paraId="11BD9E2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default" w:ascii="微软雅黑" w:hAnsi="微软雅黑" w:eastAsia="微软雅黑" w:cs="微软雅黑"/>
          <w:i w:val="0"/>
          <w:iCs w:val="0"/>
          <w:caps w:val="0"/>
          <w:color w:val="0F1115"/>
          <w:spacing w:val="0"/>
          <w:sz w:val="28"/>
          <w:szCs w:val="28"/>
          <w:shd w:val="clear" w:fill="FFFFFF"/>
        </w:rPr>
      </w:pPr>
      <w:r>
        <w:rPr>
          <w:rFonts w:hint="default" w:ascii="微软雅黑" w:hAnsi="微软雅黑" w:eastAsia="微软雅黑" w:cs="微软雅黑"/>
          <w:b/>
          <w:bCs/>
          <w:i w:val="0"/>
          <w:iCs w:val="0"/>
          <w:caps w:val="0"/>
          <w:color w:val="0F1115"/>
          <w:spacing w:val="0"/>
          <w:sz w:val="28"/>
          <w:szCs w:val="28"/>
          <w:shd w:val="clear" w:fill="FFFFFF"/>
        </w:rPr>
        <w:t>分享人：</w:t>
      </w:r>
      <w:r>
        <w:rPr>
          <w:rFonts w:hint="default" w:ascii="微软雅黑" w:hAnsi="微软雅黑" w:eastAsia="微软雅黑" w:cs="微软雅黑"/>
          <w:i w:val="0"/>
          <w:iCs w:val="0"/>
          <w:caps w:val="0"/>
          <w:color w:val="0F1115"/>
          <w:spacing w:val="0"/>
          <w:sz w:val="28"/>
          <w:szCs w:val="28"/>
          <w:shd w:val="clear" w:fill="FFFFFF"/>
        </w:rPr>
        <w:t> 杭州交投集团所属杭州智联公司或相关项目负责人</w:t>
      </w:r>
    </w:p>
    <w:p w14:paraId="77E83FF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b/>
          <w:bCs/>
          <w:i w:val="0"/>
          <w:iCs w:val="0"/>
          <w:caps w:val="0"/>
          <w:color w:val="0F1115"/>
          <w:spacing w:val="0"/>
          <w:sz w:val="28"/>
          <w:szCs w:val="28"/>
          <w:shd w:val="clear" w:fill="FFFFFF"/>
        </w:rPr>
      </w:pPr>
      <w:r>
        <w:rPr>
          <w:rFonts w:hint="default" w:ascii="微软雅黑" w:hAnsi="微软雅黑" w:eastAsia="微软雅黑" w:cs="微软雅黑"/>
          <w:b/>
          <w:bCs/>
          <w:i w:val="0"/>
          <w:iCs w:val="0"/>
          <w:caps w:val="0"/>
          <w:color w:val="0F1115"/>
          <w:spacing w:val="0"/>
          <w:sz w:val="28"/>
          <w:szCs w:val="28"/>
          <w:shd w:val="clear" w:fill="FFFFFF"/>
        </w:rPr>
        <w:t>分享内容：</w:t>
      </w:r>
    </w:p>
    <w:p w14:paraId="5DD9AB1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shd w:val="clear" w:fill="FFFFFF"/>
        </w:rPr>
      </w:pPr>
      <w:r>
        <w:rPr>
          <w:rFonts w:hint="default" w:ascii="微软雅黑" w:hAnsi="微软雅黑" w:eastAsia="微软雅黑" w:cs="微软雅黑"/>
          <w:b/>
          <w:bCs/>
          <w:i w:val="0"/>
          <w:iCs w:val="0"/>
          <w:caps w:val="0"/>
          <w:color w:val="0F1115"/>
          <w:spacing w:val="0"/>
          <w:sz w:val="28"/>
          <w:szCs w:val="28"/>
          <w:shd w:val="clear" w:fill="FFFFFF"/>
        </w:rPr>
        <w:t>项目背景：</w:t>
      </w:r>
      <w:r>
        <w:rPr>
          <w:rFonts w:hint="default" w:ascii="微软雅黑" w:hAnsi="微软雅黑" w:eastAsia="微软雅黑" w:cs="微软雅黑"/>
          <w:i w:val="0"/>
          <w:iCs w:val="0"/>
          <w:caps w:val="0"/>
          <w:color w:val="0F1115"/>
          <w:spacing w:val="0"/>
          <w:sz w:val="28"/>
          <w:szCs w:val="28"/>
          <w:shd w:val="clear" w:fill="FFFFFF"/>
        </w:rPr>
        <w:t> 2024年7月，杭州成功入选全国首批20个智能网联汽车“车路云一体化”应用试点城市。杭州交投科创中心地下停车场作为杭州市推进智能网联汽车“车路云一体化”应用试点城市建设实施的应用场景之一，于2025年4月开工建设，5月正式上线，是杭州市首个落地的车路云（车位级）导航停车场</w:t>
      </w:r>
      <w:r>
        <w:rPr>
          <w:rFonts w:hint="default" w:ascii="微软雅黑" w:hAnsi="微软雅黑" w:eastAsia="微软雅黑" w:cs="微软雅黑"/>
          <w:i w:val="0"/>
          <w:iCs w:val="0"/>
          <w:caps w:val="0"/>
          <w:color w:val="0F1115"/>
          <w:spacing w:val="0"/>
          <w:sz w:val="28"/>
          <w:szCs w:val="28"/>
          <w:shd w:val="clear" w:fill="FFFFFF"/>
        </w:rPr>
        <w:fldChar w:fldCharType="begin"/>
      </w:r>
      <w:r>
        <w:rPr>
          <w:rFonts w:hint="default" w:ascii="微软雅黑" w:hAnsi="微软雅黑" w:eastAsia="微软雅黑" w:cs="微软雅黑"/>
          <w:i w:val="0"/>
          <w:iCs w:val="0"/>
          <w:caps w:val="0"/>
          <w:color w:val="0F1115"/>
          <w:spacing w:val="0"/>
          <w:sz w:val="28"/>
          <w:szCs w:val="28"/>
          <w:shd w:val="clear" w:fill="FFFFFF"/>
        </w:rPr>
        <w:instrText xml:space="preserve"> HYPERLINK "http://www.chinaparkingorg.cn/newsid_33464" \t "https://chat.deepseek.com/a/chat/s/_blank" </w:instrText>
      </w:r>
      <w:r>
        <w:rPr>
          <w:rFonts w:hint="default" w:ascii="微软雅黑" w:hAnsi="微软雅黑" w:eastAsia="微软雅黑" w:cs="微软雅黑"/>
          <w:i w:val="0"/>
          <w:iCs w:val="0"/>
          <w:caps w:val="0"/>
          <w:color w:val="0F1115"/>
          <w:spacing w:val="0"/>
          <w:sz w:val="28"/>
          <w:szCs w:val="28"/>
          <w:shd w:val="clear" w:fill="FFFFFF"/>
        </w:rPr>
        <w:fldChar w:fldCharType="separate"/>
      </w:r>
      <w:r>
        <w:rPr>
          <w:rFonts w:hint="default" w:ascii="微软雅黑" w:hAnsi="微软雅黑" w:eastAsia="微软雅黑" w:cs="微软雅黑"/>
          <w:i w:val="0"/>
          <w:iCs w:val="0"/>
          <w:caps w:val="0"/>
          <w:color w:val="0F1115"/>
          <w:spacing w:val="0"/>
          <w:sz w:val="28"/>
          <w:szCs w:val="28"/>
          <w:shd w:val="clear" w:fill="FFFFFF"/>
        </w:rPr>
        <w:fldChar w:fldCharType="end"/>
      </w:r>
      <w:r>
        <w:rPr>
          <w:rFonts w:hint="default" w:ascii="微软雅黑" w:hAnsi="微软雅黑" w:eastAsia="微软雅黑" w:cs="微软雅黑"/>
          <w:i w:val="0"/>
          <w:iCs w:val="0"/>
          <w:caps w:val="0"/>
          <w:color w:val="0F1115"/>
          <w:spacing w:val="0"/>
          <w:sz w:val="28"/>
          <w:szCs w:val="28"/>
          <w:shd w:val="clear" w:fill="FFFFFF"/>
        </w:rPr>
        <w:t>。</w:t>
      </w:r>
    </w:p>
    <w:p w14:paraId="66FCEB4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shd w:val="clear" w:fill="FFFFFF"/>
        </w:rPr>
      </w:pPr>
      <w:r>
        <w:rPr>
          <w:rFonts w:hint="default" w:ascii="微软雅黑" w:hAnsi="微软雅黑" w:eastAsia="微软雅黑" w:cs="微软雅黑"/>
          <w:b/>
          <w:bCs/>
          <w:i w:val="0"/>
          <w:iCs w:val="0"/>
          <w:caps w:val="0"/>
          <w:color w:val="0F1115"/>
          <w:spacing w:val="0"/>
          <w:sz w:val="28"/>
          <w:szCs w:val="28"/>
          <w:shd w:val="clear" w:fill="FFFFFF"/>
        </w:rPr>
        <w:t>技术实现：</w:t>
      </w:r>
      <w:r>
        <w:rPr>
          <w:rFonts w:hint="default" w:ascii="微软雅黑" w:hAnsi="微软雅黑" w:eastAsia="微软雅黑" w:cs="微软雅黑"/>
          <w:i w:val="0"/>
          <w:iCs w:val="0"/>
          <w:caps w:val="0"/>
          <w:color w:val="0F1115"/>
          <w:spacing w:val="0"/>
          <w:sz w:val="28"/>
          <w:szCs w:val="28"/>
          <w:shd w:val="clear" w:fill="FFFFFF"/>
        </w:rPr>
        <w:t> 项目通过车位相机、蓝牙信标、智能地锁等设备安装及软件功能开发，实现“全域感知+云端协同+车位级导航”的智慧停车新模式</w:t>
      </w:r>
      <w:r>
        <w:rPr>
          <w:rFonts w:hint="default" w:ascii="微软雅黑" w:hAnsi="微软雅黑" w:eastAsia="微软雅黑" w:cs="微软雅黑"/>
          <w:i w:val="0"/>
          <w:iCs w:val="0"/>
          <w:caps w:val="0"/>
          <w:color w:val="0F1115"/>
          <w:spacing w:val="0"/>
          <w:sz w:val="28"/>
          <w:szCs w:val="28"/>
          <w:shd w:val="clear" w:fill="FFFFFF"/>
        </w:rPr>
        <w:fldChar w:fldCharType="begin"/>
      </w:r>
      <w:r>
        <w:rPr>
          <w:rFonts w:hint="default" w:ascii="微软雅黑" w:hAnsi="微软雅黑" w:eastAsia="微软雅黑" w:cs="微软雅黑"/>
          <w:i w:val="0"/>
          <w:iCs w:val="0"/>
          <w:caps w:val="0"/>
          <w:color w:val="0F1115"/>
          <w:spacing w:val="0"/>
          <w:sz w:val="28"/>
          <w:szCs w:val="28"/>
          <w:shd w:val="clear" w:fill="FFFFFF"/>
        </w:rPr>
        <w:instrText xml:space="preserve"> HYPERLINK "http://www.chinaparking.org/newsid_33299" \t "https://chat.deepseek.com/a/chat/s/_blank" </w:instrText>
      </w:r>
      <w:r>
        <w:rPr>
          <w:rFonts w:hint="default" w:ascii="微软雅黑" w:hAnsi="微软雅黑" w:eastAsia="微软雅黑" w:cs="微软雅黑"/>
          <w:i w:val="0"/>
          <w:iCs w:val="0"/>
          <w:caps w:val="0"/>
          <w:color w:val="0F1115"/>
          <w:spacing w:val="0"/>
          <w:sz w:val="28"/>
          <w:szCs w:val="28"/>
          <w:shd w:val="clear" w:fill="FFFFFF"/>
        </w:rPr>
        <w:fldChar w:fldCharType="separate"/>
      </w:r>
      <w:r>
        <w:rPr>
          <w:rFonts w:hint="default" w:ascii="微软雅黑" w:hAnsi="微软雅黑" w:eastAsia="微软雅黑" w:cs="微软雅黑"/>
          <w:i w:val="0"/>
          <w:iCs w:val="0"/>
          <w:caps w:val="0"/>
          <w:color w:val="0F1115"/>
          <w:spacing w:val="0"/>
          <w:sz w:val="28"/>
          <w:szCs w:val="28"/>
          <w:shd w:val="clear" w:fill="FFFFFF"/>
        </w:rPr>
        <w:fldChar w:fldCharType="end"/>
      </w:r>
      <w:r>
        <w:rPr>
          <w:rFonts w:hint="default" w:ascii="微软雅黑" w:hAnsi="微软雅黑" w:eastAsia="微软雅黑" w:cs="微软雅黑"/>
          <w:i w:val="0"/>
          <w:iCs w:val="0"/>
          <w:caps w:val="0"/>
          <w:color w:val="0F1115"/>
          <w:spacing w:val="0"/>
          <w:sz w:val="28"/>
          <w:szCs w:val="28"/>
          <w:shd w:val="clear" w:fill="FFFFFF"/>
        </w:rPr>
        <w:fldChar w:fldCharType="begin"/>
      </w:r>
      <w:r>
        <w:rPr>
          <w:rFonts w:hint="default" w:ascii="微软雅黑" w:hAnsi="微软雅黑" w:eastAsia="微软雅黑" w:cs="微软雅黑"/>
          <w:i w:val="0"/>
          <w:iCs w:val="0"/>
          <w:caps w:val="0"/>
          <w:color w:val="0F1115"/>
          <w:spacing w:val="0"/>
          <w:sz w:val="28"/>
          <w:szCs w:val="28"/>
          <w:shd w:val="clear" w:fill="FFFFFF"/>
        </w:rPr>
        <w:instrText xml:space="preserve"> HYPERLINK "http://www.chinaparkingorg.cn/newsid_33464" \t "https://chat.deepseek.com/a/chat/s/_blank" </w:instrText>
      </w:r>
      <w:r>
        <w:rPr>
          <w:rFonts w:hint="default" w:ascii="微软雅黑" w:hAnsi="微软雅黑" w:eastAsia="微软雅黑" w:cs="微软雅黑"/>
          <w:i w:val="0"/>
          <w:iCs w:val="0"/>
          <w:caps w:val="0"/>
          <w:color w:val="0F1115"/>
          <w:spacing w:val="0"/>
          <w:sz w:val="28"/>
          <w:szCs w:val="28"/>
          <w:shd w:val="clear" w:fill="FFFFFF"/>
        </w:rPr>
        <w:fldChar w:fldCharType="separate"/>
      </w:r>
      <w:r>
        <w:rPr>
          <w:rFonts w:hint="default" w:ascii="微软雅黑" w:hAnsi="微软雅黑" w:eastAsia="微软雅黑" w:cs="微软雅黑"/>
          <w:i w:val="0"/>
          <w:iCs w:val="0"/>
          <w:caps w:val="0"/>
          <w:color w:val="0F1115"/>
          <w:spacing w:val="0"/>
          <w:sz w:val="28"/>
          <w:szCs w:val="28"/>
          <w:shd w:val="clear" w:fill="FFFFFF"/>
        </w:rPr>
        <w:fldChar w:fldCharType="end"/>
      </w:r>
      <w:r>
        <w:rPr>
          <w:rFonts w:hint="default" w:ascii="微软雅黑" w:hAnsi="微软雅黑" w:eastAsia="微软雅黑" w:cs="微软雅黑"/>
          <w:i w:val="0"/>
          <w:iCs w:val="0"/>
          <w:caps w:val="0"/>
          <w:color w:val="0F1115"/>
          <w:spacing w:val="0"/>
          <w:sz w:val="28"/>
          <w:szCs w:val="28"/>
          <w:shd w:val="clear" w:fill="FFFFFF"/>
        </w:rPr>
        <w:t>。系统实现室内外导航无缝切换，通过室内蓝牙信标与高精融合定位技术，打通目的地导航“最后一公里”</w:t>
      </w:r>
      <w:r>
        <w:rPr>
          <w:rFonts w:hint="default" w:ascii="微软雅黑" w:hAnsi="微软雅黑" w:eastAsia="微软雅黑" w:cs="微软雅黑"/>
          <w:i w:val="0"/>
          <w:iCs w:val="0"/>
          <w:caps w:val="0"/>
          <w:color w:val="0F1115"/>
          <w:spacing w:val="0"/>
          <w:sz w:val="28"/>
          <w:szCs w:val="28"/>
          <w:shd w:val="clear" w:fill="FFFFFF"/>
        </w:rPr>
        <w:fldChar w:fldCharType="begin"/>
      </w:r>
      <w:r>
        <w:rPr>
          <w:rFonts w:hint="default" w:ascii="微软雅黑" w:hAnsi="微软雅黑" w:eastAsia="微软雅黑" w:cs="微软雅黑"/>
          <w:i w:val="0"/>
          <w:iCs w:val="0"/>
          <w:caps w:val="0"/>
          <w:color w:val="0F1115"/>
          <w:spacing w:val="0"/>
          <w:sz w:val="28"/>
          <w:szCs w:val="28"/>
          <w:shd w:val="clear" w:fill="FFFFFF"/>
        </w:rPr>
        <w:instrText xml:space="preserve"> HYPERLINK "http://www.chinaparking.org/newsid_33299" \t "https://chat.deepseek.com/a/chat/s/_blank" </w:instrText>
      </w:r>
      <w:r>
        <w:rPr>
          <w:rFonts w:hint="default" w:ascii="微软雅黑" w:hAnsi="微软雅黑" w:eastAsia="微软雅黑" w:cs="微软雅黑"/>
          <w:i w:val="0"/>
          <w:iCs w:val="0"/>
          <w:caps w:val="0"/>
          <w:color w:val="0F1115"/>
          <w:spacing w:val="0"/>
          <w:sz w:val="28"/>
          <w:szCs w:val="28"/>
          <w:shd w:val="clear" w:fill="FFFFFF"/>
        </w:rPr>
        <w:fldChar w:fldCharType="separate"/>
      </w:r>
      <w:r>
        <w:rPr>
          <w:rFonts w:hint="default" w:ascii="微软雅黑" w:hAnsi="微软雅黑" w:eastAsia="微软雅黑" w:cs="微软雅黑"/>
          <w:i w:val="0"/>
          <w:iCs w:val="0"/>
          <w:caps w:val="0"/>
          <w:color w:val="0F1115"/>
          <w:spacing w:val="0"/>
          <w:sz w:val="28"/>
          <w:szCs w:val="28"/>
          <w:shd w:val="clear" w:fill="FFFFFF"/>
        </w:rPr>
        <w:fldChar w:fldCharType="end"/>
      </w:r>
      <w:r>
        <w:rPr>
          <w:rFonts w:hint="default" w:ascii="微软雅黑" w:hAnsi="微软雅黑" w:eastAsia="微软雅黑" w:cs="微软雅黑"/>
          <w:i w:val="0"/>
          <w:iCs w:val="0"/>
          <w:caps w:val="0"/>
          <w:color w:val="0F1115"/>
          <w:spacing w:val="0"/>
          <w:sz w:val="28"/>
          <w:szCs w:val="28"/>
          <w:shd w:val="clear" w:fill="FFFFFF"/>
        </w:rPr>
        <w:t>。基于多源传感器融合算法与高精度地图，部署车位级导航定位系统，推进AVP（自动代客泊车）系统落地，构建“车-场-云”三位一体架构</w:t>
      </w:r>
      <w:r>
        <w:rPr>
          <w:rFonts w:hint="default" w:ascii="微软雅黑" w:hAnsi="微软雅黑" w:eastAsia="微软雅黑" w:cs="微软雅黑"/>
          <w:i w:val="0"/>
          <w:iCs w:val="0"/>
          <w:caps w:val="0"/>
          <w:color w:val="0F1115"/>
          <w:spacing w:val="0"/>
          <w:sz w:val="28"/>
          <w:szCs w:val="28"/>
          <w:shd w:val="clear" w:fill="FFFFFF"/>
        </w:rPr>
        <w:fldChar w:fldCharType="begin"/>
      </w:r>
      <w:r>
        <w:rPr>
          <w:rFonts w:hint="default" w:ascii="微软雅黑" w:hAnsi="微软雅黑" w:eastAsia="微软雅黑" w:cs="微软雅黑"/>
          <w:i w:val="0"/>
          <w:iCs w:val="0"/>
          <w:caps w:val="0"/>
          <w:color w:val="0F1115"/>
          <w:spacing w:val="0"/>
          <w:sz w:val="28"/>
          <w:szCs w:val="28"/>
          <w:shd w:val="clear" w:fill="FFFFFF"/>
        </w:rPr>
        <w:instrText xml:space="preserve"> HYPERLINK "http://www.chinaparking.org/newsid_33299" \t "https://chat.deepseek.com/a/chat/s/_blank" </w:instrText>
      </w:r>
      <w:r>
        <w:rPr>
          <w:rFonts w:hint="default" w:ascii="微软雅黑" w:hAnsi="微软雅黑" w:eastAsia="微软雅黑" w:cs="微软雅黑"/>
          <w:i w:val="0"/>
          <w:iCs w:val="0"/>
          <w:caps w:val="0"/>
          <w:color w:val="0F1115"/>
          <w:spacing w:val="0"/>
          <w:sz w:val="28"/>
          <w:szCs w:val="28"/>
          <w:shd w:val="clear" w:fill="FFFFFF"/>
        </w:rPr>
        <w:fldChar w:fldCharType="separate"/>
      </w:r>
      <w:r>
        <w:rPr>
          <w:rFonts w:hint="default" w:ascii="微软雅黑" w:hAnsi="微软雅黑" w:eastAsia="微软雅黑" w:cs="微软雅黑"/>
          <w:i w:val="0"/>
          <w:iCs w:val="0"/>
          <w:caps w:val="0"/>
          <w:color w:val="0F1115"/>
          <w:spacing w:val="0"/>
          <w:sz w:val="28"/>
          <w:szCs w:val="28"/>
          <w:shd w:val="clear" w:fill="FFFFFF"/>
        </w:rPr>
        <w:fldChar w:fldCharType="end"/>
      </w:r>
      <w:r>
        <w:rPr>
          <w:rFonts w:hint="default" w:ascii="微软雅黑" w:hAnsi="微软雅黑" w:eastAsia="微软雅黑" w:cs="微软雅黑"/>
          <w:i w:val="0"/>
          <w:iCs w:val="0"/>
          <w:caps w:val="0"/>
          <w:color w:val="0F1115"/>
          <w:spacing w:val="0"/>
          <w:sz w:val="28"/>
          <w:szCs w:val="28"/>
          <w:shd w:val="clear" w:fill="FFFFFF"/>
        </w:rPr>
        <w:t>。</w:t>
      </w:r>
    </w:p>
    <w:p w14:paraId="7B470CC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shd w:val="clear" w:fill="FFFFFF"/>
        </w:rPr>
      </w:pPr>
      <w:r>
        <w:rPr>
          <w:rFonts w:hint="default" w:ascii="微软雅黑" w:hAnsi="微软雅黑" w:eastAsia="微软雅黑" w:cs="微软雅黑"/>
          <w:b/>
          <w:bCs/>
          <w:i w:val="0"/>
          <w:iCs w:val="0"/>
          <w:caps w:val="0"/>
          <w:color w:val="0F1115"/>
          <w:spacing w:val="0"/>
          <w:sz w:val="28"/>
          <w:szCs w:val="28"/>
          <w:shd w:val="clear" w:fill="FFFFFF"/>
        </w:rPr>
        <w:t>用户价值：</w:t>
      </w:r>
      <w:r>
        <w:rPr>
          <w:rFonts w:hint="default" w:ascii="微软雅黑" w:hAnsi="微软雅黑" w:eastAsia="微软雅黑" w:cs="微软雅黑"/>
          <w:i w:val="0"/>
          <w:iCs w:val="0"/>
          <w:caps w:val="0"/>
          <w:color w:val="0F1115"/>
          <w:spacing w:val="0"/>
          <w:sz w:val="28"/>
          <w:szCs w:val="28"/>
          <w:shd w:val="clear" w:fill="FFFFFF"/>
        </w:rPr>
        <w:t> 用户通过百度地图等APP即可实时查看停车场车位空闲状态、车位总数等信息，实现车位分配、车位导航、车位预约、反向寻车等功能，有效解决“停车难、找车难”的实际问题</w:t>
      </w:r>
      <w:r>
        <w:rPr>
          <w:rFonts w:hint="default" w:ascii="微软雅黑" w:hAnsi="微软雅黑" w:eastAsia="微软雅黑" w:cs="微软雅黑"/>
          <w:i w:val="0"/>
          <w:iCs w:val="0"/>
          <w:caps w:val="0"/>
          <w:color w:val="0F1115"/>
          <w:spacing w:val="0"/>
          <w:sz w:val="28"/>
          <w:szCs w:val="28"/>
          <w:shd w:val="clear" w:fill="FFFFFF"/>
        </w:rPr>
        <w:fldChar w:fldCharType="begin"/>
      </w:r>
      <w:r>
        <w:rPr>
          <w:rFonts w:hint="default" w:ascii="微软雅黑" w:hAnsi="微软雅黑" w:eastAsia="微软雅黑" w:cs="微软雅黑"/>
          <w:i w:val="0"/>
          <w:iCs w:val="0"/>
          <w:caps w:val="0"/>
          <w:color w:val="0F1115"/>
          <w:spacing w:val="0"/>
          <w:sz w:val="28"/>
          <w:szCs w:val="28"/>
          <w:shd w:val="clear" w:fill="FFFFFF"/>
        </w:rPr>
        <w:instrText xml:space="preserve"> HYPERLINK "http://www.chinaparkingorg.cn/newsid_33464" \t "https://chat.deepseek.com/a/chat/s/_blank" </w:instrText>
      </w:r>
      <w:r>
        <w:rPr>
          <w:rFonts w:hint="default" w:ascii="微软雅黑" w:hAnsi="微软雅黑" w:eastAsia="微软雅黑" w:cs="微软雅黑"/>
          <w:i w:val="0"/>
          <w:iCs w:val="0"/>
          <w:caps w:val="0"/>
          <w:color w:val="0F1115"/>
          <w:spacing w:val="0"/>
          <w:sz w:val="28"/>
          <w:szCs w:val="28"/>
          <w:shd w:val="clear" w:fill="FFFFFF"/>
        </w:rPr>
        <w:fldChar w:fldCharType="separate"/>
      </w:r>
      <w:r>
        <w:rPr>
          <w:rFonts w:hint="default" w:ascii="微软雅黑" w:hAnsi="微软雅黑" w:eastAsia="微软雅黑" w:cs="微软雅黑"/>
          <w:i w:val="0"/>
          <w:iCs w:val="0"/>
          <w:caps w:val="0"/>
          <w:color w:val="0F1115"/>
          <w:spacing w:val="0"/>
          <w:sz w:val="28"/>
          <w:szCs w:val="28"/>
          <w:shd w:val="clear" w:fill="FFFFFF"/>
        </w:rPr>
        <w:fldChar w:fldCharType="end"/>
      </w:r>
      <w:r>
        <w:rPr>
          <w:rFonts w:hint="default" w:ascii="微软雅黑" w:hAnsi="微软雅黑" w:eastAsia="微软雅黑" w:cs="微软雅黑"/>
          <w:i w:val="0"/>
          <w:iCs w:val="0"/>
          <w:caps w:val="0"/>
          <w:color w:val="0F1115"/>
          <w:spacing w:val="0"/>
          <w:sz w:val="28"/>
          <w:szCs w:val="28"/>
          <w:shd w:val="clear" w:fill="FFFFFF"/>
        </w:rPr>
        <w:fldChar w:fldCharType="begin"/>
      </w:r>
      <w:r>
        <w:rPr>
          <w:rFonts w:hint="default" w:ascii="微软雅黑" w:hAnsi="微软雅黑" w:eastAsia="微软雅黑" w:cs="微软雅黑"/>
          <w:i w:val="0"/>
          <w:iCs w:val="0"/>
          <w:caps w:val="0"/>
          <w:color w:val="0F1115"/>
          <w:spacing w:val="0"/>
          <w:sz w:val="28"/>
          <w:szCs w:val="28"/>
          <w:shd w:val="clear" w:fill="FFFFFF"/>
        </w:rPr>
        <w:instrText xml:space="preserve"> HYPERLINK "http://www.chinaparking.org/newsid_33299" \t "https://chat.deepseek.com/a/chat/s/_blank" </w:instrText>
      </w:r>
      <w:r>
        <w:rPr>
          <w:rFonts w:hint="default" w:ascii="微软雅黑" w:hAnsi="微软雅黑" w:eastAsia="微软雅黑" w:cs="微软雅黑"/>
          <w:i w:val="0"/>
          <w:iCs w:val="0"/>
          <w:caps w:val="0"/>
          <w:color w:val="0F1115"/>
          <w:spacing w:val="0"/>
          <w:sz w:val="28"/>
          <w:szCs w:val="28"/>
          <w:shd w:val="clear" w:fill="FFFFFF"/>
        </w:rPr>
        <w:fldChar w:fldCharType="separate"/>
      </w:r>
      <w:r>
        <w:rPr>
          <w:rFonts w:hint="default" w:ascii="微软雅黑" w:hAnsi="微软雅黑" w:eastAsia="微软雅黑" w:cs="微软雅黑"/>
          <w:i w:val="0"/>
          <w:iCs w:val="0"/>
          <w:caps w:val="0"/>
          <w:color w:val="0F1115"/>
          <w:spacing w:val="0"/>
          <w:sz w:val="28"/>
          <w:szCs w:val="28"/>
          <w:shd w:val="clear" w:fill="FFFFFF"/>
        </w:rPr>
        <w:fldChar w:fldCharType="end"/>
      </w:r>
      <w:r>
        <w:rPr>
          <w:rFonts w:hint="default" w:ascii="微软雅黑" w:hAnsi="微软雅黑" w:eastAsia="微软雅黑" w:cs="微软雅黑"/>
          <w:i w:val="0"/>
          <w:iCs w:val="0"/>
          <w:caps w:val="0"/>
          <w:color w:val="0F1115"/>
          <w:spacing w:val="0"/>
          <w:sz w:val="28"/>
          <w:szCs w:val="28"/>
          <w:shd w:val="clear" w:fill="FFFFFF"/>
        </w:rPr>
        <w:t>。</w:t>
      </w:r>
    </w:p>
    <w:p w14:paraId="3AA2EA2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shd w:val="clear" w:fill="FFFFFF"/>
          <w:lang w:eastAsia="zh-CN"/>
        </w:rPr>
      </w:pPr>
      <w:r>
        <w:rPr>
          <w:rFonts w:hint="default" w:ascii="微软雅黑" w:hAnsi="微软雅黑" w:eastAsia="微软雅黑" w:cs="微软雅黑"/>
          <w:b/>
          <w:bCs/>
          <w:i w:val="0"/>
          <w:iCs w:val="0"/>
          <w:caps w:val="0"/>
          <w:color w:val="0F1115"/>
          <w:spacing w:val="0"/>
          <w:sz w:val="28"/>
          <w:szCs w:val="28"/>
          <w:shd w:val="clear" w:fill="FFFFFF"/>
        </w:rPr>
        <w:t>战略意义：</w:t>
      </w:r>
      <w:r>
        <w:rPr>
          <w:rFonts w:hint="default" w:ascii="微软雅黑" w:hAnsi="微软雅黑" w:eastAsia="微软雅黑" w:cs="微软雅黑"/>
          <w:i w:val="0"/>
          <w:iCs w:val="0"/>
          <w:caps w:val="0"/>
          <w:color w:val="0F1115"/>
          <w:spacing w:val="0"/>
          <w:sz w:val="28"/>
          <w:szCs w:val="28"/>
          <w:shd w:val="clear" w:fill="FFFFFF"/>
        </w:rPr>
        <w:t> 该项目作为杭州市车路云全域协同一体化产业的先锋，率先实现“车路云（车位级）导航”功能，树立了智慧车场的典范</w:t>
      </w:r>
      <w:r>
        <w:rPr>
          <w:rFonts w:hint="default" w:ascii="微软雅黑" w:hAnsi="微软雅黑" w:eastAsia="微软雅黑" w:cs="微软雅黑"/>
          <w:i w:val="0"/>
          <w:iCs w:val="0"/>
          <w:caps w:val="0"/>
          <w:color w:val="0F1115"/>
          <w:spacing w:val="0"/>
          <w:sz w:val="28"/>
          <w:szCs w:val="28"/>
          <w:shd w:val="clear" w:fill="FFFFFF"/>
        </w:rPr>
        <w:fldChar w:fldCharType="begin"/>
      </w:r>
      <w:r>
        <w:rPr>
          <w:rFonts w:hint="default" w:ascii="微软雅黑" w:hAnsi="微软雅黑" w:eastAsia="微软雅黑" w:cs="微软雅黑"/>
          <w:i w:val="0"/>
          <w:iCs w:val="0"/>
          <w:caps w:val="0"/>
          <w:color w:val="0F1115"/>
          <w:spacing w:val="0"/>
          <w:sz w:val="28"/>
          <w:szCs w:val="28"/>
          <w:shd w:val="clear" w:fill="FFFFFF"/>
        </w:rPr>
        <w:instrText xml:space="preserve"> HYPERLINK "http://www.chinaparking.org/newsid_33299" \t "https://chat.deepseek.com/a/chat/s/_blank" </w:instrText>
      </w:r>
      <w:r>
        <w:rPr>
          <w:rFonts w:hint="default" w:ascii="微软雅黑" w:hAnsi="微软雅黑" w:eastAsia="微软雅黑" w:cs="微软雅黑"/>
          <w:i w:val="0"/>
          <w:iCs w:val="0"/>
          <w:caps w:val="0"/>
          <w:color w:val="0F1115"/>
          <w:spacing w:val="0"/>
          <w:sz w:val="28"/>
          <w:szCs w:val="28"/>
          <w:shd w:val="clear" w:fill="FFFFFF"/>
        </w:rPr>
        <w:fldChar w:fldCharType="separate"/>
      </w:r>
      <w:r>
        <w:rPr>
          <w:rFonts w:hint="default" w:ascii="微软雅黑" w:hAnsi="微软雅黑" w:eastAsia="微软雅黑" w:cs="微软雅黑"/>
          <w:i w:val="0"/>
          <w:iCs w:val="0"/>
          <w:caps w:val="0"/>
          <w:color w:val="0F1115"/>
          <w:spacing w:val="0"/>
          <w:sz w:val="28"/>
          <w:szCs w:val="28"/>
          <w:shd w:val="clear" w:fill="FFFFFF"/>
        </w:rPr>
        <w:fldChar w:fldCharType="end"/>
      </w:r>
      <w:r>
        <w:rPr>
          <w:rFonts w:hint="default" w:ascii="微软雅黑" w:hAnsi="微软雅黑" w:eastAsia="微软雅黑" w:cs="微软雅黑"/>
          <w:i w:val="0"/>
          <w:iCs w:val="0"/>
          <w:caps w:val="0"/>
          <w:color w:val="0F1115"/>
          <w:spacing w:val="0"/>
          <w:sz w:val="28"/>
          <w:szCs w:val="28"/>
          <w:shd w:val="clear" w:fill="FFFFFF"/>
        </w:rPr>
        <w:t>。同时，该项目为园区入驻的智能交通、车联网、物联网技术企业提供了真实的应用场景与测试平台，有效推动了园区产业生态的集聚与发展</w:t>
      </w:r>
      <w:r>
        <w:rPr>
          <w:rFonts w:hint="eastAsia" w:ascii="微软雅黑" w:hAnsi="微软雅黑" w:eastAsia="微软雅黑" w:cs="微软雅黑"/>
          <w:i w:val="0"/>
          <w:iCs w:val="0"/>
          <w:caps w:val="0"/>
          <w:color w:val="0F1115"/>
          <w:spacing w:val="0"/>
          <w:sz w:val="28"/>
          <w:szCs w:val="28"/>
          <w:shd w:val="clear" w:fill="FFFFFF"/>
          <w:lang w:eastAsia="zh-CN"/>
        </w:rPr>
        <w:t>。</w:t>
      </w:r>
    </w:p>
    <w:p w14:paraId="300C7A66">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微软雅黑" w:hAnsi="微软雅黑" w:eastAsia="微软雅黑" w:cs="微软雅黑"/>
          <w:b/>
          <w:bCs/>
          <w:caps w:val="0"/>
          <w:color w:val="0F1115"/>
          <w:spacing w:val="0"/>
          <w:sz w:val="30"/>
          <w:szCs w:val="30"/>
        </w:rPr>
      </w:pPr>
      <w:r>
        <w:rPr>
          <w:rFonts w:hint="eastAsia" w:ascii="微软雅黑" w:hAnsi="微软雅黑" w:eastAsia="微软雅黑" w:cs="微软雅黑"/>
          <w:b/>
          <w:bCs/>
          <w:caps w:val="0"/>
          <w:color w:val="0F1115"/>
          <w:spacing w:val="0"/>
          <w:sz w:val="32"/>
          <w:szCs w:val="32"/>
          <w:shd w:val="clear" w:fill="FFFFFF"/>
        </w:rPr>
        <w:t>（</w:t>
      </w:r>
      <w:r>
        <w:rPr>
          <w:rFonts w:hint="eastAsia" w:ascii="微软雅黑" w:hAnsi="微软雅黑" w:eastAsia="微软雅黑" w:cs="微软雅黑"/>
          <w:b/>
          <w:bCs/>
          <w:caps w:val="0"/>
          <w:color w:val="0F1115"/>
          <w:spacing w:val="0"/>
          <w:sz w:val="32"/>
          <w:szCs w:val="32"/>
          <w:shd w:val="clear" w:fill="FFFFFF"/>
          <w:lang w:val="en-US" w:eastAsia="zh-CN"/>
        </w:rPr>
        <w:t>六</w:t>
      </w:r>
      <w:r>
        <w:rPr>
          <w:rFonts w:hint="eastAsia" w:ascii="微软雅黑" w:hAnsi="微软雅黑" w:eastAsia="微软雅黑" w:cs="微软雅黑"/>
          <w:b/>
          <w:bCs/>
          <w:caps w:val="0"/>
          <w:color w:val="0F1115"/>
          <w:spacing w:val="0"/>
          <w:sz w:val="32"/>
          <w:szCs w:val="32"/>
          <w:shd w:val="clear" w:fill="FFFFFF"/>
        </w:rPr>
        <w:t>）企业交流环</w:t>
      </w:r>
      <w:r>
        <w:rPr>
          <w:rFonts w:hint="eastAsia" w:ascii="微软雅黑" w:hAnsi="微软雅黑" w:eastAsia="微软雅黑" w:cs="微软雅黑"/>
          <w:b/>
          <w:bCs/>
          <w:caps w:val="0"/>
          <w:color w:val="0F1115"/>
          <w:spacing w:val="0"/>
          <w:sz w:val="30"/>
          <w:szCs w:val="30"/>
          <w:shd w:val="clear" w:fill="FFFFFF"/>
        </w:rPr>
        <w:t>节（</w:t>
      </w:r>
      <w:r>
        <w:rPr>
          <w:rFonts w:hint="default" w:ascii="Segoe UI" w:hAnsi="Segoe UI" w:eastAsia="Segoe UI" w:cs="Segoe UI"/>
          <w:b/>
          <w:bCs/>
          <w:caps w:val="0"/>
          <w:color w:val="0F1115"/>
          <w:spacing w:val="0"/>
          <w:sz w:val="30"/>
          <w:szCs w:val="30"/>
          <w:shd w:val="clear" w:fill="FFFFFF"/>
        </w:rPr>
        <w:t>16:10—17:10</w:t>
      </w:r>
      <w:bookmarkStart w:id="0" w:name="_GoBack"/>
      <w:bookmarkEnd w:id="0"/>
      <w:r>
        <w:rPr>
          <w:rFonts w:hint="eastAsia" w:ascii="微软雅黑" w:hAnsi="微软雅黑" w:eastAsia="微软雅黑" w:cs="微软雅黑"/>
          <w:b/>
          <w:bCs/>
          <w:caps w:val="0"/>
          <w:color w:val="0F1115"/>
          <w:spacing w:val="0"/>
          <w:sz w:val="30"/>
          <w:szCs w:val="30"/>
          <w:shd w:val="clear" w:fill="FFFFFF"/>
        </w:rPr>
        <w:t>）</w:t>
      </w:r>
    </w:p>
    <w:p w14:paraId="76BEA8A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形式：</w:t>
      </w:r>
      <w:r>
        <w:rPr>
          <w:rFonts w:hint="eastAsia" w:ascii="微软雅黑" w:hAnsi="微软雅黑" w:eastAsia="微软雅黑" w:cs="微软雅黑"/>
          <w:i w:val="0"/>
          <w:iCs w:val="0"/>
          <w:caps w:val="0"/>
          <w:color w:val="0F1115"/>
          <w:spacing w:val="0"/>
          <w:sz w:val="28"/>
          <w:szCs w:val="28"/>
          <w:shd w:val="clear" w:fill="FFFFFF"/>
        </w:rPr>
        <w:t> 企业依次上台介绍展示，非正式路演，无打分、无评比环节</w:t>
      </w:r>
    </w:p>
    <w:p w14:paraId="24DB492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sz w:val="28"/>
          <w:szCs w:val="28"/>
        </w:rPr>
      </w:pPr>
      <w:r>
        <w:rPr>
          <w:rFonts w:hint="eastAsia" w:ascii="微软雅黑" w:hAnsi="微软雅黑" w:eastAsia="微软雅黑" w:cs="微软雅黑"/>
          <w:b/>
          <w:bCs/>
          <w:i w:val="0"/>
          <w:iCs w:val="0"/>
          <w:caps w:val="0"/>
          <w:color w:val="0F1115"/>
          <w:spacing w:val="0"/>
          <w:sz w:val="28"/>
          <w:szCs w:val="28"/>
          <w:shd w:val="clear" w:fill="FFFFFF"/>
        </w:rPr>
        <w:t>内容安排：</w:t>
      </w:r>
    </w:p>
    <w:p w14:paraId="4D379A7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F1115"/>
          <w:spacing w:val="0"/>
          <w:sz w:val="28"/>
          <w:szCs w:val="28"/>
          <w:shd w:val="clear" w:fill="FFFFFF"/>
        </w:rPr>
        <w:t>4—5家交通产业链科技企业依次上台，每家企业12—15分钟</w:t>
      </w:r>
    </w:p>
    <w:p w14:paraId="395BA75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F1115"/>
          <w:spacing w:val="0"/>
          <w:sz w:val="28"/>
          <w:szCs w:val="28"/>
          <w:shd w:val="clear" w:fill="FFFFFF"/>
        </w:rPr>
        <w:t>介绍内容：企业产品、核心技术、业务能力、合作诉求</w:t>
      </w:r>
    </w:p>
    <w:p w14:paraId="144FC5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F1115"/>
          <w:spacing w:val="0"/>
          <w:sz w:val="28"/>
          <w:szCs w:val="28"/>
          <w:shd w:val="clear" w:fill="FFFFFF"/>
        </w:rPr>
        <w:t>企业覆盖：交通产业链上下游科技企业，包含园区入驻“5050”计划企业、优质小微企业以及外部产业链企业</w:t>
      </w:r>
    </w:p>
    <w:p w14:paraId="63FCD58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路演顺序建议：</w:t>
      </w:r>
    </w:p>
    <w:p w14:paraId="595BA60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sz w:val="28"/>
          <w:szCs w:val="28"/>
        </w:rPr>
      </w:pPr>
      <w:r>
        <w:rPr>
          <w:rFonts w:hint="eastAsia" w:ascii="微软雅黑" w:hAnsi="微软雅黑" w:eastAsia="微软雅黑" w:cs="微软雅黑"/>
          <w:i w:val="0"/>
          <w:iCs w:val="0"/>
          <w:caps w:val="0"/>
          <w:color w:val="0F1115"/>
          <w:spacing w:val="0"/>
          <w:sz w:val="28"/>
          <w:szCs w:val="28"/>
          <w:shd w:val="clear" w:fill="FFFFFF"/>
          <w:lang w:val="en-US" w:eastAsia="zh-CN"/>
        </w:rPr>
        <w:t>1.</w:t>
      </w:r>
      <w:r>
        <w:rPr>
          <w:rFonts w:hint="eastAsia" w:ascii="微软雅黑" w:hAnsi="微软雅黑" w:eastAsia="微软雅黑" w:cs="微软雅黑"/>
          <w:i w:val="0"/>
          <w:iCs w:val="0"/>
          <w:caps w:val="0"/>
          <w:color w:val="0F1115"/>
          <w:spacing w:val="0"/>
          <w:sz w:val="28"/>
          <w:szCs w:val="28"/>
          <w:shd w:val="clear" w:fill="FFFFFF"/>
        </w:rPr>
        <w:t>园区重点入驻企业优先展示（2—3家）</w:t>
      </w:r>
    </w:p>
    <w:p w14:paraId="4AE616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2.</w:t>
      </w:r>
      <w:r>
        <w:rPr>
          <w:rFonts w:hint="eastAsia" w:ascii="微软雅黑" w:hAnsi="微软雅黑" w:eastAsia="微软雅黑" w:cs="微软雅黑"/>
          <w:i w:val="0"/>
          <w:iCs w:val="0"/>
          <w:caps w:val="0"/>
          <w:color w:val="0F1115"/>
          <w:spacing w:val="0"/>
          <w:sz w:val="28"/>
          <w:szCs w:val="28"/>
          <w:shd w:val="clear" w:fill="FFFFFF"/>
        </w:rPr>
        <w:t>外部产业链企业后置展示（2家）</w:t>
      </w:r>
    </w:p>
    <w:p w14:paraId="27501E3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0"/>
          <w:szCs w:val="30"/>
        </w:rPr>
      </w:pPr>
      <w:r>
        <w:rPr>
          <w:rFonts w:hint="eastAsia" w:ascii="微软雅黑" w:hAnsi="微软雅黑" w:eastAsia="微软雅黑" w:cs="微软雅黑"/>
          <w:b/>
          <w:bCs/>
          <w:caps w:val="0"/>
          <w:color w:val="0F1115"/>
          <w:spacing w:val="0"/>
          <w:sz w:val="30"/>
          <w:szCs w:val="30"/>
          <w:shd w:val="clear" w:fill="FFFFFF"/>
        </w:rPr>
        <w:t>（六）投资机构交流（17:10—17:20）</w:t>
      </w:r>
    </w:p>
    <w:p w14:paraId="6D7B5FF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i w:val="0"/>
          <w:iCs w:val="0"/>
          <w:caps w:val="0"/>
          <w:color w:val="0F1115"/>
          <w:spacing w:val="0"/>
          <w:sz w:val="28"/>
          <w:szCs w:val="28"/>
          <w:shd w:val="clear" w:fill="FFFFFF"/>
        </w:rPr>
        <w:t>邀请2—3家投资机构代表发言，分享对交通科技赛道的投资关注方向，并与参会企业进行简短互动交流。</w:t>
      </w:r>
    </w:p>
    <w:p w14:paraId="21FD1925">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0"/>
          <w:szCs w:val="30"/>
        </w:rPr>
      </w:pPr>
      <w:r>
        <w:rPr>
          <w:rFonts w:hint="eastAsia" w:ascii="微软雅黑" w:hAnsi="微软雅黑" w:eastAsia="微软雅黑" w:cs="微软雅黑"/>
          <w:b/>
          <w:bCs/>
          <w:caps w:val="0"/>
          <w:color w:val="0F1115"/>
          <w:spacing w:val="0"/>
          <w:sz w:val="30"/>
          <w:szCs w:val="30"/>
          <w:shd w:val="clear" w:fill="FFFFFF"/>
        </w:rPr>
        <w:t>（七）总结与合影（17:20—17:30）</w:t>
      </w:r>
    </w:p>
    <w:p w14:paraId="159FCAE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主办方总结致辞</w:t>
      </w:r>
      <w:r>
        <w:rPr>
          <w:rFonts w:hint="eastAsia" w:ascii="微软雅黑" w:hAnsi="微软雅黑" w:eastAsia="微软雅黑" w:cs="微软雅黑"/>
          <w:i w:val="0"/>
          <w:iCs w:val="0"/>
          <w:caps w:val="0"/>
          <w:color w:val="0F1115"/>
          <w:spacing w:val="0"/>
          <w:sz w:val="28"/>
          <w:szCs w:val="28"/>
          <w:shd w:val="clear" w:fill="FFFFFF"/>
        </w:rPr>
        <w:t>，回顾活动成果，明确后续对接机制与合作展望。</w:t>
      </w:r>
    </w:p>
    <w:p w14:paraId="0BEC8A0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全体合影留念</w:t>
      </w:r>
      <w:r>
        <w:rPr>
          <w:rFonts w:hint="eastAsia" w:ascii="微软雅黑" w:hAnsi="微软雅黑" w:eastAsia="微软雅黑" w:cs="微软雅黑"/>
          <w:i w:val="0"/>
          <w:iCs w:val="0"/>
          <w:caps w:val="0"/>
          <w:color w:val="0F1115"/>
          <w:spacing w:val="0"/>
          <w:sz w:val="28"/>
          <w:szCs w:val="28"/>
          <w:shd w:val="clear" w:fill="FFFFFF"/>
        </w:rPr>
        <w:t>，活动结束。</w:t>
      </w:r>
    </w:p>
    <w:p w14:paraId="6FCA556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240" w:lineRule="auto"/>
        <w:ind w:left="0" w:right="0" w:firstLine="0"/>
        <w:textAlignment w:val="auto"/>
        <w:rPr>
          <w:rFonts w:hint="eastAsia" w:ascii="微软雅黑" w:hAnsi="微软雅黑" w:eastAsia="微软雅黑" w:cs="微软雅黑"/>
          <w:b/>
          <w:bCs/>
          <w:caps w:val="0"/>
          <w:color w:val="0F1115"/>
          <w:spacing w:val="0"/>
          <w:sz w:val="33"/>
          <w:szCs w:val="33"/>
        </w:rPr>
      </w:pPr>
      <w:r>
        <w:rPr>
          <w:rFonts w:hint="eastAsia" w:ascii="微软雅黑" w:hAnsi="微软雅黑" w:eastAsia="微软雅黑" w:cs="微软雅黑"/>
          <w:b/>
          <w:bCs/>
          <w:caps w:val="0"/>
          <w:color w:val="0F1115"/>
          <w:spacing w:val="0"/>
          <w:sz w:val="33"/>
          <w:szCs w:val="33"/>
          <w:shd w:val="clear" w:fill="FFFFFF"/>
        </w:rPr>
        <w:t>十、活动亮点</w:t>
      </w:r>
    </w:p>
    <w:p w14:paraId="45C03D8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1. 党建引领，融合发展：</w:t>
      </w:r>
      <w:r>
        <w:rPr>
          <w:rFonts w:hint="eastAsia" w:ascii="微软雅黑" w:hAnsi="微软雅黑" w:eastAsia="微软雅黑" w:cs="微软雅黑"/>
          <w:i w:val="0"/>
          <w:iCs w:val="0"/>
          <w:caps w:val="0"/>
          <w:color w:val="0F1115"/>
          <w:spacing w:val="0"/>
          <w:sz w:val="28"/>
          <w:szCs w:val="28"/>
          <w:shd w:val="clear" w:fill="FFFFFF"/>
        </w:rPr>
        <w:t> 以党建签约为切入点，推动园区党支部与相关单位共建共融，将组织优势转化为发展优势，以高质量党建引领园区高质量发展。</w:t>
      </w:r>
    </w:p>
    <w:p w14:paraId="32B8FCC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2. 政策直达，惠企赋能：</w:t>
      </w:r>
      <w:r>
        <w:rPr>
          <w:rFonts w:hint="eastAsia" w:ascii="微软雅黑" w:hAnsi="微软雅黑" w:eastAsia="微软雅黑" w:cs="微软雅黑"/>
          <w:i w:val="0"/>
          <w:iCs w:val="0"/>
          <w:caps w:val="0"/>
          <w:color w:val="0F1115"/>
          <w:spacing w:val="0"/>
          <w:sz w:val="28"/>
          <w:szCs w:val="28"/>
          <w:shd w:val="clear" w:fill="FFFFFF"/>
        </w:rPr>
        <w:t> 政府部门领导亲临解读最新招商扶持政策，帮助企业精准把握政策机遇，实现政策红利直达企业。</w:t>
      </w:r>
    </w:p>
    <w:p w14:paraId="4067FE9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3. 国企担当，场景开放：</w:t>
      </w:r>
      <w:r>
        <w:rPr>
          <w:rFonts w:hint="eastAsia" w:ascii="微软雅黑" w:hAnsi="微软雅黑" w:eastAsia="微软雅黑" w:cs="微软雅黑"/>
          <w:i w:val="0"/>
          <w:iCs w:val="0"/>
          <w:caps w:val="0"/>
          <w:color w:val="0F1115"/>
          <w:spacing w:val="0"/>
          <w:sz w:val="28"/>
          <w:szCs w:val="28"/>
          <w:shd w:val="clear" w:fill="FFFFFF"/>
        </w:rPr>
        <w:t> 充分体现杭州交投集团的国企担当，开放国企应用场景资源，为科技企业提供融入国企供应链的机会，探索国企与民企协同发展的新路径。</w:t>
      </w:r>
    </w:p>
    <w:p w14:paraId="4634499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4. 聚焦产业链，生态共建：</w:t>
      </w:r>
      <w:r>
        <w:rPr>
          <w:rFonts w:hint="eastAsia" w:ascii="微软雅黑" w:hAnsi="微软雅黑" w:eastAsia="微软雅黑" w:cs="微软雅黑"/>
          <w:i w:val="0"/>
          <w:iCs w:val="0"/>
          <w:caps w:val="0"/>
          <w:color w:val="0F1115"/>
          <w:spacing w:val="0"/>
          <w:sz w:val="28"/>
          <w:szCs w:val="28"/>
          <w:shd w:val="clear" w:fill="FFFFFF"/>
        </w:rPr>
        <w:t> 紧扣交通产业链上下游，汇聚“政—企—投”三方力量，推动形成“国企场景开放—科技企业创新—资本助力成长”的良性产业生态。</w:t>
      </w:r>
    </w:p>
    <w:p w14:paraId="58ED37E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240" w:lineRule="auto"/>
        <w:ind w:left="0" w:right="0" w:firstLine="0"/>
        <w:textAlignment w:val="auto"/>
        <w:rPr>
          <w:rFonts w:hint="eastAsia" w:ascii="微软雅黑" w:hAnsi="微软雅黑" w:eastAsia="微软雅黑" w:cs="微软雅黑"/>
          <w:i w:val="0"/>
          <w:iCs w:val="0"/>
          <w:caps w:val="0"/>
          <w:color w:val="0F1115"/>
          <w:spacing w:val="0"/>
          <w:sz w:val="28"/>
          <w:szCs w:val="28"/>
        </w:rPr>
      </w:pPr>
      <w:r>
        <w:rPr>
          <w:rFonts w:hint="eastAsia" w:ascii="微软雅黑" w:hAnsi="微软雅黑" w:eastAsia="微软雅黑" w:cs="微软雅黑"/>
          <w:b/>
          <w:bCs/>
          <w:i w:val="0"/>
          <w:iCs w:val="0"/>
          <w:caps w:val="0"/>
          <w:color w:val="0F1115"/>
          <w:spacing w:val="0"/>
          <w:sz w:val="28"/>
          <w:szCs w:val="28"/>
          <w:shd w:val="clear" w:fill="FFFFFF"/>
        </w:rPr>
        <w:t>5. 品牌提升，辐射带动：</w:t>
      </w:r>
      <w:r>
        <w:rPr>
          <w:rFonts w:hint="eastAsia" w:ascii="微软雅黑" w:hAnsi="微软雅黑" w:eastAsia="微软雅黑" w:cs="微软雅黑"/>
          <w:i w:val="0"/>
          <w:iCs w:val="0"/>
          <w:caps w:val="0"/>
          <w:color w:val="0F1115"/>
          <w:spacing w:val="0"/>
          <w:sz w:val="28"/>
          <w:szCs w:val="28"/>
          <w:shd w:val="clear" w:fill="FFFFFF"/>
        </w:rPr>
        <w:t> 集中展示园区产业集聚成效与运营服务能力，进一步提升杭州交投科创中心在长三角智慧交通产业版图中的影响力与辐射力。</w:t>
      </w:r>
    </w:p>
    <w:p w14:paraId="7A6B9612">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59227A"/>
    <w:rsid w:val="7C8100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2659</Words>
  <Characters>2783</Characters>
  <Lines>0</Lines>
  <Paragraphs>0</Paragraphs>
  <TotalTime>5</TotalTime>
  <ScaleCrop>false</ScaleCrop>
  <LinksUpToDate>false</LinksUpToDate>
  <CharactersWithSpaces>2818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2026-09-03T01:24:00Z</dcterms:created>
  <dc:creator>Administrator</dc:creator>
  <cp:lastModifiedBy>小谢</cp:lastModifiedBy>
  <dcterms:modified xsi:type="dcterms:W3CDTF">2026-09-03T02:09:54Z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eyJoZGlkIjoiNzE0YjkxNTI5ZjBlM2JmOGRlNWRkNzE3ZmZiN2EyNzAiLCJ1c2VySWQiOiIyNzgyMTYyNjcifQ==</vt:lpwstr>
  </property>
  <property fmtid="{D5CDD505-2E9C-101B-9397-08002B2CF9AE}" pid="4" name="ICV">
    <vt:lpwstr>A0DABBF48A1B444199A91135DABC5C11_12</vt:lpwstr>
  </property>
</Properties>
</file>