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sz w:val="24"/>
        </w:rPr>
      </w:pPr>
      <w:r>
        <w:rPr>
          <w:rFonts w:hint="eastAsia"/>
          <w:spacing w:val="-20"/>
          <w:sz w:val="24"/>
        </w:rPr>
        <w:t>甲方：杭州交投智慧交通产业发展有限公司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/>
          <w:spacing w:val="-20"/>
          <w:sz w:val="24"/>
        </w:rPr>
        <w:t>乙方：杭州奇点造物数字文创有限公司</w:t>
      </w:r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1BC604D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958</Words>
  <Characters>998</Characters>
  <Lines>12</Lines>
  <Paragraphs>3</Paragraphs>
  <TotalTime>13</TotalTime>
  <ScaleCrop>false</ScaleCrop>
  <LinksUpToDate>false</LinksUpToDate>
  <CharactersWithSpaces>1033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2026-04-22T01:25:26Z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