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9EB2E">
      <w:pPr>
        <w:pStyle w:val="4"/>
        <w:adjustRightInd w:val="0"/>
        <w:snapToGrid w:val="0"/>
        <w:spacing w:line="360" w:lineRule="auto"/>
        <w:ind w:left="0" w:leftChars="0" w:right="960" w:firstLine="560"/>
        <w:jc w:val="right"/>
        <w:rPr>
          <w:rFonts w:hint="eastAsia" w:ascii="宋体" w:hAnsi="宋体"/>
          <w:color w:val="000000" w:themeColor="text1"/>
          <w:sz w:val="36"/>
          <w:szCs w:val="36"/>
          <w14:textFill>
            <w14:solidFill>
              <w14:schemeClr w14:val="tx1"/>
            </w14:solidFill>
          </w14:textFill>
        </w:rPr>
      </w:pPr>
      <w:bookmarkStart w:id="0" w:name="_Toc373402051"/>
      <w:r>
        <w:rPr>
          <w:rFonts w:hint="eastAsia" w:ascii="仿宋" w:hAnsi="仿宋" w:eastAsia="仿宋"/>
          <w:color w:val="000000" w:themeColor="text1"/>
          <w:sz w:val="24"/>
          <w14:textFill>
            <w14:solidFill>
              <w14:schemeClr w14:val="tx1"/>
            </w14:solidFill>
          </w14:textFill>
        </w:rPr>
        <w:t>合同编号：</w:t>
      </w:r>
    </w:p>
    <w:p w14:paraId="4F401874">
      <w:pPr>
        <w:pStyle w:val="2"/>
        <w:adjustRightInd w:val="0"/>
        <w:snapToGrid w:val="0"/>
        <w:spacing w:before="0" w:after="0" w:line="360" w:lineRule="auto"/>
        <w:rPr>
          <w:rFonts w:hint="eastAsia" w:ascii="宋体" w:hAnsi="宋体"/>
          <w:color w:val="000000" w:themeColor="text1"/>
          <w:sz w:val="36"/>
          <w:szCs w:val="36"/>
          <w14:textFill>
            <w14:solidFill>
              <w14:schemeClr w14:val="tx1"/>
            </w14:solidFill>
          </w14:textFill>
        </w:rPr>
      </w:pPr>
      <w:r>
        <w:rPr>
          <w:rFonts w:hint="eastAsia" w:ascii="宋体" w:hAnsi="宋体"/>
          <w:color w:val="000000" w:themeColor="text1"/>
          <w:sz w:val="36"/>
          <w:szCs w:val="36"/>
          <w14:textFill>
            <w14:solidFill>
              <w14:schemeClr w14:val="tx1"/>
            </w14:solidFill>
          </w14:textFill>
        </w:rPr>
        <w:t>房屋租赁合同</w:t>
      </w:r>
      <w:bookmarkEnd w:id="0"/>
    </w:p>
    <w:p w14:paraId="68F704B0">
      <w:pPr>
        <w:adjustRightInd w:val="0"/>
        <w:snapToGrid w:val="0"/>
        <w:rPr>
          <w:rFonts w:ascii="仿宋_GB2312" w:eastAsia="仿宋_GB2312"/>
          <w:b/>
          <w:bCs/>
          <w:color w:val="000000" w:themeColor="text1"/>
          <w:szCs w:val="21"/>
          <w14:textFill>
            <w14:solidFill>
              <w14:schemeClr w14:val="tx1"/>
            </w14:solidFill>
          </w14:textFill>
        </w:rPr>
      </w:pPr>
    </w:p>
    <w:p w14:paraId="677BB904">
      <w:pPr>
        <w:adjustRightInd w:val="0"/>
        <w:snapToGrid w:val="0"/>
        <w:ind w:firstLine="2730" w:firstLineChars="1300"/>
        <w:rPr>
          <w:rFonts w:ascii="宋体"/>
          <w:color w:val="000000" w:themeColor="text1"/>
          <w:szCs w:val="21"/>
          <w14:textFill>
            <w14:solidFill>
              <w14:schemeClr w14:val="tx1"/>
            </w14:solidFill>
          </w14:textFill>
        </w:rPr>
      </w:pPr>
    </w:p>
    <w:p w14:paraId="1075A992">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甲方（出租人）： 杭州城遇投资管理有限公司</w:t>
      </w:r>
    </w:p>
    <w:p w14:paraId="0CF6F4B9">
      <w:pPr>
        <w:adjustRightInd w:val="0"/>
        <w:snapToGrid w:val="0"/>
        <w:spacing w:line="360" w:lineRule="auto"/>
        <w:rPr>
          <w:rFonts w:hint="eastAsia" w:ascii="仿宋" w:hAnsi="仿宋" w:eastAsia="仿宋"/>
          <w:color w:val="000000" w:themeColor="text1"/>
          <w:sz w:val="28"/>
          <w:szCs w:val="28"/>
          <w:lang w:eastAsia="zh-CN"/>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 xml:space="preserve">乙方（承租人）： </w:t>
      </w:r>
    </w:p>
    <w:p w14:paraId="791716E6">
      <w:pPr>
        <w:pStyle w:val="4"/>
        <w:adjustRightInd w:val="0"/>
        <w:snapToGrid w:val="0"/>
        <w:spacing w:line="360" w:lineRule="auto"/>
        <w:ind w:left="0" w:leftChars="0" w:firstLine="56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根据《中华人民共和国民法典》及其他有关法律、法规及杭州市的有关规定，甲、乙双方在自愿、公平、诚实信用、平等互利原则的基础上，经充分协商，同意就下列房屋租赁事项，订立本合同，并共同遵守执行。</w:t>
      </w:r>
    </w:p>
    <w:p w14:paraId="05D67084">
      <w:pPr>
        <w:pStyle w:val="4"/>
        <w:adjustRightInd w:val="0"/>
        <w:snapToGrid w:val="0"/>
        <w:spacing w:line="360" w:lineRule="auto"/>
        <w:ind w:left="0" w:leftChars="0" w:firstLine="281" w:firstLineChars="100"/>
        <w:outlineLvl w:val="0"/>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第一条 租赁房屋情况</w:t>
      </w:r>
    </w:p>
    <w:p w14:paraId="4A56C5F9">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1、甲方同意将座落在</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lang w:eastAsia="zh-CN"/>
          <w14:textFill>
            <w14:solidFill>
              <w14:schemeClr w14:val="tx1"/>
            </w14:solidFill>
          </w14:textFill>
        </w:rPr>
        <w:t>同港路</w:t>
      </w:r>
      <w:r>
        <w:rPr>
          <w:rFonts w:hint="eastAsia" w:ascii="仿宋" w:hAnsi="仿宋" w:eastAsia="仿宋"/>
          <w:color w:val="000000" w:themeColor="text1"/>
          <w:sz w:val="28"/>
          <w:szCs w:val="28"/>
          <w:u w:val="single"/>
          <w:lang w:val="en-US" w:eastAsia="zh-CN"/>
          <w14:textFill>
            <w14:solidFill>
              <w14:schemeClr w14:val="tx1"/>
            </w14:solidFill>
          </w14:textFill>
        </w:rPr>
        <w:t>8号</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，面积</w:t>
      </w:r>
      <w:r>
        <w:rPr>
          <w:rFonts w:hint="eastAsia" w:ascii="仿宋" w:hAnsi="仿宋" w:eastAsia="仿宋"/>
          <w:color w:val="000000" w:themeColor="text1"/>
          <w:sz w:val="28"/>
          <w:szCs w:val="28"/>
          <w:u w:val="single"/>
          <w:lang w:val="en-US" w:eastAsia="zh-CN"/>
          <w14:textFill>
            <w14:solidFill>
              <w14:schemeClr w14:val="tx1"/>
            </w14:solidFill>
          </w14:textFill>
        </w:rPr>
        <w:t>46.78</w:t>
      </w:r>
      <w:r>
        <w:rPr>
          <w:rFonts w:hint="eastAsia" w:ascii="仿宋" w:hAnsi="仿宋" w:eastAsia="仿宋"/>
          <w:color w:val="000000" w:themeColor="text1"/>
          <w:sz w:val="28"/>
          <w:szCs w:val="28"/>
          <w14:textFill>
            <w14:solidFill>
              <w14:schemeClr w14:val="tx1"/>
            </w14:solidFill>
          </w14:textFill>
        </w:rPr>
        <w:t>平方米（以下简称“该处房屋”或“该</w:t>
      </w:r>
      <w:r>
        <w:rPr>
          <w:rFonts w:ascii="仿宋" w:hAnsi="仿宋" w:eastAsia="仿宋"/>
          <w:color w:val="000000" w:themeColor="text1"/>
          <w:sz w:val="28"/>
          <w:szCs w:val="28"/>
          <w14:textFill>
            <w14:solidFill>
              <w14:schemeClr w14:val="tx1"/>
            </w14:solidFill>
          </w14:textFill>
        </w:rPr>
        <w:t>房屋”或“</w:t>
      </w:r>
      <w:r>
        <w:rPr>
          <w:rFonts w:hint="eastAsia" w:ascii="仿宋" w:hAnsi="仿宋" w:eastAsia="仿宋"/>
          <w:color w:val="000000" w:themeColor="text1"/>
          <w:sz w:val="28"/>
          <w:szCs w:val="28"/>
          <w14:textFill>
            <w14:solidFill>
              <w14:schemeClr w14:val="tx1"/>
            </w14:solidFill>
          </w14:textFill>
        </w:rPr>
        <w:t>出租房屋”或“租赁物业”），出租给乙方使用。该处房屋开发建设手续齐全，产权系杭州城遇投资管理有限公司所有。</w:t>
      </w:r>
    </w:p>
    <w:p w14:paraId="2406A089">
      <w:pPr>
        <w:adjustRightInd w:val="0"/>
        <w:snapToGrid w:val="0"/>
        <w:spacing w:line="360" w:lineRule="auto"/>
        <w:ind w:firstLine="537" w:firstLineChars="192"/>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2、该处房屋的规划用途为</w:t>
      </w:r>
      <w:r>
        <w:rPr>
          <w:rFonts w:hint="eastAsia" w:ascii="仿宋" w:hAnsi="仿宋" w:eastAsia="仿宋"/>
          <w:color w:val="000000" w:themeColor="text1"/>
          <w:sz w:val="28"/>
          <w:szCs w:val="28"/>
          <w:u w:val="single"/>
          <w14:textFill>
            <w14:solidFill>
              <w14:schemeClr w14:val="tx1"/>
            </w14:solidFill>
          </w14:textFill>
        </w:rPr>
        <w:t xml:space="preserve"> 商业用地 </w:t>
      </w:r>
      <w:r>
        <w:rPr>
          <w:rFonts w:ascii="仿宋" w:hAnsi="仿宋" w:eastAsia="仿宋"/>
          <w:color w:val="000000" w:themeColor="text1"/>
          <w:sz w:val="28"/>
          <w:szCs w:val="28"/>
          <w14:textFill>
            <w14:solidFill>
              <w14:schemeClr w14:val="tx1"/>
            </w14:solidFill>
          </w14:textFill>
        </w:rPr>
        <w:t>，乙方不得经营当地消防、卫生、</w:t>
      </w:r>
      <w:r>
        <w:rPr>
          <w:rFonts w:hint="eastAsia" w:ascii="仿宋" w:hAnsi="仿宋" w:eastAsia="仿宋"/>
          <w:color w:val="000000" w:themeColor="text1"/>
          <w:sz w:val="28"/>
          <w:szCs w:val="28"/>
          <w14:textFill>
            <w14:solidFill>
              <w14:schemeClr w14:val="tx1"/>
            </w14:solidFill>
          </w14:textFill>
        </w:rPr>
        <w:t>环保等职能部门限制的业态，应遵守当地政府有关物业使用和物业管理的规定。</w:t>
      </w:r>
    </w:p>
    <w:p w14:paraId="6346BB76">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3、乙方已实地查看了该处房屋，对该处房屋的用途，土地使用权的取得方式、该处房屋位置等现状均已作了充分的了解，愿意以现状承租该房屋</w:t>
      </w:r>
      <w:r>
        <w:rPr>
          <w:rFonts w:hint="eastAsia" w:ascii="仿宋" w:hAnsi="仿宋" w:eastAsia="仿宋"/>
          <w:color w:val="000000" w:themeColor="text1"/>
          <w:sz w:val="28"/>
          <w:szCs w:val="28"/>
          <w14:textFill>
            <w14:solidFill>
              <w14:schemeClr w14:val="tx1"/>
            </w14:solidFill>
          </w14:textFill>
        </w:rPr>
        <w:t>。乙方承租该处房屋用于</w:t>
      </w:r>
      <w:r>
        <w:rPr>
          <w:rFonts w:hint="eastAsia" w:ascii="仿宋" w:hAnsi="仿宋" w:eastAsia="仿宋"/>
          <w:color w:val="000000" w:themeColor="text1"/>
          <w:sz w:val="28"/>
          <w:szCs w:val="28"/>
          <w:u w:val="single"/>
          <w14:textFill>
            <w14:solidFill>
              <w14:schemeClr w14:val="tx1"/>
            </w14:solidFill>
          </w14:textFill>
        </w:rPr>
        <w:t xml:space="preserve"> 商业经营  </w:t>
      </w:r>
      <w:r>
        <w:rPr>
          <w:rFonts w:hint="eastAsia" w:ascii="仿宋" w:hAnsi="仿宋" w:eastAsia="仿宋"/>
          <w:color w:val="000000" w:themeColor="text1"/>
          <w:sz w:val="28"/>
          <w:szCs w:val="28"/>
          <w14:textFill>
            <w14:solidFill>
              <w14:schemeClr w14:val="tx1"/>
            </w14:solidFill>
          </w14:textFill>
        </w:rPr>
        <w:t>。</w:t>
      </w:r>
    </w:p>
    <w:p w14:paraId="068E8150">
      <w:pPr>
        <w:adjustRightInd w:val="0"/>
        <w:snapToGrid w:val="0"/>
        <w:spacing w:line="360" w:lineRule="auto"/>
        <w:ind w:firstLine="281" w:firstLineChars="100"/>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第二条 租赁期限</w:t>
      </w:r>
    </w:p>
    <w:p w14:paraId="1CC22D72">
      <w:pPr>
        <w:adjustRightInd w:val="0"/>
        <w:snapToGrid w:val="0"/>
        <w:spacing w:line="360" w:lineRule="auto"/>
        <w:ind w:left="21" w:leftChars="10" w:firstLine="537" w:firstLineChars="192"/>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该处房屋租赁期限为</w:t>
      </w:r>
      <w:r>
        <w:rPr>
          <w:rFonts w:hint="eastAsia" w:ascii="仿宋" w:hAnsi="仿宋" w:eastAsia="仿宋"/>
          <w:color w:val="000000" w:themeColor="text1"/>
          <w:sz w:val="28"/>
          <w:szCs w:val="28"/>
          <w:u w:val="single"/>
          <w14:textFill>
            <w14:solidFill>
              <w14:schemeClr w14:val="tx1"/>
            </w14:solidFill>
          </w14:textFill>
        </w:rPr>
        <w:t xml:space="preserve"> 5</w:t>
      </w:r>
      <w:r>
        <w:rPr>
          <w:rFonts w:hint="eastAsia" w:ascii="仿宋" w:hAnsi="仿宋" w:eastAsia="仿宋"/>
          <w:color w:val="000000" w:themeColor="text1"/>
          <w:sz w:val="28"/>
          <w:szCs w:val="28"/>
          <w14:textFill>
            <w14:solidFill>
              <w14:schemeClr w14:val="tx1"/>
            </w14:solidFill>
          </w14:textFill>
        </w:rPr>
        <w:t>年，租赁期自</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lang w:eastAsia="zh-CN"/>
          <w14:textFill>
            <w14:solidFill>
              <w14:schemeClr w14:val="tx1"/>
            </w14:solidFill>
          </w14:textFill>
        </w:rPr>
        <w:t>202</w:t>
      </w:r>
      <w:r>
        <w:rPr>
          <w:rFonts w:hint="eastAsia" w:ascii="仿宋" w:hAnsi="仿宋" w:eastAsia="仿宋"/>
          <w:color w:val="000000" w:themeColor="text1"/>
          <w:sz w:val="28"/>
          <w:szCs w:val="28"/>
          <w:u w:val="single"/>
          <w:lang w:val="en-US" w:eastAsia="zh-CN"/>
          <w14:textFill>
            <w14:solidFill>
              <w14:schemeClr w14:val="tx1"/>
            </w14:solidFill>
          </w14:textFill>
        </w:rPr>
        <w:t>6</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年</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日至</w:t>
      </w:r>
      <w:r>
        <w:rPr>
          <w:rFonts w:hint="eastAsia" w:ascii="仿宋" w:hAnsi="仿宋" w:eastAsia="仿宋"/>
          <w:color w:val="000000" w:themeColor="text1"/>
          <w:sz w:val="28"/>
          <w:szCs w:val="28"/>
          <w:u w:val="single"/>
          <w:lang w:eastAsia="zh-CN"/>
          <w14:textFill>
            <w14:solidFill>
              <w14:schemeClr w14:val="tx1"/>
            </w14:solidFill>
          </w14:textFill>
        </w:rPr>
        <w:t>203</w:t>
      </w:r>
      <w:r>
        <w:rPr>
          <w:rFonts w:hint="eastAsia" w:ascii="仿宋" w:hAnsi="仿宋" w:eastAsia="仿宋"/>
          <w:color w:val="000000" w:themeColor="text1"/>
          <w:sz w:val="28"/>
          <w:szCs w:val="28"/>
          <w:u w:val="single"/>
          <w:lang w:val="en-US" w:eastAsia="zh-CN"/>
          <w14:textFill>
            <w14:solidFill>
              <w14:schemeClr w14:val="tx1"/>
            </w14:solidFill>
          </w14:textFill>
        </w:rPr>
        <w:t>1</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年</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日止。</w:t>
      </w:r>
    </w:p>
    <w:p w14:paraId="75F3E2C7">
      <w:pPr>
        <w:adjustRightInd w:val="0"/>
        <w:snapToGrid w:val="0"/>
        <w:spacing w:line="360" w:lineRule="auto"/>
        <w:ind w:firstLine="281" w:firstLineChars="100"/>
        <w:outlineLvl w:val="0"/>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第三条 房屋的租金</w:t>
      </w:r>
    </w:p>
    <w:p w14:paraId="22E1B035">
      <w:pPr>
        <w:spacing w:line="360" w:lineRule="auto"/>
        <w:ind w:firstLine="548" w:firstLineChars="196"/>
        <w:rPr>
          <w:rFonts w:hint="eastAsia" w:ascii="仿宋" w:hAnsi="仿宋" w:eastAsia="仿宋" w:cs="仿宋_GB2312"/>
          <w:color w:val="000000" w:themeColor="text1"/>
          <w:sz w:val="28"/>
          <w:szCs w:val="28"/>
          <w:u w:val="single"/>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w:t>
      </w:r>
      <w:r>
        <w:rPr>
          <w:rFonts w:hint="eastAsia" w:ascii="仿宋" w:hAnsi="仿宋" w:eastAsia="仿宋"/>
          <w:color w:val="000000" w:themeColor="text1"/>
          <w:sz w:val="28"/>
          <w:szCs w:val="28"/>
          <w14:textFill>
            <w14:solidFill>
              <w14:schemeClr w14:val="tx1"/>
            </w14:solidFill>
          </w14:textFill>
        </w:rPr>
        <w:t>租赁</w:t>
      </w:r>
      <w:r>
        <w:rPr>
          <w:rFonts w:ascii="仿宋" w:hAnsi="仿宋" w:eastAsia="仿宋"/>
          <w:color w:val="000000" w:themeColor="text1"/>
          <w:sz w:val="28"/>
          <w:szCs w:val="28"/>
          <w14:textFill>
            <w14:solidFill>
              <w14:schemeClr w14:val="tx1"/>
            </w14:solidFill>
          </w14:textFill>
        </w:rPr>
        <w:t>年度：自</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lang w:eastAsia="zh-CN"/>
          <w14:textFill>
            <w14:solidFill>
              <w14:schemeClr w14:val="tx1"/>
            </w14:solidFill>
          </w14:textFill>
        </w:rPr>
        <w:t>202</w:t>
      </w:r>
      <w:r>
        <w:rPr>
          <w:rFonts w:hint="eastAsia" w:ascii="仿宋" w:hAnsi="仿宋" w:eastAsia="仿宋"/>
          <w:color w:val="000000" w:themeColor="text1"/>
          <w:sz w:val="28"/>
          <w:szCs w:val="28"/>
          <w:u w:val="single"/>
          <w:lang w:val="en-US" w:eastAsia="zh-CN"/>
          <w14:textFill>
            <w14:solidFill>
              <w14:schemeClr w14:val="tx1"/>
            </w14:solidFill>
          </w14:textFill>
        </w:rPr>
        <w:t>6</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年起，每年的</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日至次年的</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日为一个租赁年度，第一个租赁年度为</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lang w:eastAsia="zh-CN"/>
          <w14:textFill>
            <w14:solidFill>
              <w14:schemeClr w14:val="tx1"/>
            </w14:solidFill>
          </w14:textFill>
        </w:rPr>
        <w:t>202</w:t>
      </w:r>
      <w:r>
        <w:rPr>
          <w:rFonts w:hint="eastAsia" w:ascii="仿宋" w:hAnsi="仿宋" w:eastAsia="仿宋"/>
          <w:color w:val="000000" w:themeColor="text1"/>
          <w:sz w:val="28"/>
          <w:szCs w:val="28"/>
          <w:u w:val="single"/>
          <w:lang w:val="en-US" w:eastAsia="zh-CN"/>
          <w14:textFill>
            <w14:solidFill>
              <w14:schemeClr w14:val="tx1"/>
            </w14:solidFill>
          </w14:textFill>
        </w:rPr>
        <w:t>6</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年</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 xml:space="preserve">日至 </w:t>
      </w:r>
      <w:r>
        <w:rPr>
          <w:rFonts w:hint="eastAsia" w:ascii="仿宋" w:hAnsi="仿宋" w:eastAsia="仿宋"/>
          <w:color w:val="000000" w:themeColor="text1"/>
          <w:sz w:val="28"/>
          <w:szCs w:val="28"/>
          <w:u w:val="single"/>
          <w14:textFill>
            <w14:solidFill>
              <w14:schemeClr w14:val="tx1"/>
            </w14:solidFill>
          </w14:textFill>
        </w:rPr>
        <w:t>202</w:t>
      </w:r>
      <w:r>
        <w:rPr>
          <w:rFonts w:hint="eastAsia" w:ascii="仿宋" w:hAnsi="仿宋" w:eastAsia="仿宋"/>
          <w:color w:val="000000" w:themeColor="text1"/>
          <w:sz w:val="28"/>
          <w:szCs w:val="28"/>
          <w:u w:val="single"/>
          <w:lang w:val="en-US" w:eastAsia="zh-CN"/>
          <w14:textFill>
            <w14:solidFill>
              <w14:schemeClr w14:val="tx1"/>
            </w14:solidFill>
          </w14:textFill>
        </w:rPr>
        <w:t>7</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 xml:space="preserve"> 年</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日止，依此类推，第五个租赁年度为</w:t>
      </w:r>
      <w:r>
        <w:rPr>
          <w:rFonts w:hint="eastAsia" w:ascii="仿宋" w:hAnsi="仿宋" w:eastAsia="仿宋"/>
          <w:color w:val="000000" w:themeColor="text1"/>
          <w:sz w:val="28"/>
          <w:szCs w:val="28"/>
          <w:u w:val="single"/>
          <w14:textFill>
            <w14:solidFill>
              <w14:schemeClr w14:val="tx1"/>
            </w14:solidFill>
          </w14:textFill>
        </w:rPr>
        <w:t xml:space="preserve"> 20</w:t>
      </w:r>
      <w:r>
        <w:rPr>
          <w:rFonts w:hint="eastAsia" w:ascii="仿宋" w:hAnsi="仿宋" w:eastAsia="仿宋"/>
          <w:color w:val="000000" w:themeColor="text1"/>
          <w:sz w:val="28"/>
          <w:szCs w:val="28"/>
          <w:u w:val="single"/>
          <w:lang w:val="en-US" w:eastAsia="zh-CN"/>
          <w14:textFill>
            <w14:solidFill>
              <w14:schemeClr w14:val="tx1"/>
            </w14:solidFill>
          </w14:textFill>
        </w:rPr>
        <w:t>30</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年</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日至</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lang w:eastAsia="zh-CN"/>
          <w14:textFill>
            <w14:solidFill>
              <w14:schemeClr w14:val="tx1"/>
            </w14:solidFill>
          </w14:textFill>
        </w:rPr>
        <w:t>203</w:t>
      </w:r>
      <w:r>
        <w:rPr>
          <w:rFonts w:hint="eastAsia" w:ascii="仿宋" w:hAnsi="仿宋" w:eastAsia="仿宋"/>
          <w:color w:val="000000" w:themeColor="text1"/>
          <w:sz w:val="28"/>
          <w:szCs w:val="28"/>
          <w:u w:val="single"/>
          <w:lang w:val="en-US" w:eastAsia="zh-CN"/>
          <w14:textFill>
            <w14:solidFill>
              <w14:schemeClr w14:val="tx1"/>
            </w14:solidFill>
          </w14:textFill>
        </w:rPr>
        <w:t>1</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年</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日止。</w:t>
      </w:r>
    </w:p>
    <w:p w14:paraId="4CAFC3EE">
      <w:pPr>
        <w:spacing w:line="560" w:lineRule="exact"/>
        <w:ind w:firstLine="560" w:firstLineChars="200"/>
        <w:outlineLvl w:val="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2、租金价格：即出租房屋的第一</w:t>
      </w:r>
      <w:r>
        <w:rPr>
          <w:rFonts w:hint="eastAsia" w:ascii="仿宋" w:hAnsi="仿宋" w:eastAsia="仿宋"/>
          <w:color w:val="000000" w:themeColor="text1"/>
          <w:sz w:val="28"/>
          <w:szCs w:val="28"/>
          <w14:textFill>
            <w14:solidFill>
              <w14:schemeClr w14:val="tx1"/>
            </w14:solidFill>
          </w14:textFill>
        </w:rPr>
        <w:t>租赁</w:t>
      </w:r>
      <w:r>
        <w:rPr>
          <w:rFonts w:ascii="仿宋" w:hAnsi="仿宋" w:eastAsia="仿宋"/>
          <w:color w:val="000000" w:themeColor="text1"/>
          <w:sz w:val="28"/>
          <w:szCs w:val="28"/>
          <w14:textFill>
            <w14:solidFill>
              <w14:schemeClr w14:val="tx1"/>
            </w14:solidFill>
          </w14:textFill>
        </w:rPr>
        <w:t>年度租金金额（大写）</w:t>
      </w:r>
      <w:r>
        <w:rPr>
          <w:rFonts w:hint="eastAsia"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元整</w:t>
      </w:r>
      <w:r>
        <w:rPr>
          <w:rFonts w:hint="eastAsia" w:ascii="仿宋" w:hAnsi="仿宋" w:eastAsia="仿宋"/>
          <w:color w:val="000000" w:themeColor="text1"/>
          <w:sz w:val="28"/>
          <w:szCs w:val="28"/>
          <w14:textFill>
            <w14:solidFill>
              <w14:schemeClr w14:val="tx1"/>
            </w14:solidFill>
          </w14:textFill>
        </w:rPr>
        <w:t>，小写</w:t>
      </w:r>
      <w:r>
        <w:rPr>
          <w:rFonts w:ascii="仿宋" w:eastAsia="仿宋"/>
          <w:color w:val="000000" w:themeColor="text1"/>
          <w:sz w:val="28"/>
          <w:szCs w:val="28"/>
          <w14:textFill>
            <w14:solidFill>
              <w14:schemeClr w14:val="tx1"/>
            </w14:solidFill>
          </w14:textFill>
        </w:rPr>
        <w:t>¥</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 xml:space="preserve">元。合计合同总租金金额（大写） </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，小写</w:t>
      </w:r>
      <w:r>
        <w:rPr>
          <w:rFonts w:ascii="仿宋" w:eastAsia="仿宋"/>
          <w:color w:val="000000" w:themeColor="text1"/>
          <w:sz w:val="28"/>
          <w:szCs w:val="28"/>
          <w14:textFill>
            <w14:solidFill>
              <w14:schemeClr w14:val="tx1"/>
            </w14:solidFill>
          </w14:textFill>
        </w:rPr>
        <w:t>¥</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元。不含税总价</w:t>
      </w:r>
      <w:r>
        <w:rPr>
          <w:rFonts w:ascii="仿宋" w:eastAsia="仿宋"/>
          <w:color w:val="000000" w:themeColor="text1"/>
          <w:sz w:val="28"/>
          <w:szCs w:val="28"/>
          <w14:textFill>
            <w14:solidFill>
              <w14:schemeClr w14:val="tx1"/>
            </w14:solidFill>
          </w14:textFill>
        </w:rPr>
        <w:t>¥</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元（税率</w:t>
      </w:r>
      <w:r>
        <w:rPr>
          <w:rFonts w:hint="eastAsia" w:ascii="仿宋" w:hAnsi="仿宋" w:eastAsia="仿宋"/>
          <w:color w:val="000000" w:themeColor="text1"/>
          <w:sz w:val="28"/>
          <w:szCs w:val="28"/>
          <w:lang w:val="en-US" w:eastAsia="zh-CN"/>
          <w14:textFill>
            <w14:solidFill>
              <w14:schemeClr w14:val="tx1"/>
            </w14:solidFill>
          </w14:textFill>
        </w:rPr>
        <w:t>9</w:t>
      </w:r>
      <w:r>
        <w:rPr>
          <w:rFonts w:hint="eastAsia" w:ascii="仿宋" w:hAnsi="仿宋" w:eastAsia="仿宋"/>
          <w:color w:val="000000" w:themeColor="text1"/>
          <w:sz w:val="28"/>
          <w:szCs w:val="28"/>
          <w14:textFill>
            <w14:solidFill>
              <w14:schemeClr w14:val="tx1"/>
            </w14:solidFill>
          </w14:textFill>
        </w:rPr>
        <w:t>%，所有年度租金详见附件一</w:t>
      </w:r>
      <w:r>
        <w:rPr>
          <w:rFonts w:hint="eastAsia" w:ascii="仿宋" w:hAnsi="仿宋" w:eastAsia="仿宋"/>
          <w:color w:val="000000" w:themeColor="text1"/>
          <w:sz w:val="28"/>
          <w:szCs w:val="28"/>
          <w:lang w:val="en-US" w:eastAsia="zh-CN"/>
          <w14:textFill>
            <w14:solidFill>
              <w14:schemeClr w14:val="tx1"/>
            </w14:solidFill>
          </w14:textFill>
        </w:rPr>
        <w:t>,若税率发生变化，不含税价不变，总价随税率发生变化</w:t>
      </w:r>
      <w:r>
        <w:rPr>
          <w:rFonts w:hint="eastAsia" w:ascii="仿宋" w:hAnsi="仿宋" w:eastAsia="仿宋"/>
          <w:color w:val="000000" w:themeColor="text1"/>
          <w:sz w:val="28"/>
          <w:szCs w:val="28"/>
          <w14:textFill>
            <w14:solidFill>
              <w14:schemeClr w14:val="tx1"/>
            </w14:solidFill>
          </w14:textFill>
        </w:rPr>
        <w:t>）。</w:t>
      </w:r>
    </w:p>
    <w:p w14:paraId="73817A64">
      <w:pPr>
        <w:spacing w:line="560" w:lineRule="exact"/>
        <w:outlineLvl w:val="0"/>
        <w:rPr>
          <w:rFonts w:hint="eastAsia" w:ascii="仿宋" w:hAnsi="仿宋" w:eastAsia="仿宋"/>
          <w:color w:val="000000" w:themeColor="text1"/>
          <w:sz w:val="28"/>
          <w:szCs w:val="28"/>
          <w14:textFill>
            <w14:solidFill>
              <w14:schemeClr w14:val="tx1"/>
            </w14:solidFill>
          </w14:textFill>
        </w:rPr>
      </w:pPr>
    </w:p>
    <w:p w14:paraId="30AD9E71">
      <w:pPr>
        <w:ind w:firstLine="560" w:firstLineChars="200"/>
        <w:jc w:val="both"/>
        <w:rPr>
          <w:rFonts w:hint="eastAsia" w:ascii="仿宋" w:hAnsi="仿宋" w:eastAsia="仿宋" w:cs="宋体"/>
          <w:kern w:val="0"/>
          <w:sz w:val="28"/>
          <w:szCs w:val="28"/>
        </w:rPr>
      </w:pPr>
      <w:r>
        <w:rPr>
          <w:rFonts w:ascii="仿宋" w:hAnsi="仿宋" w:eastAsia="仿宋"/>
          <w:color w:val="000000" w:themeColor="text1"/>
          <w:sz w:val="28"/>
          <w:szCs w:val="28"/>
          <w14:textFill>
            <w14:solidFill>
              <w14:schemeClr w14:val="tx1"/>
            </w14:solidFill>
          </w14:textFill>
        </w:rPr>
        <w:t>3、</w:t>
      </w:r>
      <w:r>
        <w:rPr>
          <w:rFonts w:hint="eastAsia" w:ascii="仿宋" w:hAnsi="仿宋" w:eastAsia="仿宋"/>
          <w:color w:val="000000" w:themeColor="text1"/>
          <w:sz w:val="28"/>
          <w:szCs w:val="28"/>
          <w14:textFill>
            <w14:solidFill>
              <w14:schemeClr w14:val="tx1"/>
            </w14:solidFill>
          </w14:textFill>
        </w:rPr>
        <w:t>装修免租期</w:t>
      </w:r>
      <w:r>
        <w:rPr>
          <w:rFonts w:ascii="仿宋" w:hAnsi="仿宋" w:eastAsia="仿宋"/>
          <w:color w:val="000000" w:themeColor="text1"/>
          <w:sz w:val="28"/>
          <w:szCs w:val="28"/>
          <w14:textFill>
            <w14:solidFill>
              <w14:schemeClr w14:val="tx1"/>
            </w14:solidFill>
          </w14:textFill>
        </w:rPr>
        <w:t>：</w:t>
      </w:r>
      <w:r>
        <w:rPr>
          <w:rFonts w:hint="eastAsia" w:ascii="仿宋" w:hAnsi="仿宋" w:eastAsia="仿宋"/>
          <w:color w:val="000000" w:themeColor="text1"/>
          <w:sz w:val="28"/>
          <w:szCs w:val="28"/>
          <w14:textFill>
            <w14:solidFill>
              <w14:schemeClr w14:val="tx1"/>
            </w14:solidFill>
          </w14:textFill>
        </w:rPr>
        <w:t>该处房屋给</w:t>
      </w:r>
      <w:r>
        <w:rPr>
          <w:rFonts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 xml:space="preserve"> 3</w:t>
      </w:r>
      <w:r>
        <w:rPr>
          <w:rFonts w:hint="eastAsia" w:ascii="仿宋" w:hAnsi="仿宋" w:eastAsia="仿宋"/>
          <w:color w:val="000000" w:themeColor="text1"/>
          <w:sz w:val="28"/>
          <w:szCs w:val="28"/>
          <w14:textFill>
            <w14:solidFill>
              <w14:schemeClr w14:val="tx1"/>
            </w14:solidFill>
          </w14:textFill>
        </w:rPr>
        <w:t>个月装修免租期，总租期期限不变。</w:t>
      </w:r>
    </w:p>
    <w:p w14:paraId="4803EB1A">
      <w:pPr>
        <w:pStyle w:val="4"/>
        <w:adjustRightInd w:val="0"/>
        <w:snapToGrid w:val="0"/>
        <w:spacing w:line="360" w:lineRule="auto"/>
        <w:ind w:left="0" w:leftChars="0" w:firstLine="560" w:firstLineChars="200"/>
        <w:outlineLvl w:val="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4、该处房屋的年租金</w:t>
      </w:r>
      <w:r>
        <w:rPr>
          <w:rFonts w:hint="eastAsia" w:ascii="仿宋" w:hAnsi="仿宋" w:eastAsia="仿宋"/>
          <w:color w:val="000000" w:themeColor="text1"/>
          <w:sz w:val="28"/>
          <w:szCs w:val="28"/>
          <w14:textFill>
            <w14:solidFill>
              <w14:schemeClr w14:val="tx1"/>
            </w14:solidFill>
          </w14:textFill>
        </w:rPr>
        <w:t>每年递增</w:t>
      </w:r>
      <w:r>
        <w:rPr>
          <w:rFonts w:hint="eastAsia" w:ascii="仿宋" w:hAnsi="仿宋" w:eastAsia="仿宋"/>
          <w:color w:val="000000" w:themeColor="text1"/>
          <w:sz w:val="28"/>
          <w:szCs w:val="28"/>
          <w:lang w:val="en-US" w:eastAsia="zh-CN"/>
          <w14:textFill>
            <w14:solidFill>
              <w14:schemeClr w14:val="tx1"/>
            </w14:solidFill>
          </w14:textFill>
        </w:rPr>
        <w:t>1</w:t>
      </w:r>
      <w:r>
        <w:rPr>
          <w:rFonts w:hint="eastAsia" w:ascii="仿宋" w:hAnsi="仿宋" w:eastAsia="仿宋"/>
          <w:color w:val="000000" w:themeColor="text1"/>
          <w:sz w:val="28"/>
          <w:szCs w:val="28"/>
          <w:lang w:eastAsia="zh-CN"/>
          <w14:textFill>
            <w14:solidFill>
              <w14:schemeClr w14:val="tx1"/>
            </w14:solidFill>
          </w14:textFill>
        </w:rPr>
        <w:t>%</w:t>
      </w:r>
      <w:r>
        <w:rPr>
          <w:rFonts w:hint="eastAsia" w:ascii="仿宋" w:hAnsi="仿宋" w:eastAsia="仿宋"/>
          <w:color w:val="000000" w:themeColor="text1"/>
          <w:sz w:val="28"/>
          <w:szCs w:val="28"/>
          <w14:textFill>
            <w14:solidFill>
              <w14:schemeClr w14:val="tx1"/>
            </w14:solidFill>
          </w14:textFill>
        </w:rPr>
        <w:t>，自第</w:t>
      </w:r>
      <w:r>
        <w:rPr>
          <w:rFonts w:ascii="仿宋" w:hAnsi="仿宋" w:eastAsia="仿宋"/>
          <w:color w:val="000000" w:themeColor="text1"/>
          <w:sz w:val="28"/>
          <w:szCs w:val="28"/>
          <w14:textFill>
            <w14:solidFill>
              <w14:schemeClr w14:val="tx1"/>
            </w14:solidFill>
          </w14:textFill>
        </w:rPr>
        <w:t>2</w:t>
      </w:r>
      <w:r>
        <w:rPr>
          <w:rFonts w:hint="eastAsia" w:ascii="仿宋" w:hAnsi="仿宋" w:eastAsia="仿宋"/>
          <w:color w:val="000000" w:themeColor="text1"/>
          <w:sz w:val="28"/>
          <w:szCs w:val="28"/>
          <w14:textFill>
            <w14:solidFill>
              <w14:schemeClr w14:val="tx1"/>
            </w14:solidFill>
          </w14:textFill>
        </w:rPr>
        <w:t>至第5个计租年度起，在上一个计租年度年租金基础上，每年递增一次，每次递增</w:t>
      </w:r>
      <w:r>
        <w:rPr>
          <w:rFonts w:hint="eastAsia" w:ascii="仿宋" w:hAnsi="仿宋" w:eastAsia="仿宋"/>
          <w:color w:val="000000" w:themeColor="text1"/>
          <w:sz w:val="28"/>
          <w:szCs w:val="28"/>
          <w:lang w:val="en-US" w:eastAsia="zh-CN"/>
          <w14:textFill>
            <w14:solidFill>
              <w14:schemeClr w14:val="tx1"/>
            </w14:solidFill>
          </w14:textFill>
        </w:rPr>
        <w:t>1</w:t>
      </w:r>
      <w:r>
        <w:rPr>
          <w:rFonts w:hint="eastAsia" w:ascii="仿宋" w:hAnsi="仿宋" w:eastAsia="仿宋"/>
          <w:color w:val="000000" w:themeColor="text1"/>
          <w:sz w:val="28"/>
          <w:szCs w:val="28"/>
          <w:lang w:eastAsia="zh-CN"/>
          <w14:textFill>
            <w14:solidFill>
              <w14:schemeClr w14:val="tx1"/>
            </w14:solidFill>
          </w14:textFill>
        </w:rPr>
        <w:t>%</w:t>
      </w:r>
      <w:r>
        <w:rPr>
          <w:rFonts w:ascii="仿宋" w:hAnsi="仿宋" w:eastAsia="仿宋"/>
          <w:color w:val="000000" w:themeColor="text1"/>
          <w:sz w:val="28"/>
          <w:szCs w:val="28"/>
          <w14:textFill>
            <w14:solidFill>
              <w14:schemeClr w14:val="tx1"/>
            </w14:solidFill>
          </w14:textFill>
        </w:rPr>
        <w:t>；所有年度租金金额详见附件一“该处房屋租金明细表”。</w:t>
      </w:r>
    </w:p>
    <w:p w14:paraId="7F6F09AE">
      <w:pPr>
        <w:pStyle w:val="4"/>
        <w:adjustRightInd w:val="0"/>
        <w:snapToGrid w:val="0"/>
        <w:spacing w:line="360" w:lineRule="auto"/>
        <w:ind w:left="0" w:leftChars="0"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5、房屋租金未含物业管理费、能耗费、水电费、卫生清运费、通讯费等相关费用（包括</w:t>
      </w:r>
      <w:r>
        <w:rPr>
          <w:rFonts w:hint="eastAsia" w:ascii="仿宋" w:hAnsi="仿宋" w:eastAsia="仿宋"/>
          <w:color w:val="000000" w:themeColor="text1"/>
          <w:sz w:val="28"/>
          <w:szCs w:val="28"/>
          <w14:textFill>
            <w14:solidFill>
              <w14:schemeClr w14:val="tx1"/>
            </w14:solidFill>
          </w14:textFill>
        </w:rPr>
        <w:t>但</w:t>
      </w:r>
      <w:r>
        <w:rPr>
          <w:rFonts w:ascii="仿宋" w:hAnsi="仿宋" w:eastAsia="仿宋"/>
          <w:color w:val="000000" w:themeColor="text1"/>
          <w:sz w:val="28"/>
          <w:szCs w:val="28"/>
          <w14:textFill>
            <w14:solidFill>
              <w14:schemeClr w14:val="tx1"/>
            </w14:solidFill>
          </w14:textFill>
        </w:rPr>
        <w:t>不仅限于），乙方应按相关单位要求自行支付上述费用。</w:t>
      </w:r>
    </w:p>
    <w:p w14:paraId="64318D6A">
      <w:pPr>
        <w:pStyle w:val="4"/>
        <w:adjustRightInd w:val="0"/>
        <w:snapToGrid w:val="0"/>
        <w:spacing w:line="360" w:lineRule="auto"/>
        <w:ind w:firstLine="281" w:firstLineChars="100"/>
        <w:outlineLvl w:val="0"/>
        <w:rPr>
          <w:rFonts w:hint="eastAsia" w:ascii="仿宋" w:hAnsi="仿宋" w:eastAsia="仿宋"/>
          <w:b/>
          <w:bCs/>
          <w:color w:val="000000" w:themeColor="text1"/>
          <w:sz w:val="28"/>
          <w:szCs w:val="28"/>
          <w14:textFill>
            <w14:solidFill>
              <w14:schemeClr w14:val="tx1"/>
            </w14:solidFill>
          </w14:textFill>
        </w:rPr>
      </w:pPr>
      <w:r>
        <w:rPr>
          <w:rFonts w:ascii="仿宋" w:hAnsi="仿宋" w:eastAsia="仿宋"/>
          <w:b/>
          <w:bCs/>
          <w:color w:val="000000" w:themeColor="text1"/>
          <w:sz w:val="28"/>
          <w:szCs w:val="28"/>
          <w14:textFill>
            <w14:solidFill>
              <w14:schemeClr w14:val="tx1"/>
            </w14:solidFill>
          </w14:textFill>
        </w:rPr>
        <w:t>第四条 租金的支付方式</w:t>
      </w:r>
    </w:p>
    <w:p w14:paraId="5C0AFC3D">
      <w:pPr>
        <w:pStyle w:val="4"/>
        <w:adjustRightInd w:val="0"/>
        <w:snapToGrid w:val="0"/>
        <w:spacing w:line="360" w:lineRule="auto"/>
        <w:ind w:left="0" w:leftChars="0"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1、租金的支付时间及方式：租金按</w:t>
      </w:r>
      <w:r>
        <w:rPr>
          <w:rFonts w:hint="eastAsia" w:ascii="仿宋" w:hAnsi="仿宋" w:eastAsia="仿宋"/>
          <w:color w:val="000000" w:themeColor="text1"/>
          <w:sz w:val="28"/>
          <w:szCs w:val="28"/>
          <w:lang w:eastAsia="zh-CN"/>
          <w14:textFill>
            <w14:solidFill>
              <w14:schemeClr w14:val="tx1"/>
            </w14:solidFill>
          </w14:textFill>
        </w:rPr>
        <w:t>半</w:t>
      </w:r>
      <w:r>
        <w:rPr>
          <w:rFonts w:hint="eastAsia" w:ascii="仿宋" w:hAnsi="仿宋" w:eastAsia="仿宋"/>
          <w:color w:val="000000" w:themeColor="text1"/>
          <w:sz w:val="28"/>
          <w:szCs w:val="28"/>
          <w14:textFill>
            <w14:solidFill>
              <w14:schemeClr w14:val="tx1"/>
            </w14:solidFill>
          </w14:textFill>
        </w:rPr>
        <w:t>个</w:t>
      </w:r>
      <w:r>
        <w:rPr>
          <w:rFonts w:ascii="仿宋" w:hAnsi="仿宋" w:eastAsia="仿宋"/>
          <w:color w:val="000000" w:themeColor="text1"/>
          <w:sz w:val="28"/>
          <w:szCs w:val="28"/>
          <w14:textFill>
            <w14:solidFill>
              <w14:schemeClr w14:val="tx1"/>
            </w14:solidFill>
          </w14:textFill>
        </w:rPr>
        <w:t>年度为</w:t>
      </w:r>
      <w:r>
        <w:rPr>
          <w:rFonts w:hint="eastAsia" w:ascii="仿宋" w:hAnsi="仿宋" w:eastAsia="仿宋"/>
          <w:color w:val="000000" w:themeColor="text1"/>
          <w:sz w:val="28"/>
          <w:szCs w:val="28"/>
          <w14:textFill>
            <w14:solidFill>
              <w14:schemeClr w14:val="tx1"/>
            </w14:solidFill>
          </w14:textFill>
        </w:rPr>
        <w:t>一</w:t>
      </w:r>
      <w:r>
        <w:rPr>
          <w:rFonts w:ascii="仿宋" w:hAnsi="仿宋" w:eastAsia="仿宋"/>
          <w:color w:val="000000" w:themeColor="text1"/>
          <w:sz w:val="28"/>
          <w:szCs w:val="28"/>
          <w14:textFill>
            <w14:solidFill>
              <w14:schemeClr w14:val="tx1"/>
            </w14:solidFill>
          </w14:textFill>
        </w:rPr>
        <w:t>期支付，各</w:t>
      </w:r>
      <w:r>
        <w:rPr>
          <w:rFonts w:hint="eastAsia" w:ascii="仿宋" w:hAnsi="仿宋" w:eastAsia="仿宋"/>
          <w:color w:val="000000" w:themeColor="text1"/>
          <w:sz w:val="28"/>
          <w:szCs w:val="28"/>
          <w14:textFill>
            <w14:solidFill>
              <w14:schemeClr w14:val="tx1"/>
            </w14:solidFill>
          </w14:textFill>
        </w:rPr>
        <w:t>期租金（除首期租金外）支付时间为上一期租金到期前支付（若以汇款形式支付租金，核定支付时间以到帐日期为准）。</w:t>
      </w:r>
      <w:r>
        <w:rPr>
          <w:rFonts w:ascii="仿宋" w:hAnsi="仿宋" w:eastAsia="仿宋"/>
          <w:color w:val="000000" w:themeColor="text1"/>
          <w:sz w:val="28"/>
          <w:szCs w:val="28"/>
          <w14:textFill>
            <w14:solidFill>
              <w14:schemeClr w14:val="tx1"/>
            </w14:solidFill>
          </w14:textFill>
        </w:rPr>
        <w:t>首期</w:t>
      </w:r>
      <w:r>
        <w:rPr>
          <w:rFonts w:hint="eastAsia" w:ascii="仿宋" w:hAnsi="仿宋" w:eastAsia="仿宋"/>
          <w:color w:val="000000" w:themeColor="text1"/>
          <w:sz w:val="28"/>
          <w:szCs w:val="28"/>
          <w14:textFill>
            <w14:solidFill>
              <w14:schemeClr w14:val="tx1"/>
            </w14:solidFill>
          </w14:textFill>
        </w:rPr>
        <w:t>租金应在本合同签订之日起</w:t>
      </w:r>
      <w:r>
        <w:rPr>
          <w:rFonts w:hint="eastAsia" w:ascii="仿宋" w:hAnsi="仿宋" w:eastAsia="仿宋"/>
          <w:color w:val="000000" w:themeColor="text1"/>
          <w:sz w:val="28"/>
          <w:szCs w:val="28"/>
          <w:u w:val="single"/>
          <w14:textFill>
            <w14:solidFill>
              <w14:schemeClr w14:val="tx1"/>
            </w14:solidFill>
          </w14:textFill>
        </w:rPr>
        <w:t>5</w:t>
      </w:r>
      <w:r>
        <w:rPr>
          <w:rFonts w:hint="eastAsia" w:ascii="仿宋" w:hAnsi="仿宋" w:eastAsia="仿宋"/>
          <w:color w:val="000000" w:themeColor="text1"/>
          <w:sz w:val="28"/>
          <w:szCs w:val="28"/>
          <w14:textFill>
            <w14:solidFill>
              <w14:schemeClr w14:val="tx1"/>
            </w14:solidFill>
          </w14:textFill>
        </w:rPr>
        <w:t>个工作日内支付。</w:t>
      </w:r>
    </w:p>
    <w:p w14:paraId="2C7B9D1B">
      <w:pPr>
        <w:pStyle w:val="4"/>
        <w:adjustRightInd w:val="0"/>
        <w:snapToGrid w:val="0"/>
        <w:spacing w:line="360" w:lineRule="auto"/>
        <w:ind w:firstLine="218" w:firstLineChars="78"/>
        <w:rPr>
          <w:rFonts w:hint="eastAsia" w:ascii="仿宋" w:hAnsi="仿宋" w:eastAsia="仿宋"/>
          <w:color w:val="000000" w:themeColor="text1"/>
          <w:sz w:val="28"/>
          <w:szCs w:val="28"/>
          <w14:textFill>
            <w14:solidFill>
              <w14:schemeClr w14:val="tx1"/>
            </w14:solidFill>
          </w14:textFill>
        </w:rPr>
      </w:pPr>
    </w:p>
    <w:p w14:paraId="1D46F2B2">
      <w:pPr>
        <w:pStyle w:val="4"/>
        <w:adjustRightInd w:val="0"/>
        <w:snapToGrid w:val="0"/>
        <w:spacing w:line="360" w:lineRule="auto"/>
        <w:ind w:firstLine="218" w:firstLineChars="78"/>
        <w:rPr>
          <w:rFonts w:hint="eastAsia" w:ascii="仿宋" w:hAnsi="仿宋" w:eastAsia="仿宋"/>
          <w:color w:val="000000" w:themeColor="text1"/>
          <w:sz w:val="28"/>
          <w:szCs w:val="28"/>
          <w14:textFill>
            <w14:solidFill>
              <w14:schemeClr w14:val="tx1"/>
            </w14:solidFill>
          </w14:textFill>
        </w:rPr>
      </w:pPr>
    </w:p>
    <w:p w14:paraId="45D960FE">
      <w:pPr>
        <w:pStyle w:val="4"/>
        <w:adjustRightInd w:val="0"/>
        <w:snapToGrid w:val="0"/>
        <w:spacing w:line="360" w:lineRule="auto"/>
        <w:ind w:firstLine="218" w:firstLineChars="78"/>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2、甲方银行账户信息：</w:t>
      </w:r>
      <w:bookmarkStart w:id="1" w:name="_GoBack"/>
      <w:bookmarkEnd w:id="1"/>
    </w:p>
    <w:p w14:paraId="3F6AD14E">
      <w:pPr>
        <w:pStyle w:val="4"/>
        <w:adjustRightInd w:val="0"/>
        <w:snapToGrid w:val="0"/>
        <w:spacing w:line="360" w:lineRule="auto"/>
        <w:ind w:firstLine="560" w:firstLineChars="200"/>
        <w:rPr>
          <w:rFonts w:hint="eastAsia" w:ascii="仿宋_GB2312" w:hAnsi="仿宋" w:eastAsia="仿宋_GB2312"/>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账户名：</w:t>
      </w:r>
      <w:r>
        <w:rPr>
          <w:rFonts w:hint="eastAsia" w:ascii="仿宋_GB2312" w:hAnsi="仿宋" w:eastAsia="仿宋_GB2312"/>
          <w:color w:val="000000" w:themeColor="text1"/>
          <w:sz w:val="28"/>
          <w:szCs w:val="28"/>
          <w14:textFill>
            <w14:solidFill>
              <w14:schemeClr w14:val="tx1"/>
            </w14:solidFill>
          </w14:textFill>
        </w:rPr>
        <w:t>杭州城遇投资管理有限公司</w:t>
      </w:r>
    </w:p>
    <w:p w14:paraId="7FEC7FCA">
      <w:pPr>
        <w:pStyle w:val="4"/>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账号：</w:t>
      </w:r>
      <w:r>
        <w:rPr>
          <w:rFonts w:hint="eastAsia" w:ascii="仿宋_GB2312" w:eastAsia="仿宋_GB2312"/>
          <w:sz w:val="28"/>
          <w:szCs w:val="28"/>
        </w:rPr>
        <w:t>3301040 1600 1038 1542</w:t>
      </w:r>
    </w:p>
    <w:p w14:paraId="2EEF5C26">
      <w:pPr>
        <w:pStyle w:val="4"/>
        <w:adjustRightInd w:val="0"/>
        <w:snapToGrid w:val="0"/>
        <w:spacing w:line="360" w:lineRule="auto"/>
        <w:ind w:firstLine="560" w:firstLineChars="200"/>
        <w:rPr>
          <w:rFonts w:hint="eastAsia" w:ascii="仿宋" w:hAnsi="仿宋" w:eastAsia="仿宋_GB2312"/>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开户行：</w:t>
      </w:r>
      <w:r>
        <w:rPr>
          <w:rFonts w:hint="eastAsia" w:ascii="仿宋_GB2312" w:hAnsi="仿宋" w:eastAsia="仿宋_GB2312"/>
          <w:color w:val="000000" w:themeColor="text1"/>
          <w:sz w:val="28"/>
          <w:szCs w:val="28"/>
          <w14:textFill>
            <w14:solidFill>
              <w14:schemeClr w14:val="tx1"/>
            </w14:solidFill>
          </w14:textFill>
        </w:rPr>
        <w:t>杭州银行城东支行</w:t>
      </w:r>
    </w:p>
    <w:p w14:paraId="2FAEE9B5">
      <w:pPr>
        <w:pStyle w:val="4"/>
        <w:adjustRightInd w:val="0"/>
        <w:snapToGrid w:val="0"/>
        <w:spacing w:line="360" w:lineRule="auto"/>
        <w:ind w:firstLine="281" w:firstLineChars="100"/>
        <w:outlineLvl w:val="0"/>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第五条 履约保证金</w:t>
      </w:r>
    </w:p>
    <w:p w14:paraId="64489EAA">
      <w:pPr>
        <w:pStyle w:val="4"/>
        <w:adjustRightInd w:val="0"/>
        <w:snapToGrid w:val="0"/>
        <w:spacing w:line="360" w:lineRule="auto"/>
        <w:ind w:left="0" w:leftChars="0" w:firstLine="638" w:firstLineChars="228"/>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1、乙方应在合同签订</w:t>
      </w:r>
      <w:r>
        <w:rPr>
          <w:rFonts w:hint="eastAsia" w:ascii="仿宋" w:hAnsi="仿宋" w:eastAsia="仿宋"/>
          <w:color w:val="000000" w:themeColor="text1"/>
          <w:sz w:val="28"/>
          <w:szCs w:val="28"/>
          <w14:textFill>
            <w14:solidFill>
              <w14:schemeClr w14:val="tx1"/>
            </w14:solidFill>
          </w14:textFill>
        </w:rPr>
        <w:t>后五个工作日内</w:t>
      </w:r>
      <w:r>
        <w:rPr>
          <w:rFonts w:ascii="仿宋" w:hAnsi="仿宋" w:eastAsia="仿宋"/>
          <w:color w:val="000000" w:themeColor="text1"/>
          <w:sz w:val="28"/>
          <w:szCs w:val="28"/>
          <w14:textFill>
            <w14:solidFill>
              <w14:schemeClr w14:val="tx1"/>
            </w14:solidFill>
          </w14:textFill>
        </w:rPr>
        <w:t>交纳履约保证金</w:t>
      </w:r>
      <w:r>
        <w:rPr>
          <w:rFonts w:ascii="仿宋" w:eastAsia="仿宋"/>
          <w:color w:val="000000" w:themeColor="text1"/>
          <w:sz w:val="28"/>
          <w:szCs w:val="28"/>
          <w14:textFill>
            <w14:solidFill>
              <w14:schemeClr w14:val="tx1"/>
            </w14:solidFill>
          </w14:textFill>
        </w:rPr>
        <w:t>¥</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u w:val="single"/>
          <w:lang w:val="en-US" w:eastAsia="zh-CN"/>
          <w14:textFill>
            <w14:solidFill>
              <w14:schemeClr w14:val="tx1"/>
            </w14:solidFill>
          </w14:textFill>
        </w:rPr>
        <w:t xml:space="preserve">  </w:t>
      </w:r>
      <w:r>
        <w:rPr>
          <w:rFonts w:hint="eastAsia" w:ascii="仿宋" w:hAnsi="仿宋" w:eastAsia="仿宋"/>
          <w:color w:val="000000" w:themeColor="text1"/>
          <w:sz w:val="28"/>
          <w:szCs w:val="28"/>
          <w:u w:val="single"/>
          <w14:textFill>
            <w14:solidFill>
              <w14:schemeClr w14:val="tx1"/>
            </w14:solidFill>
          </w14:textFill>
        </w:rPr>
        <w:t xml:space="preserve"> </w:t>
      </w:r>
      <w:r>
        <w:rPr>
          <w:rFonts w:ascii="仿宋" w:hAnsi="仿宋" w:eastAsia="仿宋"/>
          <w:color w:val="000000" w:themeColor="text1"/>
          <w:sz w:val="28"/>
          <w:szCs w:val="28"/>
          <w14:textFill>
            <w14:solidFill>
              <w14:schemeClr w14:val="tx1"/>
            </w14:solidFill>
          </w14:textFill>
        </w:rPr>
        <w:t>元（以下简称“保证金”）。保证金在本合同签订</w:t>
      </w:r>
      <w:r>
        <w:rPr>
          <w:rFonts w:hint="eastAsia" w:ascii="仿宋" w:hAnsi="仿宋" w:eastAsia="仿宋"/>
          <w:color w:val="000000" w:themeColor="text1"/>
          <w:sz w:val="28"/>
          <w:szCs w:val="28"/>
          <w14:textFill>
            <w14:solidFill>
              <w14:schemeClr w14:val="tx1"/>
            </w14:solidFill>
          </w14:textFill>
        </w:rPr>
        <w:t>次日起5个工作日内一次</w:t>
      </w:r>
      <w:r>
        <w:rPr>
          <w:rFonts w:ascii="仿宋" w:hAnsi="仿宋" w:eastAsia="仿宋"/>
          <w:color w:val="000000" w:themeColor="text1"/>
          <w:sz w:val="28"/>
          <w:szCs w:val="28"/>
          <w14:textFill>
            <w14:solidFill>
              <w14:schemeClr w14:val="tx1"/>
            </w14:solidFill>
          </w14:textFill>
        </w:rPr>
        <w:t>性付清。租期满后未发现本合同约定的违约现象及安全责任事故，且乙方把以该房屋注册的工商营业执照等办理完成迁出或注销手续，并经甲方验</w:t>
      </w:r>
      <w:r>
        <w:rPr>
          <w:rFonts w:hint="eastAsia" w:ascii="仿宋" w:hAnsi="仿宋" w:eastAsia="仿宋"/>
          <w:color w:val="000000" w:themeColor="text1"/>
          <w:sz w:val="28"/>
          <w:szCs w:val="28"/>
          <w14:textFill>
            <w14:solidFill>
              <w14:schemeClr w14:val="tx1"/>
            </w14:solidFill>
          </w14:textFill>
        </w:rPr>
        <w:t>收合格，且无任何安全方面的违约情形，甲方于合同到期后一个月内将剩余履约保证金不计息退还乙方。</w:t>
      </w:r>
    </w:p>
    <w:p w14:paraId="50FBDEC3">
      <w:pPr>
        <w:pStyle w:val="4"/>
        <w:adjustRightInd w:val="0"/>
        <w:snapToGrid w:val="0"/>
        <w:spacing w:line="360" w:lineRule="auto"/>
        <w:ind w:left="0" w:leftChars="0" w:firstLine="641" w:firstLineChars="228"/>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第六条 房屋的交接</w:t>
      </w:r>
    </w:p>
    <w:p w14:paraId="699DB41B">
      <w:pPr>
        <w:pStyle w:val="4"/>
        <w:adjustRightInd w:val="0"/>
        <w:snapToGrid w:val="0"/>
        <w:spacing w:line="360" w:lineRule="auto"/>
        <w:ind w:left="0" w:leftChars="0" w:firstLine="638" w:firstLineChars="228"/>
        <w:outlineLvl w:val="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 xml:space="preserve">甲乙双方原则上在合同签订之日起 </w:t>
      </w:r>
      <w:r>
        <w:rPr>
          <w:rFonts w:hint="eastAsia" w:ascii="仿宋" w:hAnsi="仿宋" w:eastAsia="仿宋"/>
          <w:color w:val="000000" w:themeColor="text1"/>
          <w:sz w:val="28"/>
          <w:szCs w:val="28"/>
          <w:u w:val="single"/>
          <w14:textFill>
            <w14:solidFill>
              <w14:schemeClr w14:val="tx1"/>
            </w14:solidFill>
          </w14:textFill>
        </w:rPr>
        <w:t xml:space="preserve">  5   </w:t>
      </w:r>
      <w:r>
        <w:rPr>
          <w:rFonts w:hint="eastAsia" w:ascii="仿宋" w:hAnsi="仿宋" w:eastAsia="仿宋"/>
          <w:color w:val="000000" w:themeColor="text1"/>
          <w:sz w:val="28"/>
          <w:szCs w:val="28"/>
          <w14:textFill>
            <w14:solidFill>
              <w14:schemeClr w14:val="tx1"/>
            </w14:solidFill>
          </w14:textFill>
        </w:rPr>
        <w:t>个工作日内对房屋进行验收交接。如果甲方因故延迟向乙方交接该房屋，租赁起止日期按实际交付日顺延计算。若因乙方原因导致未按本条约定进行房屋交接的，租赁起始日仍按本合同第二条约定的租赁起始日计算。</w:t>
      </w:r>
    </w:p>
    <w:p w14:paraId="621364C5">
      <w:pPr>
        <w:pStyle w:val="4"/>
        <w:adjustRightInd w:val="0"/>
        <w:snapToGrid w:val="0"/>
        <w:spacing w:line="360" w:lineRule="auto"/>
        <w:outlineLvl w:val="0"/>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第七条 乙方的责任</w:t>
      </w:r>
    </w:p>
    <w:p w14:paraId="1D0DC82A">
      <w:pPr>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w:t>
      </w:r>
      <w:r>
        <w:rPr>
          <w:rFonts w:hint="eastAsia" w:ascii="仿宋" w:hAnsi="仿宋" w:eastAsia="仿宋"/>
          <w:color w:val="000000" w:themeColor="text1"/>
          <w:sz w:val="28"/>
          <w:szCs w:val="28"/>
          <w14:textFill>
            <w14:solidFill>
              <w14:schemeClr w14:val="tx1"/>
            </w14:solidFill>
          </w14:textFill>
        </w:rPr>
        <w:t>乙方应按照该处房屋租赁合同约定用途的使用该房屋，自行办理相关信息登记、报送，领取相关证</w:t>
      </w:r>
      <w:r>
        <w:rPr>
          <w:rFonts w:ascii="仿宋" w:hAnsi="仿宋" w:eastAsia="仿宋"/>
          <w:color w:val="000000" w:themeColor="text1"/>
          <w:sz w:val="28"/>
          <w:szCs w:val="28"/>
          <w14:textFill>
            <w14:solidFill>
              <w14:schemeClr w14:val="tx1"/>
            </w14:solidFill>
          </w14:textFill>
        </w:rPr>
        <w:t>照</w:t>
      </w:r>
      <w:r>
        <w:rPr>
          <w:rFonts w:hint="eastAsia" w:ascii="仿宋" w:hAnsi="仿宋" w:eastAsia="仿宋"/>
          <w:color w:val="000000" w:themeColor="text1"/>
          <w:sz w:val="28"/>
          <w:szCs w:val="28"/>
          <w14:textFill>
            <w14:solidFill>
              <w14:schemeClr w14:val="tx1"/>
            </w14:solidFill>
          </w14:textFill>
        </w:rPr>
        <w:t>。</w:t>
      </w:r>
      <w:r>
        <w:rPr>
          <w:rFonts w:hint="eastAsia" w:ascii="仿宋_GB2312" w:hAnsi="仿宋" w:eastAsia="仿宋_GB2312"/>
          <w:color w:val="000000" w:themeColor="text1"/>
          <w:sz w:val="28"/>
          <w:szCs w:val="28"/>
          <w14:textFill>
            <w14:solidFill>
              <w14:schemeClr w14:val="tx1"/>
            </w14:solidFill>
          </w14:textFill>
        </w:rPr>
        <w:t>不得经营宾馆、殡葬等业态，不得使用该房屋从事产生环境污染和扰民项目，</w:t>
      </w:r>
      <w:r>
        <w:rPr>
          <w:rFonts w:hint="eastAsia" w:ascii="仿宋" w:hAnsi="仿宋" w:eastAsia="仿宋"/>
          <w:color w:val="000000" w:themeColor="text1"/>
          <w:sz w:val="28"/>
          <w:szCs w:val="28"/>
          <w14:textFill>
            <w14:solidFill>
              <w14:schemeClr w14:val="tx1"/>
            </w14:solidFill>
          </w14:textFill>
        </w:rPr>
        <w:t>不得经营如农贸市场、五金市场等专业市场，不得使用该房屋从事产生环境污染和扰民项目。不得将该房屋用作易燃易爆物品及危化品的储存仓库，并遵守国家和</w:t>
      </w:r>
      <w:r>
        <w:rPr>
          <w:rFonts w:ascii="仿宋" w:hAnsi="仿宋" w:eastAsia="仿宋"/>
          <w:color w:val="000000" w:themeColor="text1"/>
          <w:sz w:val="28"/>
          <w:szCs w:val="28"/>
          <w14:textFill>
            <w14:solidFill>
              <w14:schemeClr w14:val="tx1"/>
            </w14:solidFill>
          </w14:textFill>
        </w:rPr>
        <w:t>杭州</w:t>
      </w:r>
      <w:r>
        <w:rPr>
          <w:rFonts w:hint="eastAsia" w:ascii="仿宋" w:hAnsi="仿宋" w:eastAsia="仿宋"/>
          <w:color w:val="000000" w:themeColor="text1"/>
          <w:sz w:val="28"/>
          <w:szCs w:val="28"/>
          <w14:textFill>
            <w14:solidFill>
              <w14:schemeClr w14:val="tx1"/>
            </w14:solidFill>
          </w14:textFill>
        </w:rPr>
        <w:t>市有关居住房屋出租安全管理及物业管理的规定。不得利用或容许他人利用该房屋作任何违法或不道德行为，也不得利用或容许他人利用该房屋做任何不利于甲方或相邻房屋的行为。</w:t>
      </w:r>
    </w:p>
    <w:p w14:paraId="34C4AAA1">
      <w:pPr>
        <w:ind w:firstLine="552"/>
        <w:rPr>
          <w:rFonts w:hint="eastAsia" w:ascii="仿宋" w:hAnsi="仿宋" w:eastAsia="仿宋" w:cs="宋体"/>
          <w:sz w:val="28"/>
          <w:szCs w:val="28"/>
        </w:rPr>
      </w:pPr>
      <w:r>
        <w:rPr>
          <w:rFonts w:ascii="仿宋" w:hAnsi="仿宋" w:eastAsia="仿宋"/>
          <w:color w:val="000000" w:themeColor="text1"/>
          <w:sz w:val="28"/>
          <w:szCs w:val="28"/>
          <w14:textFill>
            <w14:solidFill>
              <w14:schemeClr w14:val="tx1"/>
            </w14:solidFill>
          </w14:textFill>
        </w:rPr>
        <w:t>2、乙方承租该处房屋前，已对该处房屋的结构、位置、环境、设施及水电可供容量等现状进行全面了解</w:t>
      </w:r>
      <w:r>
        <w:rPr>
          <w:rFonts w:hint="eastAsia" w:ascii="仿宋" w:hAnsi="仿宋" w:eastAsia="仿宋"/>
          <w:color w:val="000000" w:themeColor="text1"/>
          <w:sz w:val="28"/>
          <w:szCs w:val="28"/>
          <w14:textFill>
            <w14:solidFill>
              <w14:schemeClr w14:val="tx1"/>
            </w14:solidFill>
          </w14:textFill>
        </w:rPr>
        <w:t>，</w:t>
      </w:r>
      <w:r>
        <w:rPr>
          <w:rFonts w:hint="eastAsia" w:ascii="仿宋" w:hAnsi="仿宋" w:eastAsia="仿宋" w:cs="宋体"/>
          <w:sz w:val="28"/>
          <w:szCs w:val="28"/>
        </w:rPr>
        <w:t>本标的租赁后，如有由于历史原因导致的一切纠纷，由本次乙方自行解决。</w:t>
      </w:r>
    </w:p>
    <w:p w14:paraId="77D2C53E">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3、乙方承租该处房屋后，甲方不再为其改变条件进行投入。乙方承租后，如果要改变房屋设施中的电气消防系统、消防、监控等设施设备的，包括对该等设施设备进行更新、改造的，必须提供政府相关职能部门审核意见资料，并向甲方提交装修审批申请，得到甲方的书面同意后，方可进行装修。乙方对目前能否运营状况已充分了解，同意甲方不再为该房屋及其设施设备的运营进行任何投入。</w:t>
      </w:r>
    </w:p>
    <w:p w14:paraId="6BE5C4CC">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4、乙方在租赁期内，该处房屋及全部设备设施的维护、修理、保养、更新、改造均由乙方实施，与此相关的费用也均由乙方承担。</w:t>
      </w:r>
    </w:p>
    <w:p w14:paraId="68BBA7E3">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5</w:t>
      </w:r>
      <w:r>
        <w:rPr>
          <w:rFonts w:hint="eastAsia" w:ascii="仿宋" w:hAnsi="仿宋" w:eastAsia="仿宋"/>
          <w:color w:val="000000" w:themeColor="text1"/>
          <w:sz w:val="28"/>
          <w:szCs w:val="28"/>
          <w14:textFill>
            <w14:solidFill>
              <w14:schemeClr w14:val="tx1"/>
            </w14:solidFill>
          </w14:textFill>
        </w:rPr>
        <w:t>、乙</w:t>
      </w:r>
      <w:r>
        <w:rPr>
          <w:rFonts w:ascii="仿宋" w:hAnsi="仿宋" w:eastAsia="仿宋"/>
          <w:color w:val="000000" w:themeColor="text1"/>
          <w:sz w:val="28"/>
          <w:szCs w:val="28"/>
          <w14:textFill>
            <w14:solidFill>
              <w14:schemeClr w14:val="tx1"/>
            </w14:solidFill>
          </w14:textFill>
        </w:rPr>
        <w:t>方如对房屋室内进行装修、对供水供电、消防系统、排水排污原有管道、线路等进行改变调整</w:t>
      </w:r>
      <w:r>
        <w:rPr>
          <w:rFonts w:hint="eastAsia" w:ascii="仿宋" w:hAnsi="仿宋" w:eastAsia="仿宋"/>
          <w:color w:val="000000" w:themeColor="text1"/>
          <w:sz w:val="28"/>
          <w:szCs w:val="28"/>
          <w14:textFill>
            <w14:solidFill>
              <w14:schemeClr w14:val="tx1"/>
            </w14:solidFill>
          </w14:textFill>
        </w:rPr>
        <w:t>的，应向甲方提出详细的书面方案，并</w:t>
      </w:r>
      <w:r>
        <w:rPr>
          <w:rFonts w:ascii="仿宋" w:hAnsi="仿宋" w:eastAsia="仿宋"/>
          <w:color w:val="000000" w:themeColor="text1"/>
          <w:sz w:val="28"/>
          <w:szCs w:val="28"/>
          <w14:textFill>
            <w14:solidFill>
              <w14:schemeClr w14:val="tx1"/>
            </w14:solidFill>
          </w14:textFill>
        </w:rPr>
        <w:t>征得甲方的书面同意后才能动工。乙方</w:t>
      </w:r>
      <w:r>
        <w:rPr>
          <w:rFonts w:hint="eastAsia" w:ascii="仿宋" w:hAnsi="仿宋" w:eastAsia="仿宋"/>
          <w:color w:val="000000" w:themeColor="text1"/>
          <w:sz w:val="28"/>
          <w:szCs w:val="28"/>
          <w14:textFill>
            <w14:solidFill>
              <w14:schemeClr w14:val="tx1"/>
            </w14:solidFill>
          </w14:textFill>
        </w:rPr>
        <w:t>必须请有资质和有特种作业经验人员施工，如发生安全事故，乙方自负全责。</w:t>
      </w:r>
      <w:r>
        <w:rPr>
          <w:rFonts w:hint="eastAsia" w:ascii="仿宋_GB2312" w:hAnsi="方正小标宋简体" w:eastAsia="仿宋_GB2312"/>
          <w:sz w:val="28"/>
          <w:szCs w:val="28"/>
        </w:rPr>
        <w:t>乙方店招门头需按甲方统一标准实施。</w:t>
      </w:r>
    </w:p>
    <w:p w14:paraId="0224B152">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6、乙方对租赁物业进行装修或装潢时应遵守本合同及所在小区</w:t>
      </w:r>
      <w:r>
        <w:rPr>
          <w:rFonts w:hint="eastAsia" w:ascii="仿宋" w:hAnsi="仿宋" w:eastAsia="仿宋"/>
          <w:color w:val="000000" w:themeColor="text1"/>
          <w:sz w:val="28"/>
          <w:szCs w:val="28"/>
          <w14:textFill>
            <w14:solidFill>
              <w14:schemeClr w14:val="tx1"/>
            </w14:solidFill>
          </w14:textFill>
        </w:rPr>
        <w:t>物业服务公司发布的《装修施工告知》及《物业管理协议》以及其它由物业服务公司公告、通知或其他形式公布的不时制订和</w:t>
      </w:r>
      <w:r>
        <w:rPr>
          <w:rFonts w:ascii="仿宋" w:hAnsi="仿宋" w:eastAsia="仿宋"/>
          <w:color w:val="000000" w:themeColor="text1"/>
          <w:sz w:val="28"/>
          <w:szCs w:val="28"/>
          <w14:textFill>
            <w14:solidFill>
              <w14:schemeClr w14:val="tx1"/>
            </w14:solidFill>
          </w14:textFill>
        </w:rPr>
        <w:t>/或修改的与装修或装潢有关的规定。</w:t>
      </w:r>
    </w:p>
    <w:p w14:paraId="54B341F2">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上述改变调整及房屋装修完工后，应通过消防部门及其他相关部门验收合格并将审批同意的书面意见批复报备甲方后，方可投入使用。乙方在房屋装修结束后需提供给甲方一套完整的装修竣工图。</w:t>
      </w:r>
    </w:p>
    <w:p w14:paraId="7BF5D2BB">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7</w:t>
      </w:r>
      <w:r>
        <w:rPr>
          <w:rFonts w:hint="eastAsia" w:ascii="仿宋" w:hAnsi="仿宋" w:eastAsia="仿宋"/>
          <w:color w:val="000000" w:themeColor="text1"/>
          <w:sz w:val="28"/>
          <w:szCs w:val="28"/>
          <w14:textFill>
            <w14:solidFill>
              <w14:schemeClr w14:val="tx1"/>
            </w14:solidFill>
          </w14:textFill>
        </w:rPr>
        <w:t>、乙方保证在</w:t>
      </w:r>
      <w:r>
        <w:rPr>
          <w:rFonts w:ascii="仿宋" w:hAnsi="仿宋" w:eastAsia="仿宋"/>
          <w:color w:val="000000" w:themeColor="text1"/>
          <w:sz w:val="28"/>
          <w:szCs w:val="28"/>
          <w14:textFill>
            <w14:solidFill>
              <w14:schemeClr w14:val="tx1"/>
            </w14:solidFill>
          </w14:textFill>
        </w:rPr>
        <w:t>该</w:t>
      </w:r>
      <w:r>
        <w:rPr>
          <w:rFonts w:hint="eastAsia" w:ascii="仿宋" w:hAnsi="仿宋" w:eastAsia="仿宋"/>
          <w:color w:val="000000" w:themeColor="text1"/>
          <w:sz w:val="28"/>
          <w:szCs w:val="28"/>
          <w14:textFill>
            <w14:solidFill>
              <w14:schemeClr w14:val="tx1"/>
            </w14:solidFill>
          </w14:textFill>
        </w:rPr>
        <w:t>房屋内使用的电</w:t>
      </w:r>
      <w:r>
        <w:rPr>
          <w:rFonts w:ascii="仿宋" w:hAnsi="仿宋" w:eastAsia="仿宋"/>
          <w:color w:val="000000" w:themeColor="text1"/>
          <w:sz w:val="28"/>
          <w:szCs w:val="28"/>
          <w14:textFill>
            <w14:solidFill>
              <w14:schemeClr w14:val="tx1"/>
            </w14:solidFill>
          </w14:textFill>
        </w:rPr>
        <w:t>气</w:t>
      </w:r>
      <w:r>
        <w:rPr>
          <w:rFonts w:hint="eastAsia" w:ascii="仿宋" w:hAnsi="仿宋" w:eastAsia="仿宋"/>
          <w:color w:val="000000" w:themeColor="text1"/>
          <w:sz w:val="28"/>
          <w:szCs w:val="28"/>
          <w14:textFill>
            <w14:solidFill>
              <w14:schemeClr w14:val="tx1"/>
            </w14:solidFill>
          </w14:textFill>
        </w:rPr>
        <w:t>产品应当符合法律法规和</w:t>
      </w:r>
      <w:r>
        <w:rPr>
          <w:rFonts w:ascii="仿宋" w:hAnsi="仿宋" w:eastAsia="仿宋"/>
          <w:color w:val="000000" w:themeColor="text1"/>
          <w:sz w:val="28"/>
          <w:szCs w:val="28"/>
          <w14:textFill>
            <w14:solidFill>
              <w14:schemeClr w14:val="tx1"/>
            </w14:solidFill>
          </w14:textFill>
        </w:rPr>
        <w:t>现</w:t>
      </w:r>
      <w:r>
        <w:rPr>
          <w:rFonts w:hint="eastAsia" w:ascii="仿宋" w:hAnsi="仿宋" w:eastAsia="仿宋"/>
          <w:color w:val="000000" w:themeColor="text1"/>
          <w:sz w:val="28"/>
          <w:szCs w:val="28"/>
          <w14:textFill>
            <w14:solidFill>
              <w14:schemeClr w14:val="tx1"/>
            </w14:solidFill>
          </w14:textFill>
        </w:rPr>
        <w:t>行相关标准的要求，经法定机构检验或认证合格。否则，因此产生的一切责任及后果均由乙方自行承担，因此给甲方造成损失的，乙方应承担全部赔偿责任。</w:t>
      </w:r>
    </w:p>
    <w:p w14:paraId="20A23D68">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8</w:t>
      </w:r>
      <w:r>
        <w:rPr>
          <w:rFonts w:hint="eastAsia" w:ascii="仿宋" w:hAnsi="仿宋" w:eastAsia="仿宋"/>
          <w:color w:val="000000" w:themeColor="text1"/>
          <w:sz w:val="28"/>
          <w:szCs w:val="28"/>
          <w14:textFill>
            <w14:solidFill>
              <w14:schemeClr w14:val="tx1"/>
            </w14:solidFill>
          </w14:textFill>
        </w:rPr>
        <w:t>、若房屋为住宅性质的，乙方需在该房屋每</w:t>
      </w:r>
      <w:r>
        <w:rPr>
          <w:rFonts w:ascii="仿宋" w:hAnsi="仿宋" w:eastAsia="仿宋"/>
          <w:color w:val="000000" w:themeColor="text1"/>
          <w:sz w:val="28"/>
          <w:szCs w:val="28"/>
          <w14:textFill>
            <w14:solidFill>
              <w14:schemeClr w14:val="tx1"/>
            </w14:solidFill>
          </w14:textFill>
        </w:rPr>
        <w:t>个居室</w:t>
      </w:r>
      <w:r>
        <w:rPr>
          <w:rFonts w:hint="eastAsia" w:ascii="仿宋" w:hAnsi="仿宋" w:eastAsia="仿宋"/>
          <w:color w:val="000000" w:themeColor="text1"/>
          <w:sz w:val="28"/>
          <w:szCs w:val="28"/>
          <w14:textFill>
            <w14:solidFill>
              <w14:schemeClr w14:val="tx1"/>
            </w14:solidFill>
          </w14:textFill>
        </w:rPr>
        <w:t>内自行配备口罩、报警哨和手电筒等设施，并按照不少于</w:t>
      </w:r>
      <w:r>
        <w:rPr>
          <w:rFonts w:ascii="仿宋" w:hAnsi="仿宋" w:eastAsia="仿宋"/>
          <w:color w:val="000000" w:themeColor="text1"/>
          <w:sz w:val="28"/>
          <w:szCs w:val="28"/>
          <w14:textFill>
            <w14:solidFill>
              <w14:schemeClr w14:val="tx1"/>
            </w14:solidFill>
          </w14:textFill>
        </w:rPr>
        <w:t>1具的标准配置灭火器，灭火器应当选用3公斤以上的磷酸铵盐（ABC）干粉灭火器或相应量的灭火器</w:t>
      </w:r>
      <w:r>
        <w:rPr>
          <w:rFonts w:hint="eastAsia" w:ascii="仿宋" w:hAnsi="仿宋" w:eastAsia="仿宋"/>
          <w:color w:val="000000" w:themeColor="text1"/>
          <w:sz w:val="28"/>
          <w:szCs w:val="28"/>
          <w14:textFill>
            <w14:solidFill>
              <w14:schemeClr w14:val="tx1"/>
            </w14:solidFill>
          </w14:textFill>
        </w:rPr>
        <w:t>。否则，因此产生的一切责任及后果均由乙方自行承担，因此给甲方造成损失的，乙方应承担全部赔偿责任。</w:t>
      </w:r>
    </w:p>
    <w:p w14:paraId="0B1A80CC">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9</w:t>
      </w:r>
      <w:r>
        <w:rPr>
          <w:rFonts w:hint="eastAsia" w:ascii="仿宋" w:hAnsi="仿宋" w:eastAsia="仿宋"/>
          <w:color w:val="000000" w:themeColor="text1"/>
          <w:sz w:val="28"/>
          <w:szCs w:val="28"/>
          <w14:textFill>
            <w14:solidFill>
              <w14:schemeClr w14:val="tx1"/>
            </w14:solidFill>
          </w14:textFill>
        </w:rPr>
        <w:t>、乙方擅自改变房屋结构或在租用时因使用不当造成房屋或设施损坏的，乙方应立即负责修复并承担由此引起的一切经济损失。乙方添加的设施设备及装修，由乙方自行负责。</w:t>
      </w:r>
    </w:p>
    <w:p w14:paraId="12CBC690">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1</w:t>
      </w:r>
      <w:r>
        <w:rPr>
          <w:rFonts w:ascii="仿宋" w:hAnsi="仿宋" w:eastAsia="仿宋"/>
          <w:color w:val="000000" w:themeColor="text1"/>
          <w:sz w:val="28"/>
          <w:szCs w:val="28"/>
          <w14:textFill>
            <w14:solidFill>
              <w14:schemeClr w14:val="tx1"/>
            </w14:solidFill>
          </w14:textFill>
        </w:rPr>
        <w:t>0</w:t>
      </w:r>
      <w:r>
        <w:rPr>
          <w:rFonts w:hint="eastAsia" w:ascii="仿宋" w:hAnsi="仿宋" w:eastAsia="仿宋"/>
          <w:color w:val="000000" w:themeColor="text1"/>
          <w:sz w:val="28"/>
          <w:szCs w:val="28"/>
          <w14:textFill>
            <w14:solidFill>
              <w14:schemeClr w14:val="tx1"/>
            </w14:solidFill>
          </w14:textFill>
        </w:rPr>
        <w:t>、在房屋租赁期间，乙方应按时自行支付水费、电费、物业费等费用，并由乙方自行承担延期付款的违约责任。在租赁期间，如果发生政府有关部门征收本合同未列出项目但与使用该房屋有关的费用，均由乙方支付。</w:t>
      </w:r>
    </w:p>
    <w:p w14:paraId="2E8D3B7C">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1</w:t>
      </w:r>
      <w:r>
        <w:rPr>
          <w:rFonts w:ascii="仿宋" w:hAnsi="仿宋" w:eastAsia="仿宋"/>
          <w:color w:val="000000" w:themeColor="text1"/>
          <w:sz w:val="28"/>
          <w:szCs w:val="28"/>
          <w14:textFill>
            <w14:solidFill>
              <w14:schemeClr w14:val="tx1"/>
            </w14:solidFill>
          </w14:textFill>
        </w:rPr>
        <w:t>1</w:t>
      </w:r>
      <w:r>
        <w:rPr>
          <w:rFonts w:hint="eastAsia" w:ascii="仿宋" w:hAnsi="仿宋" w:eastAsia="仿宋"/>
          <w:color w:val="000000" w:themeColor="text1"/>
          <w:sz w:val="28"/>
          <w:szCs w:val="28"/>
          <w14:textFill>
            <w14:solidFill>
              <w14:schemeClr w14:val="tx1"/>
            </w14:solidFill>
          </w14:textFill>
        </w:rPr>
        <w:t>、未经甲方书面同意，乙方不得擅自将房屋抵押、转租、转让、转借他人或调换使用，否则甲方有权立即终止合同并收回房屋且没收履约保证金，由此造成的损失均由乙方自负。</w:t>
      </w:r>
    </w:p>
    <w:p w14:paraId="7B2FCE39">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1</w:t>
      </w:r>
      <w:r>
        <w:rPr>
          <w:rFonts w:ascii="仿宋" w:hAnsi="仿宋" w:eastAsia="仿宋"/>
          <w:color w:val="000000" w:themeColor="text1"/>
          <w:sz w:val="28"/>
          <w:szCs w:val="28"/>
          <w14:textFill>
            <w14:solidFill>
              <w14:schemeClr w14:val="tx1"/>
            </w14:solidFill>
          </w14:textFill>
        </w:rPr>
        <w:t>2</w:t>
      </w:r>
      <w:r>
        <w:rPr>
          <w:rFonts w:hint="eastAsia" w:ascii="仿宋" w:hAnsi="仿宋" w:eastAsia="仿宋"/>
          <w:color w:val="000000" w:themeColor="text1"/>
          <w:sz w:val="28"/>
          <w:szCs w:val="28"/>
          <w14:textFill>
            <w14:solidFill>
              <w14:schemeClr w14:val="tx1"/>
            </w14:solidFill>
          </w14:textFill>
        </w:rPr>
        <w:t>、本合同签订后，甲方有权对该物业或者该物业所在的整体物业、土地使用权设定抵押，或将该物业全部或部分出售或转让给其他第三方。双方一致确认，甲方实际将该房屋全部或部分出售或转让给第三方，或抵押权人拟实际实现抵押权的，除各方当事人另行约定外，乙方同意于收到甲方书面通知后即放弃本合同项下的承租权，甲方同意按抵押权实现或转让发生当月月度租金标准计算的两个月租金支付违约金作为乙方放弃承租权及其他所有损失的补偿。</w:t>
      </w:r>
    </w:p>
    <w:p w14:paraId="74075A2A">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1</w:t>
      </w:r>
      <w:r>
        <w:rPr>
          <w:rFonts w:ascii="仿宋" w:hAnsi="仿宋" w:eastAsia="仿宋"/>
          <w:color w:val="000000" w:themeColor="text1"/>
          <w:sz w:val="28"/>
          <w:szCs w:val="28"/>
          <w14:textFill>
            <w14:solidFill>
              <w14:schemeClr w14:val="tx1"/>
            </w14:solidFill>
          </w14:textFill>
        </w:rPr>
        <w:t>3</w:t>
      </w:r>
      <w:r>
        <w:rPr>
          <w:rFonts w:hint="eastAsia" w:ascii="仿宋" w:hAnsi="仿宋" w:eastAsia="仿宋"/>
          <w:color w:val="000000" w:themeColor="text1"/>
          <w:sz w:val="28"/>
          <w:szCs w:val="28"/>
          <w14:textFill>
            <w14:solidFill>
              <w14:schemeClr w14:val="tx1"/>
            </w14:solidFill>
          </w14:textFill>
        </w:rPr>
        <w:t>、合同期满后该房屋重新招租，乙方在租赁期间合法经营，无违约行为的，在同等条件下则乙方享有优先租赁权，但合同期满后30日内甲乙双方仍未签订该房屋的租赁合同的，视为乙方放弃优先租赁权。租赁期内，乙方有本合同约定的任一违约情形或在租赁房屋内的经营行为遭相关部门查处或被媒体曝光，则丧失优先租赁权利。</w:t>
      </w:r>
    </w:p>
    <w:p w14:paraId="591AE808">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1</w:t>
      </w:r>
      <w:r>
        <w:rPr>
          <w:rFonts w:ascii="仿宋" w:hAnsi="仿宋" w:eastAsia="仿宋"/>
          <w:color w:val="000000" w:themeColor="text1"/>
          <w:sz w:val="28"/>
          <w:szCs w:val="28"/>
          <w14:textFill>
            <w14:solidFill>
              <w14:schemeClr w14:val="tx1"/>
            </w14:solidFill>
          </w14:textFill>
        </w:rPr>
        <w:t>4</w:t>
      </w:r>
      <w:r>
        <w:rPr>
          <w:rFonts w:hint="eastAsia" w:ascii="仿宋" w:hAnsi="仿宋" w:eastAsia="仿宋"/>
          <w:color w:val="000000" w:themeColor="text1"/>
          <w:sz w:val="28"/>
          <w:szCs w:val="28"/>
          <w14:textFill>
            <w14:solidFill>
              <w14:schemeClr w14:val="tx1"/>
            </w14:solidFill>
          </w14:textFill>
        </w:rPr>
        <w:t>、本合同签订后，若乙方设立全资子公司或组建分公司经营的，须经甲方书面同意。</w:t>
      </w:r>
    </w:p>
    <w:p w14:paraId="78444E99">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乙方设立全资子公司经营的，甲方、乙方及乙方全资子公司三方签订相关协议后，本合同项下乙方的权利义务可一并转让给乙方的全资子公司。</w:t>
      </w:r>
    </w:p>
    <w:p w14:paraId="6F883FA9">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乙方组建分公司经营的，甲方、乙方及乙方分公司三方应签订相关协议，作为付款、财务做账的依据。</w:t>
      </w:r>
    </w:p>
    <w:p w14:paraId="58FF2ECE">
      <w:pPr>
        <w:adjustRightInd w:val="0"/>
        <w:snapToGrid w:val="0"/>
        <w:spacing w:line="360" w:lineRule="auto"/>
        <w:ind w:firstLine="562" w:firstLineChars="200"/>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第八条 甲方责任</w:t>
      </w:r>
    </w:p>
    <w:p w14:paraId="50B36AC7">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1、甲方应保证出租房屋的结构</w:t>
      </w:r>
      <w:r>
        <w:rPr>
          <w:rFonts w:hint="eastAsia" w:ascii="仿宋" w:hAnsi="仿宋" w:eastAsia="仿宋"/>
          <w:color w:val="000000" w:themeColor="text1"/>
          <w:sz w:val="28"/>
          <w:szCs w:val="28"/>
          <w14:textFill>
            <w14:solidFill>
              <w14:schemeClr w14:val="tx1"/>
            </w14:solidFill>
          </w14:textFill>
        </w:rPr>
        <w:t>质量安全。如因乙方擅自破坏房屋结构或使用不当造成房屋或设施损坏的，乙方应立即负责修复及予以经济赔偿。乙方在使用过程中，由于管理不当或违规使用而造成房屋损失的，应由乙方负责赔偿。</w:t>
      </w:r>
    </w:p>
    <w:p w14:paraId="0E143B3F">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2、甲方保证出租房屋产权无争议，协助办理房屋租赁备案手续。</w:t>
      </w:r>
    </w:p>
    <w:p w14:paraId="3931A964">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3、由于甲方出租行为产生租金收入发生的有关税费，均由甲方承担。</w:t>
      </w:r>
    </w:p>
    <w:p w14:paraId="413C426F">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4、租赁期内，甲方有权定期查看房屋设施及安全问题。</w:t>
      </w:r>
    </w:p>
    <w:p w14:paraId="3FCD85C0">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5、租赁期间，甲方如需</w:t>
      </w:r>
      <w:r>
        <w:rPr>
          <w:rFonts w:hint="eastAsia" w:ascii="仿宋" w:hAnsi="仿宋" w:eastAsia="仿宋"/>
          <w:color w:val="000000" w:themeColor="text1"/>
          <w:sz w:val="28"/>
          <w:szCs w:val="28"/>
          <w14:textFill>
            <w14:solidFill>
              <w14:schemeClr w14:val="tx1"/>
            </w14:solidFill>
          </w14:textFill>
        </w:rPr>
        <w:t>出售或转让该房屋，应提前二个月通知乙方。</w:t>
      </w:r>
    </w:p>
    <w:p w14:paraId="4A90E008">
      <w:pPr>
        <w:adjustRightInd w:val="0"/>
        <w:snapToGrid w:val="0"/>
        <w:spacing w:line="360" w:lineRule="auto"/>
        <w:ind w:firstLine="562" w:firstLineChars="200"/>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第九条 合同解除</w:t>
      </w:r>
    </w:p>
    <w:p w14:paraId="32EF5F1C">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1、甲乙双方协商一致可解除合同。</w:t>
      </w:r>
    </w:p>
    <w:p w14:paraId="24208499">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2、发生下列情形之一的，本合同自行终止，双方互不承担责任。</w:t>
      </w:r>
    </w:p>
    <w:p w14:paraId="0E8BA9BE">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w:t>
      </w:r>
      <w:r>
        <w:rPr>
          <w:rFonts w:ascii="仿宋" w:hAnsi="仿宋" w:eastAsia="仿宋"/>
          <w:color w:val="000000" w:themeColor="text1"/>
          <w:sz w:val="28"/>
          <w:szCs w:val="28"/>
          <w14:textFill>
            <w14:solidFill>
              <w14:schemeClr w14:val="tx1"/>
            </w14:solidFill>
          </w14:textFill>
        </w:rPr>
        <w:t>1）租赁期限届满，本合同即行终止</w:t>
      </w:r>
      <w:r>
        <w:rPr>
          <w:rFonts w:hint="eastAsia" w:ascii="仿宋" w:hAnsi="仿宋" w:eastAsia="仿宋"/>
          <w:color w:val="000000" w:themeColor="text1"/>
          <w:sz w:val="28"/>
          <w:szCs w:val="28"/>
          <w14:textFill>
            <w14:solidFill>
              <w14:schemeClr w14:val="tx1"/>
            </w14:solidFill>
          </w14:textFill>
        </w:rPr>
        <w:t>；</w:t>
      </w:r>
    </w:p>
    <w:p w14:paraId="1EFB8E6E">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w:t>
      </w:r>
      <w:r>
        <w:rPr>
          <w:rFonts w:ascii="仿宋" w:hAnsi="仿宋" w:eastAsia="仿宋"/>
          <w:color w:val="000000" w:themeColor="text1"/>
          <w:sz w:val="28"/>
          <w:szCs w:val="28"/>
          <w14:textFill>
            <w14:solidFill>
              <w14:schemeClr w14:val="tx1"/>
            </w14:solidFill>
          </w14:textFill>
        </w:rPr>
        <w:t>2）该房屋及所属土地因社会公共利益或城市建设需要被政府依法征收、或需要移交相关政府职能部门的；</w:t>
      </w:r>
    </w:p>
    <w:p w14:paraId="3393D27A">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w:t>
      </w:r>
      <w:r>
        <w:rPr>
          <w:rFonts w:ascii="仿宋" w:hAnsi="仿宋" w:eastAsia="仿宋"/>
          <w:color w:val="000000" w:themeColor="text1"/>
          <w:sz w:val="28"/>
          <w:szCs w:val="28"/>
          <w14:textFill>
            <w14:solidFill>
              <w14:schemeClr w14:val="tx1"/>
            </w14:solidFill>
          </w14:textFill>
        </w:rPr>
        <w:t>3）该房屋因遭受毁损、灭失致使本合同无法履行的；</w:t>
      </w:r>
    </w:p>
    <w:p w14:paraId="48FE54DB">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w:t>
      </w:r>
      <w:r>
        <w:rPr>
          <w:rFonts w:ascii="仿宋" w:hAnsi="仿宋" w:eastAsia="仿宋"/>
          <w:color w:val="000000" w:themeColor="text1"/>
          <w:sz w:val="28"/>
          <w:szCs w:val="28"/>
          <w14:textFill>
            <w14:solidFill>
              <w14:schemeClr w14:val="tx1"/>
            </w14:solidFill>
          </w14:textFill>
        </w:rPr>
        <w:t>4）因政府审批</w:t>
      </w:r>
      <w:r>
        <w:rPr>
          <w:rFonts w:hint="eastAsia" w:ascii="仿宋" w:hAnsi="仿宋" w:eastAsia="仿宋"/>
          <w:color w:val="000000" w:themeColor="text1"/>
          <w:sz w:val="28"/>
          <w:szCs w:val="28"/>
          <w14:textFill>
            <w14:solidFill>
              <w14:schemeClr w14:val="tx1"/>
            </w14:solidFill>
          </w14:textFill>
        </w:rPr>
        <w:t>等</w:t>
      </w:r>
      <w:r>
        <w:rPr>
          <w:rFonts w:ascii="仿宋" w:hAnsi="仿宋" w:eastAsia="仿宋"/>
          <w:color w:val="000000" w:themeColor="text1"/>
          <w:sz w:val="28"/>
          <w:szCs w:val="28"/>
          <w14:textFill>
            <w14:solidFill>
              <w14:schemeClr w14:val="tx1"/>
            </w14:solidFill>
          </w14:textFill>
        </w:rPr>
        <w:t>原因，造成该房屋无法按合同约定使用的；</w:t>
      </w:r>
    </w:p>
    <w:p w14:paraId="600A3AC9">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w:t>
      </w:r>
      <w:r>
        <w:rPr>
          <w:rFonts w:ascii="仿宋" w:hAnsi="仿宋" w:eastAsia="仿宋"/>
          <w:color w:val="000000" w:themeColor="text1"/>
          <w:sz w:val="28"/>
          <w:szCs w:val="28"/>
          <w14:textFill>
            <w14:solidFill>
              <w14:schemeClr w14:val="tx1"/>
            </w14:solidFill>
          </w14:textFill>
        </w:rPr>
        <w:t>5</w:t>
      </w:r>
      <w:r>
        <w:rPr>
          <w:rFonts w:hint="eastAsia" w:ascii="仿宋" w:hAnsi="仿宋" w:eastAsia="仿宋"/>
          <w:color w:val="000000" w:themeColor="text1"/>
          <w:sz w:val="28"/>
          <w:szCs w:val="28"/>
          <w14:textFill>
            <w14:solidFill>
              <w14:schemeClr w14:val="tx1"/>
            </w14:solidFill>
          </w14:textFill>
        </w:rPr>
        <w:t>）遇有不可抗力发生而使本合同之履行目的无法实现的。</w:t>
      </w:r>
    </w:p>
    <w:p w14:paraId="037E1A13">
      <w:pPr>
        <w:adjustRightInd w:val="0"/>
        <w:snapToGrid w:val="0"/>
        <w:spacing w:line="360" w:lineRule="auto"/>
        <w:ind w:firstLine="562" w:firstLineChars="200"/>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第十条 乙方的违约责任</w:t>
      </w:r>
    </w:p>
    <w:p w14:paraId="08EA86FB">
      <w:pPr>
        <w:adjustRightInd w:val="0"/>
        <w:snapToGrid w:val="0"/>
        <w:spacing w:line="360" w:lineRule="auto"/>
        <w:ind w:firstLine="560" w:firstLineChars="200"/>
        <w:rPr>
          <w:rFonts w:hint="eastAsia" w:ascii="仿宋" w:hAnsi="仿宋" w:eastAsia="仿宋"/>
          <w:color w:val="000000" w:themeColor="text1"/>
          <w:sz w:val="28"/>
          <w:szCs w:val="28"/>
          <w:lang w:eastAsia="zh-CN"/>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1、乙方逾期缴纳租金、</w:t>
      </w:r>
      <w:r>
        <w:rPr>
          <w:rFonts w:hint="eastAsia" w:ascii="仿宋" w:hAnsi="仿宋" w:eastAsia="仿宋"/>
          <w:color w:val="000000" w:themeColor="text1"/>
          <w:sz w:val="28"/>
          <w:szCs w:val="28"/>
          <w:lang w:val="en-US" w:eastAsia="zh-CN"/>
          <w14:textFill>
            <w14:solidFill>
              <w14:schemeClr w14:val="tx1"/>
            </w14:solidFill>
          </w14:textFill>
        </w:rPr>
        <w:t>物业费</w:t>
      </w:r>
      <w:r>
        <w:rPr>
          <w:rFonts w:hint="eastAsia" w:ascii="仿宋" w:hAnsi="仿宋" w:eastAsia="仿宋"/>
          <w:color w:val="000000" w:themeColor="text1"/>
          <w:sz w:val="28"/>
          <w:szCs w:val="28"/>
          <w14:textFill>
            <w14:solidFill>
              <w14:schemeClr w14:val="tx1"/>
            </w14:solidFill>
          </w14:textFill>
        </w:rPr>
        <w:t>、</w:t>
      </w:r>
      <w:r>
        <w:rPr>
          <w:rFonts w:hint="eastAsia" w:ascii="仿宋" w:hAnsi="仿宋" w:eastAsia="仿宋"/>
          <w:color w:val="000000" w:themeColor="text1"/>
          <w:sz w:val="28"/>
          <w:szCs w:val="28"/>
          <w:lang w:eastAsia="zh-CN"/>
          <w14:textFill>
            <w14:solidFill>
              <w14:schemeClr w14:val="tx1"/>
            </w14:solidFill>
          </w14:textFill>
        </w:rPr>
        <w:t>履约保证金、</w:t>
      </w:r>
      <w:r>
        <w:rPr>
          <w:rFonts w:hint="eastAsia" w:ascii="仿宋" w:hAnsi="仿宋" w:eastAsia="仿宋"/>
          <w:color w:val="000000" w:themeColor="text1"/>
          <w:sz w:val="28"/>
          <w:szCs w:val="28"/>
          <w14:textFill>
            <w14:solidFill>
              <w14:schemeClr w14:val="tx1"/>
            </w14:solidFill>
          </w14:textFill>
        </w:rPr>
        <w:t>天燃气费、水电费等费用的，逾期7个工作日内全额支付的，免违约金；逾期超过7个工作日，乙方每逾期一日，应另行支付应付未付款项每日万分之三的违约金。本合同项下的“当年日租金”是指当年（租赁年度）年租金除以365日</w:t>
      </w:r>
      <w:r>
        <w:rPr>
          <w:rFonts w:hint="eastAsia" w:ascii="仿宋" w:hAnsi="仿宋" w:eastAsia="仿宋"/>
          <w:color w:val="000000" w:themeColor="text1"/>
          <w:sz w:val="28"/>
          <w:szCs w:val="28"/>
          <w:lang w:eastAsia="zh-CN"/>
          <w14:textFill>
            <w14:solidFill>
              <w14:schemeClr w14:val="tx1"/>
            </w14:solidFill>
          </w14:textFill>
        </w:rPr>
        <w:t>：</w:t>
      </w:r>
    </w:p>
    <w:p w14:paraId="621C2D3F">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租金支付周期及方式：租金按</w:t>
      </w:r>
      <w:r>
        <w:rPr>
          <w:rFonts w:hint="eastAsia" w:ascii="仿宋" w:hAnsi="仿宋" w:eastAsia="仿宋"/>
          <w:color w:val="000000" w:themeColor="text1"/>
          <w:sz w:val="28"/>
          <w:szCs w:val="28"/>
          <w:lang w:eastAsia="zh-CN"/>
          <w14:textFill>
            <w14:solidFill>
              <w14:schemeClr w14:val="tx1"/>
            </w14:solidFill>
          </w14:textFill>
        </w:rPr>
        <w:t>半</w:t>
      </w:r>
      <w:r>
        <w:rPr>
          <w:rFonts w:hint="eastAsia" w:ascii="仿宋" w:hAnsi="仿宋" w:eastAsia="仿宋"/>
          <w:color w:val="000000" w:themeColor="text1"/>
          <w:sz w:val="28"/>
          <w:szCs w:val="28"/>
          <w14:textFill>
            <w14:solidFill>
              <w14:schemeClr w14:val="tx1"/>
            </w14:solidFill>
          </w14:textFill>
        </w:rPr>
        <w:t>年度为一期支付。各期租金（除首期外）需在上一期租金到期前支付（若以汇款形式支付，租金核定支付时间以到账日期为准）；首期租金应于本合同签订之日起 5 个工作日内足额支付。</w:t>
      </w:r>
    </w:p>
    <w:p w14:paraId="5F6CE490">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计租日前催缴流程：若承租方未按上述约定按时足额支付应付租金，出租方将按以下节点履行催缴义务：</w:t>
      </w:r>
    </w:p>
    <w:p w14:paraId="13923DDA">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lang w:eastAsia="zh-CN"/>
          <w14:textFill>
            <w14:solidFill>
              <w14:schemeClr w14:val="tx1"/>
            </w14:solidFill>
          </w14:textFill>
        </w:rPr>
        <w:t>（</w:t>
      </w:r>
      <w:r>
        <w:rPr>
          <w:rFonts w:hint="eastAsia" w:ascii="仿宋" w:hAnsi="仿宋" w:eastAsia="仿宋"/>
          <w:color w:val="000000" w:themeColor="text1"/>
          <w:sz w:val="28"/>
          <w:szCs w:val="28"/>
          <w:lang w:val="en-US" w:eastAsia="zh-CN"/>
          <w14:textFill>
            <w14:solidFill>
              <w14:schemeClr w14:val="tx1"/>
            </w14:solidFill>
          </w14:textFill>
        </w:rPr>
        <w:t>1</w:t>
      </w:r>
      <w:r>
        <w:rPr>
          <w:rFonts w:hint="eastAsia" w:ascii="仿宋" w:hAnsi="仿宋" w:eastAsia="仿宋"/>
          <w:color w:val="000000" w:themeColor="text1"/>
          <w:sz w:val="28"/>
          <w:szCs w:val="28"/>
          <w:lang w:eastAsia="zh-CN"/>
          <w14:textFill>
            <w14:solidFill>
              <w14:schemeClr w14:val="tx1"/>
            </w14:solidFill>
          </w14:textFill>
        </w:rPr>
        <w:t>）</w:t>
      </w:r>
      <w:r>
        <w:rPr>
          <w:rFonts w:hint="eastAsia" w:ascii="仿宋" w:hAnsi="仿宋" w:eastAsia="仿宋"/>
          <w:color w:val="000000" w:themeColor="text1"/>
          <w:sz w:val="28"/>
          <w:szCs w:val="28"/>
          <w14:textFill>
            <w14:solidFill>
              <w14:schemeClr w14:val="tx1"/>
            </w14:solidFill>
          </w14:textFill>
        </w:rPr>
        <w:t>计租日前 14 个自然日（2 周），出租方通过微信</w:t>
      </w:r>
      <w:r>
        <w:rPr>
          <w:rFonts w:hint="eastAsia" w:ascii="仿宋" w:hAnsi="仿宋" w:eastAsia="仿宋"/>
          <w:color w:val="000000" w:themeColor="text1"/>
          <w:sz w:val="28"/>
          <w:szCs w:val="28"/>
          <w:lang w:eastAsia="zh-CN"/>
          <w14:textFill>
            <w14:solidFill>
              <w14:schemeClr w14:val="tx1"/>
            </w14:solidFill>
          </w14:textFill>
        </w:rPr>
        <w:t>或信息等方式</w:t>
      </w:r>
      <w:r>
        <w:rPr>
          <w:rFonts w:hint="eastAsia" w:ascii="仿宋" w:hAnsi="仿宋" w:eastAsia="仿宋"/>
          <w:color w:val="000000" w:themeColor="text1"/>
          <w:sz w:val="28"/>
          <w:szCs w:val="28"/>
          <w14:textFill>
            <w14:solidFill>
              <w14:schemeClr w14:val="tx1"/>
            </w14:solidFill>
          </w14:textFill>
        </w:rPr>
        <w:t>向承租方发送电子催缴单，提醒其按期缴租；</w:t>
      </w:r>
    </w:p>
    <w:p w14:paraId="08ADFFE4">
      <w:pPr>
        <w:keepNext w:val="0"/>
        <w:keepLines w:val="0"/>
        <w:widowControl/>
        <w:suppressLineNumbers w:val="0"/>
        <w:ind w:firstLine="560" w:firstLineChars="200"/>
        <w:jc w:val="left"/>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lang w:eastAsia="zh-CN"/>
          <w14:textFill>
            <w14:solidFill>
              <w14:schemeClr w14:val="tx1"/>
            </w14:solidFill>
          </w14:textFill>
        </w:rPr>
        <w:t>（</w:t>
      </w:r>
      <w:r>
        <w:rPr>
          <w:rFonts w:hint="eastAsia" w:ascii="仿宋" w:hAnsi="仿宋" w:eastAsia="仿宋"/>
          <w:color w:val="000000" w:themeColor="text1"/>
          <w:sz w:val="28"/>
          <w:szCs w:val="28"/>
          <w:lang w:val="en-US" w:eastAsia="zh-CN"/>
          <w14:textFill>
            <w14:solidFill>
              <w14:schemeClr w14:val="tx1"/>
            </w14:solidFill>
          </w14:textFill>
        </w:rPr>
        <w:t>2</w:t>
      </w:r>
      <w:r>
        <w:rPr>
          <w:rFonts w:hint="eastAsia" w:ascii="仿宋" w:hAnsi="仿宋" w:eastAsia="仿宋"/>
          <w:color w:val="000000" w:themeColor="text1"/>
          <w:sz w:val="28"/>
          <w:szCs w:val="28"/>
          <w:lang w:eastAsia="zh-CN"/>
          <w14:textFill>
            <w14:solidFill>
              <w14:schemeClr w14:val="tx1"/>
            </w14:solidFill>
          </w14:textFill>
        </w:rPr>
        <w:t>）</w:t>
      </w:r>
      <w:r>
        <w:rPr>
          <w:rFonts w:hint="eastAsia" w:ascii="仿宋" w:hAnsi="仿宋" w:eastAsia="仿宋"/>
          <w:color w:val="000000" w:themeColor="text1"/>
          <w:sz w:val="28"/>
          <w:szCs w:val="28"/>
          <w14:textFill>
            <w14:solidFill>
              <w14:schemeClr w14:val="tx1"/>
            </w14:solidFill>
          </w14:textFill>
        </w:rPr>
        <w:t>计租日前 3 个自然日，出租方通过纸质形式（包括但不限于当面送达、邮寄）向承租方发送第二次催缴单，明确告知逾期付款的违约责任</w:t>
      </w:r>
      <w:r>
        <w:rPr>
          <w:rFonts w:hint="eastAsia" w:ascii="仿宋" w:hAnsi="仿宋" w:eastAsia="仿宋"/>
          <w:color w:val="000000" w:themeColor="text1"/>
          <w:sz w:val="28"/>
          <w:szCs w:val="28"/>
          <w:lang w:eastAsia="zh-CN"/>
          <w14:textFill>
            <w14:solidFill>
              <w14:schemeClr w14:val="tx1"/>
            </w14:solidFill>
          </w14:textFill>
        </w:rPr>
        <w:t>，</w:t>
      </w:r>
      <w:r>
        <w:rPr>
          <w:rFonts w:hint="eastAsia" w:ascii="仿宋" w:hAnsi="仿宋" w:eastAsia="仿宋"/>
          <w:color w:val="000000" w:themeColor="text1"/>
          <w:sz w:val="28"/>
          <w:szCs w:val="28"/>
          <w:lang w:val="en-US" w:eastAsia="zh-CN"/>
          <w14:textFill>
            <w14:solidFill>
              <w14:schemeClr w14:val="tx1"/>
            </w14:solidFill>
          </w14:textFill>
        </w:rPr>
        <w:t>两次催缴后仍未缴租的，按本条款第 3 项约定执行。</w:t>
      </w:r>
    </w:p>
    <w:p w14:paraId="419B060E">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lang w:eastAsia="zh-CN"/>
          <w14:textFill>
            <w14:solidFill>
              <w14:schemeClr w14:val="tx1"/>
            </w14:solidFill>
          </w14:textFill>
        </w:rPr>
        <w:t>（</w:t>
      </w:r>
      <w:r>
        <w:rPr>
          <w:rFonts w:hint="eastAsia" w:ascii="仿宋" w:hAnsi="仿宋" w:eastAsia="仿宋"/>
          <w:color w:val="000000" w:themeColor="text1"/>
          <w:sz w:val="28"/>
          <w:szCs w:val="28"/>
          <w:lang w:val="en-US" w:eastAsia="zh-CN"/>
          <w14:textFill>
            <w14:solidFill>
              <w14:schemeClr w14:val="tx1"/>
            </w14:solidFill>
          </w14:textFill>
        </w:rPr>
        <w:t>3</w:t>
      </w:r>
      <w:r>
        <w:rPr>
          <w:rFonts w:hint="eastAsia" w:ascii="仿宋" w:hAnsi="仿宋" w:eastAsia="仿宋"/>
          <w:color w:val="000000" w:themeColor="text1"/>
          <w:sz w:val="28"/>
          <w:szCs w:val="28"/>
          <w:lang w:eastAsia="zh-CN"/>
          <w14:textFill>
            <w14:solidFill>
              <w14:schemeClr w14:val="tx1"/>
            </w14:solidFill>
          </w14:textFill>
        </w:rPr>
        <w:t>）</w:t>
      </w:r>
      <w:r>
        <w:rPr>
          <w:rFonts w:hint="eastAsia" w:ascii="仿宋" w:hAnsi="仿宋" w:eastAsia="仿宋"/>
          <w:color w:val="000000" w:themeColor="text1"/>
          <w:sz w:val="28"/>
          <w:szCs w:val="28"/>
          <w14:textFill>
            <w14:solidFill>
              <w14:schemeClr w14:val="tx1"/>
            </w14:solidFill>
          </w14:textFill>
        </w:rPr>
        <w:t>逾期付款违约金：若承租方经上述两次催缴后，仍未按时足额支付租金，逾期违约金自计租日起，按双方约定的违约金计算标准（或合同相关约定）累计计算，直至承租方足额缴清全部应付租金及违约金之日止。</w:t>
      </w:r>
    </w:p>
    <w:p w14:paraId="2848FFA3">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2、租赁期内，乙方有下列行为之一的，甲方有权单方解除合同，并收回该房屋另行出租，履约保证金不予退还，履约保证金不足以抵付甲方损失的，乙方应予以赔偿。因乙方违约的，乙方应当赔偿甲方包括诉讼费、律师费等在内的全部损失。甲方选择继续履行本合同的，甲方有权以书面方式要求乙方纠正违约行为，乙方未在10日内予以纠正的，甲方有权在提前三天书面通知的情况下中断该房屋的公用事业供应（例如水、电供应），由此造成的损失由乙方自行承担：</w:t>
      </w:r>
    </w:p>
    <w:p w14:paraId="1383C963">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（1）擅自改变房屋规划用途，将房屋用作未经相关职能部门批准的经营用途或利用该房屋进行违法违章及犯罪活动的；</w:t>
      </w:r>
    </w:p>
    <w:p w14:paraId="41D1A525">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（2）未经甲方同意，擅自拆改变动房屋结构、水电线路及消防管道设施等，或损坏房屋，且经甲方书面通知，在甲方书面通知限定时间内仍未纠正修复的；</w:t>
      </w:r>
    </w:p>
    <w:p w14:paraId="22B94F8A">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（3）未经甲方书面同意转租或者以承包、联营、合作等方式转租该房屋或者将该房屋抵押、转让、转借他人或调换使用的；</w:t>
      </w:r>
    </w:p>
    <w:p w14:paraId="3A2D2578">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（4）在租赁期内未根据本合同约定时间足额支付租金、综合管理服务费、能耗费、水电费等费用累计超过30日的；</w:t>
      </w:r>
    </w:p>
    <w:p w14:paraId="7103393E">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(5)乙方违反《房屋使用安全协议》约定内容，且经甲方书面通知，在甲方书面通知限定时间内仍未纠正的；</w:t>
      </w:r>
    </w:p>
    <w:p w14:paraId="74949FE0">
      <w:pPr>
        <w:keepNext w:val="0"/>
        <w:keepLines w:val="0"/>
        <w:widowControl/>
        <w:suppressLineNumbers w:val="0"/>
        <w:ind w:firstLine="560" w:firstLineChars="200"/>
        <w:jc w:val="left"/>
        <w:rPr>
          <w:rFonts w:hint="eastAsia" w:ascii="仿宋" w:hAnsi="仿宋" w:eastAsia="仿宋"/>
          <w:color w:val="000000" w:themeColor="text1"/>
          <w:sz w:val="28"/>
          <w:szCs w:val="28"/>
          <w:lang w:val="en-US" w:eastAsia="zh-CN"/>
          <w14:textFill>
            <w14:solidFill>
              <w14:schemeClr w14:val="tx1"/>
            </w14:solidFill>
          </w14:textFill>
        </w:rPr>
      </w:pPr>
      <w:r>
        <w:rPr>
          <w:rFonts w:hint="eastAsia" w:ascii="仿宋" w:hAnsi="仿宋" w:eastAsia="仿宋"/>
          <w:color w:val="000000" w:themeColor="text1"/>
          <w:sz w:val="28"/>
          <w:szCs w:val="28"/>
          <w:lang w:eastAsia="zh-CN"/>
          <w14:textFill>
            <w14:solidFill>
              <w14:schemeClr w14:val="tx1"/>
            </w14:solidFill>
          </w14:textFill>
        </w:rPr>
        <w:t>（</w:t>
      </w:r>
      <w:r>
        <w:rPr>
          <w:rFonts w:hint="eastAsia" w:ascii="仿宋" w:hAnsi="仿宋" w:eastAsia="仿宋"/>
          <w:color w:val="000000" w:themeColor="text1"/>
          <w:sz w:val="28"/>
          <w:szCs w:val="28"/>
          <w:lang w:val="en-US" w:eastAsia="zh-CN"/>
          <w14:textFill>
            <w14:solidFill>
              <w14:schemeClr w14:val="tx1"/>
            </w14:solidFill>
          </w14:textFill>
        </w:rPr>
        <w:t>6</w:t>
      </w:r>
      <w:r>
        <w:rPr>
          <w:rFonts w:hint="eastAsia" w:ascii="仿宋" w:hAnsi="仿宋" w:eastAsia="仿宋"/>
          <w:color w:val="000000" w:themeColor="text1"/>
          <w:sz w:val="28"/>
          <w:szCs w:val="28"/>
          <w:lang w:eastAsia="zh-CN"/>
          <w14:textFill>
            <w14:solidFill>
              <w14:schemeClr w14:val="tx1"/>
            </w14:solidFill>
          </w14:textFill>
        </w:rPr>
        <w:t>）</w:t>
      </w:r>
      <w:r>
        <w:rPr>
          <w:rFonts w:hint="eastAsia" w:ascii="仿宋" w:hAnsi="仿宋" w:eastAsia="仿宋"/>
          <w:color w:val="000000" w:themeColor="text1"/>
          <w:sz w:val="28"/>
          <w:szCs w:val="28"/>
          <w:lang w:val="en-US" w:eastAsia="zh-CN"/>
          <w14:textFill>
            <w14:solidFill>
              <w14:schemeClr w14:val="tx1"/>
            </w14:solidFill>
          </w14:textFill>
        </w:rPr>
        <w:t>本商铺原承租方退租后，乙方不得为原承租方的实际控制人，亦不得与原承租方的法定代表人、股东存在任何直接或间接股权关联、控制关联或亲属关系，否则视为根本违约；</w:t>
      </w:r>
    </w:p>
    <w:p w14:paraId="23B7F8C2">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w:t>
      </w:r>
      <w:r>
        <w:rPr>
          <w:rFonts w:hint="eastAsia" w:ascii="仿宋" w:hAnsi="仿宋" w:eastAsia="仿宋"/>
          <w:color w:val="000000" w:themeColor="text1"/>
          <w:sz w:val="28"/>
          <w:szCs w:val="28"/>
          <w:lang w:val="en-US" w:eastAsia="zh-CN"/>
          <w14:textFill>
            <w14:solidFill>
              <w14:schemeClr w14:val="tx1"/>
            </w14:solidFill>
          </w14:textFill>
        </w:rPr>
        <w:t>7</w:t>
      </w:r>
      <w:r>
        <w:rPr>
          <w:rFonts w:hint="eastAsia" w:ascii="仿宋" w:hAnsi="仿宋" w:eastAsia="仿宋"/>
          <w:color w:val="000000" w:themeColor="text1"/>
          <w:sz w:val="28"/>
          <w:szCs w:val="28"/>
          <w14:textFill>
            <w14:solidFill>
              <w14:schemeClr w14:val="tx1"/>
            </w14:solidFill>
          </w14:textFill>
        </w:rPr>
        <w:t>）乙方有其他违约行为，经甲方三次要求整改，乙方仍不整改或整改不彻底的。</w:t>
      </w:r>
    </w:p>
    <w:p w14:paraId="63CF006B">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3、租赁期限内，乙方非因本合同自行终止约定的原因无故提前终止合同的，甲方有权结算乙方实际发生的费用，并要求乙方按照首年租金标准三个月的租金向甲方支付违约金。</w:t>
      </w:r>
    </w:p>
    <w:p w14:paraId="40F6EB0F">
      <w:pPr>
        <w:adjustRightInd w:val="0"/>
        <w:snapToGrid w:val="0"/>
        <w:spacing w:line="360" w:lineRule="auto"/>
        <w:ind w:firstLine="562" w:firstLineChars="200"/>
        <w:outlineLvl w:val="0"/>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第十一条 甲方的违约责任</w:t>
      </w:r>
    </w:p>
    <w:p w14:paraId="5BA47849">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甲方如有以下情况之一的</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乙方有权解除合同，造成乙方损失的，甲方应赔偿损失。</w:t>
      </w:r>
    </w:p>
    <w:p w14:paraId="4FA7808E">
      <w:pPr>
        <w:adjustRightInd w:val="0"/>
        <w:snapToGrid w:val="0"/>
        <w:spacing w:line="360" w:lineRule="auto"/>
        <w:ind w:firstLine="560" w:firstLineChars="200"/>
        <w:textAlignment w:val="baseline"/>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w:t>
      </w:r>
      <w:r>
        <w:rPr>
          <w:rFonts w:ascii="仿宋" w:hAnsi="仿宋" w:eastAsia="仿宋"/>
          <w:color w:val="000000" w:themeColor="text1"/>
          <w:sz w:val="28"/>
          <w:szCs w:val="28"/>
          <w14:textFill>
            <w14:solidFill>
              <w14:schemeClr w14:val="tx1"/>
            </w14:solidFill>
          </w14:textFill>
        </w:rPr>
        <w:t xml:space="preserve">1）因所租房屋部分或全部毁损、灭失, </w:t>
      </w:r>
      <w:r>
        <w:rPr>
          <w:rFonts w:hint="eastAsia" w:ascii="仿宋" w:hAnsi="仿宋" w:eastAsia="仿宋"/>
          <w:color w:val="000000" w:themeColor="text1"/>
          <w:sz w:val="28"/>
          <w:szCs w:val="28"/>
          <w14:textFill>
            <w14:solidFill>
              <w14:schemeClr w14:val="tx1"/>
            </w14:solidFill>
          </w14:textFill>
        </w:rPr>
        <w:t>致使不能实现合同目的，但因不可抗力、意外事件或其他非甲方原因引起的毁损、灭失，乙方无权要求甲方赔偿</w:t>
      </w:r>
      <w:r>
        <w:rPr>
          <w:rFonts w:ascii="仿宋" w:hAnsi="仿宋" w:eastAsia="仿宋"/>
          <w:color w:val="000000" w:themeColor="text1"/>
          <w:sz w:val="28"/>
          <w:szCs w:val="28"/>
          <w14:textFill>
            <w14:solidFill>
              <w14:schemeClr w14:val="tx1"/>
            </w14:solidFill>
          </w14:textFill>
        </w:rPr>
        <w:t>;</w:t>
      </w:r>
    </w:p>
    <w:p w14:paraId="67FBA0F9">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w:t>
      </w:r>
      <w:r>
        <w:rPr>
          <w:rFonts w:ascii="仿宋" w:hAnsi="仿宋" w:eastAsia="仿宋"/>
          <w:color w:val="000000" w:themeColor="text1"/>
          <w:sz w:val="28"/>
          <w:szCs w:val="28"/>
          <w14:textFill>
            <w14:solidFill>
              <w14:schemeClr w14:val="tx1"/>
            </w14:solidFill>
          </w14:textFill>
        </w:rPr>
        <w:t>2）甲方超过本合同约定的房屋验收交接日30日的。</w:t>
      </w:r>
    </w:p>
    <w:p w14:paraId="3B5B650C">
      <w:pPr>
        <w:adjustRightInd w:val="0"/>
        <w:snapToGrid w:val="0"/>
        <w:spacing w:line="360" w:lineRule="auto"/>
        <w:ind w:firstLine="562" w:firstLineChars="200"/>
        <w:outlineLvl w:val="0"/>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第十二条 租赁物业的返还及状态</w:t>
      </w:r>
    </w:p>
    <w:p w14:paraId="3C40491D">
      <w:pPr>
        <w:adjustRightInd w:val="0"/>
        <w:snapToGrid w:val="0"/>
        <w:spacing w:line="360" w:lineRule="auto"/>
        <w:ind w:firstLine="560" w:firstLineChars="200"/>
        <w:outlineLvl w:val="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租赁期满或本合同提前终止时，乙方应在租赁期满或本合同提前终止后10</w:t>
      </w:r>
      <w:r>
        <w:rPr>
          <w:rFonts w:hint="eastAsia" w:ascii="仿宋" w:hAnsi="仿宋" w:eastAsia="仿宋"/>
          <w:color w:val="000000" w:themeColor="text1"/>
          <w:sz w:val="28"/>
          <w:szCs w:val="28"/>
          <w:lang w:eastAsia="zh-CN"/>
          <w14:textFill>
            <w14:solidFill>
              <w14:schemeClr w14:val="tx1"/>
            </w14:solidFill>
          </w14:textFill>
        </w:rPr>
        <w:t>个日历天</w:t>
      </w:r>
      <w:r>
        <w:rPr>
          <w:rFonts w:ascii="仿宋" w:hAnsi="仿宋" w:eastAsia="仿宋"/>
          <w:color w:val="000000" w:themeColor="text1"/>
          <w:sz w:val="28"/>
          <w:szCs w:val="28"/>
          <w14:textFill>
            <w14:solidFill>
              <w14:schemeClr w14:val="tx1"/>
            </w14:solidFill>
          </w14:textFill>
        </w:rPr>
        <w:t>内，将租赁物业以甲方认可的装修状态交还给甲方，由此发生的费用由乙方承担。</w:t>
      </w:r>
    </w:p>
    <w:p w14:paraId="0941A984">
      <w:pPr>
        <w:adjustRightInd w:val="0"/>
        <w:snapToGrid w:val="0"/>
        <w:spacing w:line="360" w:lineRule="auto"/>
        <w:ind w:firstLine="562" w:firstLineChars="200"/>
        <w:outlineLvl w:val="0"/>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第十三条 通知与送达</w:t>
      </w:r>
    </w:p>
    <w:p w14:paraId="3710E779">
      <w:pPr>
        <w:adjustRightInd w:val="0"/>
        <w:snapToGrid w:val="0"/>
        <w:spacing w:line="360" w:lineRule="auto"/>
        <w:ind w:firstLine="560" w:firstLineChars="200"/>
        <w:outlineLvl w:val="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本合同的任何一方发出的通知，应以中文的书面文字为准，通知日期以通知发出日为准，收件地址为本合同所列明的地址，或者本合同项下乙方承租的房屋地址，收件地址若有变更，变更方应以书面形式通知对方。对方收到通知后，以变更</w:t>
      </w:r>
      <w:r>
        <w:rPr>
          <w:rFonts w:hint="eastAsia" w:ascii="仿宋" w:hAnsi="仿宋" w:eastAsia="仿宋"/>
          <w:color w:val="000000" w:themeColor="text1"/>
          <w:sz w:val="28"/>
          <w:szCs w:val="28"/>
          <w14:textFill>
            <w14:solidFill>
              <w14:schemeClr w14:val="tx1"/>
            </w14:solidFill>
          </w14:textFill>
        </w:rPr>
        <w:t>后的地址为通知送达地点。如因一方约定联系方式变更后未及时通知另一方，导致另一方发出的通知无法按时送达，或者在收件地址未变更的情况下，书面通知被以任何原因退回的，视为已送达，相应责任由未及时通知约定联系方式变更的责任方承担。</w:t>
      </w:r>
    </w:p>
    <w:p w14:paraId="1E8CE17A">
      <w:pPr>
        <w:adjustRightInd w:val="0"/>
        <w:snapToGrid w:val="0"/>
        <w:spacing w:line="360" w:lineRule="auto"/>
        <w:ind w:firstLine="560" w:firstLineChars="200"/>
        <w:outlineLvl w:val="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2、依照本合同向任一方发出的任何通知，可以通过以下方式送达：</w:t>
      </w:r>
    </w:p>
    <w:p w14:paraId="1DB2DAF7">
      <w:pPr>
        <w:adjustRightInd w:val="0"/>
        <w:snapToGrid w:val="0"/>
        <w:spacing w:line="360" w:lineRule="auto"/>
        <w:ind w:firstLine="560" w:firstLineChars="200"/>
        <w:outlineLvl w:val="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w:t>
      </w:r>
      <w:r>
        <w:rPr>
          <w:rFonts w:ascii="仿宋" w:hAnsi="仿宋" w:eastAsia="仿宋"/>
          <w:color w:val="000000" w:themeColor="text1"/>
          <w:sz w:val="28"/>
          <w:szCs w:val="28"/>
          <w14:textFill>
            <w14:solidFill>
              <w14:schemeClr w14:val="tx1"/>
            </w14:solidFill>
          </w14:textFill>
        </w:rPr>
        <w:t>1）以信函</w:t>
      </w:r>
      <w:r>
        <w:rPr>
          <w:rFonts w:hint="eastAsia" w:ascii="仿宋" w:hAnsi="仿宋" w:eastAsia="仿宋"/>
          <w:color w:val="000000" w:themeColor="text1"/>
          <w:sz w:val="28"/>
          <w:szCs w:val="28"/>
          <w14:textFill>
            <w14:solidFill>
              <w14:schemeClr w14:val="tx1"/>
            </w14:solidFill>
          </w14:textFill>
        </w:rPr>
        <w:t>（挂号或快递）方式通知；</w:t>
      </w:r>
    </w:p>
    <w:p w14:paraId="718700CE">
      <w:pPr>
        <w:adjustRightInd w:val="0"/>
        <w:snapToGrid w:val="0"/>
        <w:spacing w:line="360" w:lineRule="auto"/>
        <w:ind w:firstLine="560" w:firstLineChars="200"/>
        <w:outlineLvl w:val="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w:t>
      </w:r>
      <w:r>
        <w:rPr>
          <w:rFonts w:ascii="仿宋" w:hAnsi="仿宋" w:eastAsia="仿宋"/>
          <w:color w:val="000000" w:themeColor="text1"/>
          <w:sz w:val="28"/>
          <w:szCs w:val="28"/>
          <w14:textFill>
            <w14:solidFill>
              <w14:schemeClr w14:val="tx1"/>
            </w14:solidFill>
          </w14:textFill>
        </w:rPr>
        <w:t>2）以发送给被通知人的传真</w:t>
      </w:r>
      <w:r>
        <w:rPr>
          <w:rFonts w:hint="eastAsia" w:ascii="仿宋" w:hAnsi="仿宋" w:eastAsia="仿宋"/>
          <w:color w:val="000000" w:themeColor="text1"/>
          <w:sz w:val="28"/>
          <w:szCs w:val="28"/>
          <w14:textFill>
            <w14:solidFill>
              <w14:schemeClr w14:val="tx1"/>
            </w14:solidFill>
          </w14:textFill>
        </w:rPr>
        <w:t>或邮件方式通知；</w:t>
      </w:r>
    </w:p>
    <w:p w14:paraId="6336DF30">
      <w:pPr>
        <w:adjustRightInd w:val="0"/>
        <w:snapToGrid w:val="0"/>
        <w:spacing w:line="360" w:lineRule="auto"/>
        <w:ind w:firstLine="560" w:firstLineChars="200"/>
        <w:outlineLvl w:val="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w:t>
      </w:r>
      <w:r>
        <w:rPr>
          <w:rFonts w:ascii="仿宋" w:hAnsi="仿宋" w:eastAsia="仿宋"/>
          <w:color w:val="000000" w:themeColor="text1"/>
          <w:sz w:val="28"/>
          <w:szCs w:val="28"/>
          <w14:textFill>
            <w14:solidFill>
              <w14:schemeClr w14:val="tx1"/>
            </w14:solidFill>
          </w14:textFill>
        </w:rPr>
        <w:t>3）专人送达。</w:t>
      </w:r>
    </w:p>
    <w:p w14:paraId="4B1D141F">
      <w:pPr>
        <w:adjustRightInd w:val="0"/>
        <w:snapToGrid w:val="0"/>
        <w:spacing w:line="360" w:lineRule="auto"/>
        <w:ind w:firstLine="560" w:firstLineChars="200"/>
        <w:outlineLvl w:val="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以挂号或快递发送的通知，签收时间为收讫；未签收的，寄出后第七个日历天视为收讫。以传真或邮件方式发送的通知，传真机或邮件系统确认交付时，视为为对方收讫。以专人送达方式发出的通知，向接收人实际交付时，视为该通知发出并生效。</w:t>
      </w:r>
    </w:p>
    <w:p w14:paraId="3599C161">
      <w:pPr>
        <w:adjustRightInd w:val="0"/>
        <w:snapToGrid w:val="0"/>
        <w:spacing w:line="360" w:lineRule="auto"/>
        <w:ind w:firstLine="562" w:firstLineChars="200"/>
        <w:outlineLvl w:val="0"/>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第十四条 合同争议处理方式</w:t>
      </w:r>
    </w:p>
    <w:p w14:paraId="669C7117">
      <w:pPr>
        <w:adjustRightInd w:val="0"/>
        <w:snapToGrid w:val="0"/>
        <w:spacing w:line="360" w:lineRule="auto"/>
        <w:ind w:firstLine="560" w:firstLineChars="200"/>
        <w:outlineLvl w:val="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因履行本合同发生的争议，由当事人协商解决，协商不成的，依法向房屋所在地人民法院起诉。</w:t>
      </w:r>
    </w:p>
    <w:p w14:paraId="1AAB6ACE">
      <w:pPr>
        <w:adjustRightInd w:val="0"/>
        <w:snapToGrid w:val="0"/>
        <w:spacing w:line="360" w:lineRule="auto"/>
        <w:ind w:firstLine="562" w:firstLineChars="200"/>
        <w:outlineLvl w:val="0"/>
        <w:rPr>
          <w:rFonts w:hint="eastAsia" w:ascii="仿宋" w:hAnsi="仿宋" w:eastAsia="仿宋"/>
          <w:b/>
          <w:bCs/>
          <w:color w:val="000000" w:themeColor="text1"/>
          <w:sz w:val="28"/>
          <w:szCs w:val="28"/>
          <w14:textFill>
            <w14:solidFill>
              <w14:schemeClr w14:val="tx1"/>
            </w14:solidFill>
          </w14:textFill>
        </w:rPr>
      </w:pPr>
      <w:r>
        <w:rPr>
          <w:rFonts w:hint="eastAsia" w:ascii="仿宋" w:hAnsi="仿宋" w:eastAsia="仿宋"/>
          <w:b/>
          <w:bCs/>
          <w:color w:val="000000" w:themeColor="text1"/>
          <w:sz w:val="28"/>
          <w:szCs w:val="28"/>
          <w14:textFill>
            <w14:solidFill>
              <w14:schemeClr w14:val="tx1"/>
            </w14:solidFill>
          </w14:textFill>
        </w:rPr>
        <w:t>第十五条 其他</w:t>
      </w:r>
    </w:p>
    <w:p w14:paraId="3D2D2672">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1、本合同未尽事宜，经甲、乙双方协商一致，可订立补充条款。但补充条款应符合国家、省、市有关房屋租赁管理规定，与本合同具备同等法律效力。</w:t>
      </w:r>
    </w:p>
    <w:p w14:paraId="0828B371">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2、涉及到有关部门办理与经营相关的工商、税务登记相关的各种审批、手续等，由乙方自行办理，费用由乙方承担。如果需要甲方提供应由甲方提供的相关资料和证明的，甲方应及时提供。</w:t>
      </w:r>
    </w:p>
    <w:p w14:paraId="1C78A93B">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3、乙方承租房屋后，出租房屋内的所有附属设备、设施的维护、更换和安全责任以及相应产生的费用均由乙方承担和缴纳。乙方拒不履行的，物业服务公司可代为维修，费用由乙方承担。由于乙方的过错导致的事故而直接或间接造成甲方或物业服务公司或第三人人身或财产损失、损害，乙方须承担全部责任。</w:t>
      </w:r>
    </w:p>
    <w:p w14:paraId="5C00F23B">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4、如因不可抗力的原因导致所租房屋及其设备毁损和造成损失的，双方互不承</w:t>
      </w:r>
      <w:r>
        <w:rPr>
          <w:rFonts w:hint="eastAsia" w:ascii="仿宋" w:hAnsi="仿宋" w:eastAsia="仿宋"/>
          <w:color w:val="000000" w:themeColor="text1"/>
          <w:sz w:val="28"/>
          <w:szCs w:val="28"/>
          <w14:textFill>
            <w14:solidFill>
              <w14:schemeClr w14:val="tx1"/>
            </w14:solidFill>
          </w14:textFill>
        </w:rPr>
        <w:t>担责任。</w:t>
      </w:r>
    </w:p>
    <w:p w14:paraId="2B59AB4F">
      <w:pPr>
        <w:adjustRightInd w:val="0"/>
        <w:snapToGrid w:val="0"/>
        <w:spacing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5、装修消防、规划审批手续由乙方自行办理。</w:t>
      </w:r>
    </w:p>
    <w:p w14:paraId="2A0DC26D">
      <w:pPr>
        <w:adjustRightInd w:val="0"/>
        <w:snapToGrid w:val="0"/>
        <w:spacing w:after="240" w:line="360" w:lineRule="auto"/>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6、本合同一式</w:t>
      </w:r>
      <w:r>
        <w:rPr>
          <w:rFonts w:hint="eastAsia" w:ascii="仿宋" w:hAnsi="仿宋" w:eastAsia="仿宋"/>
          <w:color w:val="000000" w:themeColor="text1"/>
          <w:sz w:val="28"/>
          <w:szCs w:val="28"/>
          <w14:textFill>
            <w14:solidFill>
              <w14:schemeClr w14:val="tx1"/>
            </w14:solidFill>
          </w14:textFill>
        </w:rPr>
        <w:t>陆</w:t>
      </w:r>
      <w:r>
        <w:rPr>
          <w:rFonts w:ascii="仿宋" w:hAnsi="仿宋" w:eastAsia="仿宋"/>
          <w:color w:val="000000" w:themeColor="text1"/>
          <w:sz w:val="28"/>
          <w:szCs w:val="28"/>
          <w14:textFill>
            <w14:solidFill>
              <w14:schemeClr w14:val="tx1"/>
            </w14:solidFill>
          </w14:textFill>
        </w:rPr>
        <w:t>份，甲</w:t>
      </w:r>
      <w:r>
        <w:rPr>
          <w:rFonts w:hint="eastAsia" w:ascii="仿宋" w:hAnsi="仿宋" w:eastAsia="仿宋"/>
          <w:color w:val="000000" w:themeColor="text1"/>
          <w:sz w:val="28"/>
          <w:szCs w:val="28"/>
          <w14:textFill>
            <w14:solidFill>
              <w14:schemeClr w14:val="tx1"/>
            </w14:solidFill>
          </w14:textFill>
        </w:rPr>
        <w:t>方</w:t>
      </w:r>
      <w:r>
        <w:rPr>
          <w:rFonts w:ascii="仿宋" w:hAnsi="仿宋" w:eastAsia="仿宋"/>
          <w:color w:val="000000" w:themeColor="text1"/>
          <w:sz w:val="28"/>
          <w:szCs w:val="28"/>
          <w14:textFill>
            <w14:solidFill>
              <w14:schemeClr w14:val="tx1"/>
            </w14:solidFill>
          </w14:textFill>
        </w:rPr>
        <w:t>执肆份</w:t>
      </w:r>
      <w:r>
        <w:rPr>
          <w:rFonts w:hint="eastAsia" w:ascii="仿宋" w:hAnsi="仿宋" w:eastAsia="仿宋"/>
          <w:color w:val="000000" w:themeColor="text1"/>
          <w:sz w:val="28"/>
          <w:szCs w:val="28"/>
          <w14:textFill>
            <w14:solidFill>
              <w14:schemeClr w14:val="tx1"/>
            </w14:solidFill>
          </w14:textFill>
        </w:rPr>
        <w:t>、乙方</w:t>
      </w:r>
      <w:r>
        <w:rPr>
          <w:rFonts w:ascii="仿宋" w:hAnsi="仿宋" w:eastAsia="仿宋"/>
          <w:color w:val="000000" w:themeColor="text1"/>
          <w:sz w:val="28"/>
          <w:szCs w:val="28"/>
          <w14:textFill>
            <w14:solidFill>
              <w14:schemeClr w14:val="tx1"/>
            </w14:solidFill>
          </w14:textFill>
        </w:rPr>
        <w:t>执</w:t>
      </w:r>
      <w:r>
        <w:rPr>
          <w:rFonts w:hint="eastAsia" w:ascii="仿宋" w:hAnsi="仿宋" w:eastAsia="仿宋"/>
          <w:color w:val="000000" w:themeColor="text1"/>
          <w:sz w:val="28"/>
          <w:szCs w:val="28"/>
          <w14:textFill>
            <w14:solidFill>
              <w14:schemeClr w14:val="tx1"/>
            </w14:solidFill>
          </w14:textFill>
        </w:rPr>
        <w:t>贰份</w:t>
      </w:r>
      <w:r>
        <w:rPr>
          <w:rFonts w:ascii="仿宋" w:hAnsi="仿宋" w:eastAsia="仿宋"/>
          <w:color w:val="000000" w:themeColor="text1"/>
          <w:sz w:val="28"/>
          <w:szCs w:val="28"/>
          <w14:textFill>
            <w14:solidFill>
              <w14:schemeClr w14:val="tx1"/>
            </w14:solidFill>
          </w14:textFill>
        </w:rPr>
        <w:t>，经甲乙双方法定代表人或委托代理人签名并</w:t>
      </w:r>
      <w:r>
        <w:rPr>
          <w:rFonts w:hint="eastAsia" w:ascii="仿宋" w:hAnsi="仿宋" w:eastAsia="仿宋"/>
          <w:color w:val="000000" w:themeColor="text1"/>
          <w:sz w:val="28"/>
          <w:szCs w:val="28"/>
          <w14:textFill>
            <w14:solidFill>
              <w14:schemeClr w14:val="tx1"/>
            </w14:solidFill>
          </w14:textFill>
        </w:rPr>
        <w:t>盖章</w:t>
      </w:r>
      <w:r>
        <w:rPr>
          <w:rFonts w:ascii="仿宋" w:hAnsi="仿宋" w:eastAsia="仿宋"/>
          <w:color w:val="000000" w:themeColor="text1"/>
          <w:sz w:val="28"/>
          <w:szCs w:val="28"/>
          <w14:textFill>
            <w14:solidFill>
              <w14:schemeClr w14:val="tx1"/>
            </w14:solidFill>
          </w14:textFill>
        </w:rPr>
        <w:t>后生效。</w:t>
      </w:r>
    </w:p>
    <w:p w14:paraId="6CE8A96F">
      <w:pPr>
        <w:adjustRightInd w:val="0"/>
        <w:snapToGrid w:val="0"/>
        <w:spacing w:after="240" w:line="360" w:lineRule="auto"/>
        <w:rPr>
          <w:rFonts w:hint="eastAsia" w:ascii="仿宋" w:hAnsi="仿宋" w:eastAsia="仿宋"/>
          <w:color w:val="000000" w:themeColor="text1"/>
          <w:sz w:val="28"/>
          <w:szCs w:val="28"/>
          <w14:textFill>
            <w14:solidFill>
              <w14:schemeClr w14:val="tx1"/>
            </w14:solidFill>
          </w14:textFill>
        </w:rPr>
      </w:pPr>
    </w:p>
    <w:p w14:paraId="34B8FF5C">
      <w:pPr>
        <w:adjustRightInd w:val="0"/>
        <w:snapToGrid w:val="0"/>
        <w:spacing w:after="240" w:line="360" w:lineRule="auto"/>
        <w:rPr>
          <w:rFonts w:hint="eastAsia" w:ascii="仿宋" w:hAnsi="仿宋" w:eastAsia="仿宋"/>
          <w:color w:val="000000" w:themeColor="text1"/>
          <w:sz w:val="28"/>
          <w:szCs w:val="28"/>
          <w14:textFill>
            <w14:solidFill>
              <w14:schemeClr w14:val="tx1"/>
            </w14:solidFill>
          </w14:textFill>
        </w:rPr>
      </w:pPr>
    </w:p>
    <w:p w14:paraId="382945F6">
      <w:pPr>
        <w:adjustRightInd w:val="0"/>
        <w:snapToGrid w:val="0"/>
        <w:spacing w:after="240" w:line="360" w:lineRule="auto"/>
        <w:ind w:left="141" w:leftChars="67"/>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附件一：该处房屋租金明细表</w:t>
      </w:r>
    </w:p>
    <w:p w14:paraId="226DCA88">
      <w:pPr>
        <w:adjustRightInd w:val="0"/>
        <w:snapToGrid w:val="0"/>
        <w:spacing w:after="240" w:line="360" w:lineRule="auto"/>
        <w:ind w:left="141" w:leftChars="67"/>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附件二：租赁物业安全使用协议书</w:t>
      </w:r>
    </w:p>
    <w:p w14:paraId="68FF86EA">
      <w:pPr>
        <w:adjustRightInd w:val="0"/>
        <w:snapToGrid w:val="0"/>
        <w:spacing w:after="240" w:line="360" w:lineRule="auto"/>
        <w:ind w:left="141" w:leftChars="67"/>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附件三：装修管理协议</w:t>
      </w:r>
    </w:p>
    <w:p w14:paraId="2DE7B219">
      <w:pPr>
        <w:adjustRightInd w:val="0"/>
        <w:snapToGrid w:val="0"/>
        <w:spacing w:after="240" w:line="360" w:lineRule="auto"/>
        <w:ind w:left="141" w:leftChars="67"/>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附件四：廉政协议书</w:t>
      </w:r>
    </w:p>
    <w:p w14:paraId="2CA842EC">
      <w:pPr>
        <w:adjustRightInd w:val="0"/>
        <w:snapToGrid w:val="0"/>
        <w:spacing w:after="240" w:line="360" w:lineRule="auto"/>
        <w:rPr>
          <w:rFonts w:hint="eastAsia" w:ascii="仿宋" w:hAnsi="仿宋" w:eastAsia="仿宋"/>
          <w:color w:val="000000" w:themeColor="text1"/>
          <w:sz w:val="28"/>
          <w:szCs w:val="28"/>
          <w14:textFill>
            <w14:solidFill>
              <w14:schemeClr w14:val="tx1"/>
            </w14:solidFill>
          </w14:textFill>
        </w:rPr>
      </w:pPr>
    </w:p>
    <w:p w14:paraId="4E1C2968">
      <w:pPr>
        <w:adjustRightInd w:val="0"/>
        <w:snapToGrid w:val="0"/>
        <w:spacing w:after="240" w:line="360" w:lineRule="auto"/>
        <w:rPr>
          <w:rFonts w:hint="eastAsia" w:ascii="仿宋" w:hAnsi="仿宋" w:eastAsia="仿宋"/>
          <w:color w:val="000000" w:themeColor="text1"/>
          <w:sz w:val="28"/>
          <w:szCs w:val="28"/>
          <w14:textFill>
            <w14:solidFill>
              <w14:schemeClr w14:val="tx1"/>
            </w14:solidFill>
          </w14:textFill>
        </w:rPr>
      </w:pPr>
    </w:p>
    <w:p w14:paraId="296D542C">
      <w:pPr>
        <w:adjustRightInd w:val="0"/>
        <w:snapToGrid w:val="0"/>
        <w:spacing w:after="240"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签署页：</w:t>
      </w:r>
    </w:p>
    <w:p w14:paraId="6242EA35">
      <w:pPr>
        <w:adjustRightInd w:val="0"/>
        <w:snapToGrid w:val="0"/>
        <w:spacing w:after="240" w:line="360" w:lineRule="auto"/>
        <w:rPr>
          <w:rFonts w:hint="eastAsia" w:ascii="仿宋" w:hAnsi="仿宋" w:eastAsia="仿宋"/>
          <w:color w:val="000000" w:themeColor="text1"/>
          <w:sz w:val="28"/>
          <w:szCs w:val="28"/>
          <w14:textFill>
            <w14:solidFill>
              <w14:schemeClr w14:val="tx1"/>
            </w14:solidFill>
          </w14:textFill>
        </w:rPr>
      </w:pPr>
    </w:p>
    <w:p w14:paraId="3C1FE55F">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甲方（盖章）：杭州城遇投资管理有限公司</w:t>
      </w:r>
    </w:p>
    <w:p w14:paraId="2EAF397E">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法定代表人或委托代理人（签名）：</w:t>
      </w:r>
    </w:p>
    <w:p w14:paraId="133D514C">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地址：杭州市上城区临丁路</w:t>
      </w:r>
      <w:r>
        <w:rPr>
          <w:rFonts w:ascii="仿宋" w:hAnsi="仿宋" w:eastAsia="仿宋"/>
          <w:color w:val="000000" w:themeColor="text1"/>
          <w:sz w:val="28"/>
          <w:szCs w:val="28"/>
          <w14:textFill>
            <w14:solidFill>
              <w14:schemeClr w14:val="tx1"/>
            </w14:solidFill>
          </w14:textFill>
        </w:rPr>
        <w:t>699号</w:t>
      </w:r>
    </w:p>
    <w:p w14:paraId="32647EC4">
      <w:pPr>
        <w:adjustRightInd w:val="0"/>
        <w:snapToGrid w:val="0"/>
        <w:spacing w:after="240"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电话：</w:t>
      </w:r>
      <w:r>
        <w:rPr>
          <w:rFonts w:ascii="仿宋" w:hAnsi="仿宋" w:eastAsia="仿宋"/>
          <w:color w:val="000000" w:themeColor="text1"/>
          <w:sz w:val="28"/>
          <w:szCs w:val="28"/>
          <w14:textFill>
            <w14:solidFill>
              <w14:schemeClr w14:val="tx1"/>
            </w14:solidFill>
          </w14:textFill>
        </w:rPr>
        <w:t>8811</w:t>
      </w:r>
      <w:r>
        <w:rPr>
          <w:rFonts w:hint="eastAsia" w:ascii="仿宋" w:hAnsi="仿宋" w:eastAsia="仿宋"/>
          <w:color w:val="000000" w:themeColor="text1"/>
          <w:sz w:val="28"/>
          <w:szCs w:val="28"/>
          <w14:textFill>
            <w14:solidFill>
              <w14:schemeClr w14:val="tx1"/>
            </w14:solidFill>
          </w14:textFill>
        </w:rPr>
        <w:t>7152</w:t>
      </w:r>
    </w:p>
    <w:p w14:paraId="545FFAD8">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签约时间：</w:t>
      </w:r>
      <w:r>
        <w:rPr>
          <w:rFonts w:hint="eastAsia" w:ascii="仿宋" w:hAnsi="仿宋" w:eastAsia="仿宋"/>
          <w:color w:val="000000" w:themeColor="text1"/>
          <w:sz w:val="28"/>
          <w:szCs w:val="28"/>
          <w:lang w:eastAsia="zh-CN"/>
          <w14:textFill>
            <w14:solidFill>
              <w14:schemeClr w14:val="tx1"/>
            </w14:solidFill>
          </w14:textFill>
        </w:rPr>
        <w:t>202</w:t>
      </w:r>
      <w:r>
        <w:rPr>
          <w:rFonts w:hint="eastAsia" w:ascii="仿宋" w:hAnsi="仿宋" w:eastAsia="仿宋"/>
          <w:color w:val="000000" w:themeColor="text1"/>
          <w:sz w:val="28"/>
          <w:szCs w:val="28"/>
          <w:lang w:val="en-US" w:eastAsia="zh-CN"/>
          <w14:textFill>
            <w14:solidFill>
              <w14:schemeClr w14:val="tx1"/>
            </w14:solidFill>
          </w14:textFill>
        </w:rPr>
        <w:t>6</w:t>
      </w:r>
      <w:r>
        <w:rPr>
          <w:rFonts w:hint="eastAsia" w:ascii="仿宋" w:hAnsi="仿宋" w:eastAsia="仿宋"/>
          <w:color w:val="000000" w:themeColor="text1"/>
          <w:sz w:val="28"/>
          <w:szCs w:val="28"/>
          <w14:textFill>
            <w14:solidFill>
              <w14:schemeClr w14:val="tx1"/>
            </w14:solidFill>
          </w14:textFill>
        </w:rPr>
        <w:t>年</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w:t>
      </w:r>
    </w:p>
    <w:p w14:paraId="012721EA">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554CC1A2">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7CAD4375">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1E01E27B">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乙方（盖章）：</w:t>
      </w:r>
    </w:p>
    <w:p w14:paraId="495A4FA4">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法定代表人或委托代理人（签名）：</w:t>
      </w:r>
    </w:p>
    <w:p w14:paraId="28AE20F2">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地址：</w:t>
      </w:r>
    </w:p>
    <w:p w14:paraId="3B3299A3">
      <w:pPr>
        <w:adjustRightInd w:val="0"/>
        <w:snapToGrid w:val="0"/>
        <w:spacing w:after="240" w:line="360" w:lineRule="auto"/>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联系电话：</w:t>
      </w:r>
    </w:p>
    <w:p w14:paraId="1F3CE51F">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签约时间：</w:t>
      </w:r>
      <w:r>
        <w:rPr>
          <w:rFonts w:hint="eastAsia" w:ascii="仿宋" w:hAnsi="仿宋" w:eastAsia="仿宋"/>
          <w:color w:val="000000" w:themeColor="text1"/>
          <w:sz w:val="28"/>
          <w:szCs w:val="28"/>
          <w:lang w:eastAsia="zh-CN"/>
          <w14:textFill>
            <w14:solidFill>
              <w14:schemeClr w14:val="tx1"/>
            </w14:solidFill>
          </w14:textFill>
        </w:rPr>
        <w:t>2025</w:t>
      </w:r>
      <w:r>
        <w:rPr>
          <w:rFonts w:hint="eastAsia" w:ascii="仿宋" w:hAnsi="仿宋" w:eastAsia="仿宋"/>
          <w:color w:val="000000" w:themeColor="text1"/>
          <w:sz w:val="28"/>
          <w:szCs w:val="28"/>
          <w14:textFill>
            <w14:solidFill>
              <w14:schemeClr w14:val="tx1"/>
            </w14:solidFill>
          </w14:textFill>
        </w:rPr>
        <w:t>年</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w:t>
      </w:r>
    </w:p>
    <w:p w14:paraId="7E2EA71B">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5ECDB6A2">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14E46090">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18592385">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2EB4696D">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5A3D58B5">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7E80F6FC">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34901C95">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17A53D7F">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393501E9">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附件一：</w:t>
      </w:r>
    </w:p>
    <w:p w14:paraId="41971A24">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5CD2B064">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该处房屋租金明细表</w:t>
      </w:r>
    </w:p>
    <w:p w14:paraId="19C5D9F3">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tbl>
      <w:tblPr>
        <w:tblStyle w:val="10"/>
        <w:tblW w:w="99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4546"/>
        <w:gridCol w:w="2112"/>
        <w:gridCol w:w="1951"/>
      </w:tblGrid>
      <w:tr w14:paraId="52ECB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exact"/>
          <w:jc w:val="center"/>
        </w:trPr>
        <w:tc>
          <w:tcPr>
            <w:tcW w:w="1368" w:type="dxa"/>
            <w:tcBorders>
              <w:top w:val="single" w:color="auto" w:sz="4" w:space="0"/>
              <w:left w:val="single" w:color="auto" w:sz="4" w:space="0"/>
              <w:bottom w:val="single" w:color="auto" w:sz="4" w:space="0"/>
              <w:right w:val="single" w:color="auto" w:sz="4" w:space="0"/>
            </w:tcBorders>
            <w:vAlign w:val="center"/>
          </w:tcPr>
          <w:p w14:paraId="5D8299DA">
            <w:pPr>
              <w:spacing w:line="400" w:lineRule="exact"/>
              <w:jc w:val="center"/>
              <w:rPr>
                <w:rFonts w:hint="eastAsia" w:ascii="宋体" w:hAnsi="宋体"/>
                <w:szCs w:val="21"/>
              </w:rPr>
            </w:pPr>
            <w:r>
              <w:rPr>
                <w:rFonts w:hint="eastAsia" w:ascii="宋体" w:hAnsi="宋体"/>
                <w:szCs w:val="21"/>
              </w:rPr>
              <w:t>租赁租期</w:t>
            </w:r>
          </w:p>
        </w:tc>
        <w:tc>
          <w:tcPr>
            <w:tcW w:w="4546" w:type="dxa"/>
            <w:tcBorders>
              <w:top w:val="single" w:color="auto" w:sz="4" w:space="0"/>
              <w:left w:val="single" w:color="auto" w:sz="4" w:space="0"/>
              <w:bottom w:val="single" w:color="auto" w:sz="4" w:space="0"/>
              <w:right w:val="single" w:color="auto" w:sz="4" w:space="0"/>
            </w:tcBorders>
            <w:vAlign w:val="center"/>
          </w:tcPr>
          <w:p w14:paraId="0215A05F">
            <w:pPr>
              <w:spacing w:line="400" w:lineRule="exact"/>
              <w:jc w:val="center"/>
              <w:rPr>
                <w:rFonts w:hint="eastAsia" w:ascii="宋体" w:hAnsi="宋体"/>
                <w:szCs w:val="21"/>
              </w:rPr>
            </w:pPr>
            <w:r>
              <w:rPr>
                <w:rFonts w:hint="eastAsia" w:ascii="宋体" w:hAnsi="宋体"/>
                <w:szCs w:val="21"/>
              </w:rPr>
              <w:t>租期时间</w:t>
            </w:r>
          </w:p>
        </w:tc>
        <w:tc>
          <w:tcPr>
            <w:tcW w:w="2112" w:type="dxa"/>
            <w:tcBorders>
              <w:top w:val="single" w:color="auto" w:sz="4" w:space="0"/>
              <w:left w:val="single" w:color="auto" w:sz="4" w:space="0"/>
              <w:bottom w:val="single" w:color="auto" w:sz="4" w:space="0"/>
              <w:right w:val="single" w:color="auto" w:sz="4" w:space="0"/>
            </w:tcBorders>
            <w:vAlign w:val="center"/>
          </w:tcPr>
          <w:p w14:paraId="799AC532">
            <w:pPr>
              <w:spacing w:line="400" w:lineRule="exact"/>
              <w:jc w:val="center"/>
              <w:rPr>
                <w:rFonts w:hint="eastAsia" w:ascii="宋体" w:hAnsi="宋体"/>
                <w:szCs w:val="21"/>
              </w:rPr>
            </w:pPr>
            <w:r>
              <w:rPr>
                <w:rFonts w:hint="eastAsia" w:ascii="宋体" w:hAnsi="宋体"/>
                <w:szCs w:val="21"/>
              </w:rPr>
              <w:t>租金金额（元）</w:t>
            </w:r>
          </w:p>
        </w:tc>
        <w:tc>
          <w:tcPr>
            <w:tcW w:w="1951" w:type="dxa"/>
            <w:tcBorders>
              <w:top w:val="single" w:color="auto" w:sz="4" w:space="0"/>
              <w:left w:val="single" w:color="auto" w:sz="4" w:space="0"/>
              <w:bottom w:val="single" w:color="auto" w:sz="4" w:space="0"/>
              <w:right w:val="single" w:color="auto" w:sz="4" w:space="0"/>
            </w:tcBorders>
            <w:vAlign w:val="center"/>
          </w:tcPr>
          <w:p w14:paraId="7825BD27">
            <w:pPr>
              <w:spacing w:line="400" w:lineRule="exact"/>
              <w:jc w:val="center"/>
              <w:rPr>
                <w:rFonts w:hint="eastAsia" w:ascii="宋体" w:hAnsi="宋体"/>
                <w:szCs w:val="21"/>
              </w:rPr>
            </w:pPr>
            <w:r>
              <w:rPr>
                <w:rFonts w:hint="eastAsia" w:ascii="宋体" w:hAnsi="宋体"/>
                <w:szCs w:val="21"/>
              </w:rPr>
              <w:t>租金到账时间</w:t>
            </w:r>
          </w:p>
        </w:tc>
      </w:tr>
      <w:tr w14:paraId="7B6C5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4" w:hRule="exact"/>
          <w:jc w:val="center"/>
        </w:trPr>
        <w:tc>
          <w:tcPr>
            <w:tcW w:w="1368" w:type="dxa"/>
            <w:tcBorders>
              <w:top w:val="single" w:color="auto" w:sz="4" w:space="0"/>
              <w:left w:val="single" w:color="auto" w:sz="4" w:space="0"/>
              <w:bottom w:val="single" w:color="auto" w:sz="4" w:space="0"/>
              <w:right w:val="single" w:color="auto" w:sz="4" w:space="0"/>
            </w:tcBorders>
            <w:vAlign w:val="center"/>
          </w:tcPr>
          <w:p w14:paraId="5C169C4C">
            <w:pPr>
              <w:spacing w:line="400" w:lineRule="exact"/>
              <w:jc w:val="center"/>
              <w:rPr>
                <w:rFonts w:hint="eastAsia" w:ascii="宋体" w:hAnsi="宋体"/>
                <w:szCs w:val="21"/>
              </w:rPr>
            </w:pPr>
            <w:r>
              <w:rPr>
                <w:rFonts w:hint="eastAsia" w:ascii="宋体" w:hAnsi="宋体"/>
                <w:szCs w:val="21"/>
              </w:rPr>
              <w:t>第一租期</w:t>
            </w:r>
          </w:p>
        </w:tc>
        <w:tc>
          <w:tcPr>
            <w:tcW w:w="4546" w:type="dxa"/>
            <w:tcBorders>
              <w:top w:val="single" w:color="auto" w:sz="4" w:space="0"/>
              <w:left w:val="single" w:color="auto" w:sz="4" w:space="0"/>
              <w:bottom w:val="single" w:color="auto" w:sz="4" w:space="0"/>
              <w:right w:val="single" w:color="auto" w:sz="4" w:space="0"/>
            </w:tcBorders>
            <w:vAlign w:val="center"/>
          </w:tcPr>
          <w:p w14:paraId="5219C097">
            <w:pPr>
              <w:spacing w:line="400" w:lineRule="exact"/>
              <w:jc w:val="center"/>
              <w:rPr>
                <w:rFonts w:hint="eastAsia" w:ascii="宋体" w:hAnsi="宋体"/>
                <w:szCs w:val="21"/>
              </w:rPr>
            </w:pPr>
          </w:p>
        </w:tc>
        <w:tc>
          <w:tcPr>
            <w:tcW w:w="2112" w:type="dxa"/>
            <w:tcBorders>
              <w:top w:val="single" w:color="auto" w:sz="4" w:space="0"/>
              <w:left w:val="single" w:color="auto" w:sz="4" w:space="0"/>
              <w:bottom w:val="single" w:color="auto" w:sz="4" w:space="0"/>
              <w:right w:val="single" w:color="auto" w:sz="4" w:space="0"/>
            </w:tcBorders>
            <w:vAlign w:val="center"/>
          </w:tcPr>
          <w:p w14:paraId="6C387045">
            <w:pPr>
              <w:spacing w:line="400" w:lineRule="exact"/>
              <w:jc w:val="center"/>
              <w:rPr>
                <w:rFonts w:hint="eastAsia" w:ascii="宋体" w:hAnsi="宋体"/>
                <w:szCs w:val="21"/>
              </w:rPr>
            </w:pPr>
            <w:r>
              <w:rPr>
                <w:rFonts w:hint="eastAsia" w:ascii="宋体" w:hAnsi="宋体"/>
                <w:szCs w:val="21"/>
              </w:rPr>
              <w:t>（已扣除三个月免租期）</w:t>
            </w:r>
          </w:p>
        </w:tc>
        <w:tc>
          <w:tcPr>
            <w:tcW w:w="1951" w:type="dxa"/>
            <w:tcBorders>
              <w:top w:val="single" w:color="auto" w:sz="4" w:space="0"/>
              <w:left w:val="single" w:color="auto" w:sz="4" w:space="0"/>
              <w:bottom w:val="single" w:color="auto" w:sz="4" w:space="0"/>
              <w:right w:val="single" w:color="auto" w:sz="4" w:space="0"/>
            </w:tcBorders>
            <w:vAlign w:val="center"/>
          </w:tcPr>
          <w:p w14:paraId="5EE75150">
            <w:pPr>
              <w:spacing w:line="400" w:lineRule="exact"/>
              <w:jc w:val="center"/>
              <w:rPr>
                <w:rFonts w:hint="eastAsia" w:ascii="宋体" w:hAnsi="宋体"/>
                <w:szCs w:val="21"/>
              </w:rPr>
            </w:pPr>
            <w:r>
              <w:rPr>
                <w:rFonts w:hint="eastAsia" w:ascii="宋体" w:hAnsi="宋体"/>
                <w:szCs w:val="21"/>
              </w:rPr>
              <w:t>（合同签订后5个工作日内）</w:t>
            </w:r>
          </w:p>
        </w:tc>
      </w:tr>
      <w:tr w14:paraId="093B8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exact"/>
          <w:jc w:val="center"/>
        </w:trPr>
        <w:tc>
          <w:tcPr>
            <w:tcW w:w="1368" w:type="dxa"/>
            <w:tcBorders>
              <w:top w:val="single" w:color="auto" w:sz="4" w:space="0"/>
              <w:left w:val="single" w:color="auto" w:sz="4" w:space="0"/>
              <w:bottom w:val="single" w:color="auto" w:sz="4" w:space="0"/>
              <w:right w:val="single" w:color="auto" w:sz="4" w:space="0"/>
            </w:tcBorders>
            <w:vAlign w:val="center"/>
          </w:tcPr>
          <w:p w14:paraId="009626C9">
            <w:pPr>
              <w:spacing w:line="400" w:lineRule="exact"/>
              <w:jc w:val="center"/>
              <w:rPr>
                <w:rFonts w:hint="eastAsia" w:ascii="宋体" w:hAnsi="宋体"/>
                <w:szCs w:val="21"/>
              </w:rPr>
            </w:pPr>
            <w:r>
              <w:rPr>
                <w:rFonts w:hint="eastAsia" w:ascii="宋体" w:hAnsi="宋体"/>
                <w:szCs w:val="21"/>
              </w:rPr>
              <w:t>第二租期</w:t>
            </w:r>
          </w:p>
        </w:tc>
        <w:tc>
          <w:tcPr>
            <w:tcW w:w="4546" w:type="dxa"/>
            <w:tcBorders>
              <w:top w:val="single" w:color="auto" w:sz="4" w:space="0"/>
              <w:left w:val="single" w:color="auto" w:sz="4" w:space="0"/>
              <w:bottom w:val="single" w:color="auto" w:sz="4" w:space="0"/>
              <w:right w:val="single" w:color="auto" w:sz="4" w:space="0"/>
            </w:tcBorders>
            <w:vAlign w:val="center"/>
          </w:tcPr>
          <w:p w14:paraId="273C6999">
            <w:pPr>
              <w:spacing w:line="400" w:lineRule="exact"/>
              <w:jc w:val="center"/>
              <w:rPr>
                <w:rFonts w:hint="eastAsia" w:ascii="宋体" w:hAnsi="宋体"/>
                <w:szCs w:val="21"/>
              </w:rPr>
            </w:pPr>
          </w:p>
        </w:tc>
        <w:tc>
          <w:tcPr>
            <w:tcW w:w="2112" w:type="dxa"/>
            <w:tcBorders>
              <w:top w:val="single" w:color="auto" w:sz="4" w:space="0"/>
              <w:left w:val="single" w:color="auto" w:sz="4" w:space="0"/>
              <w:bottom w:val="single" w:color="auto" w:sz="4" w:space="0"/>
              <w:right w:val="single" w:color="auto" w:sz="4" w:space="0"/>
            </w:tcBorders>
            <w:vAlign w:val="center"/>
          </w:tcPr>
          <w:p w14:paraId="2AC5DB19">
            <w:pPr>
              <w:spacing w:line="400" w:lineRule="exact"/>
              <w:jc w:val="center"/>
              <w:rPr>
                <w:rFonts w:hint="eastAsia" w:ascii="宋体" w:hAnsi="宋体"/>
                <w:szCs w:val="21"/>
              </w:rPr>
            </w:pPr>
          </w:p>
        </w:tc>
        <w:tc>
          <w:tcPr>
            <w:tcW w:w="1951" w:type="dxa"/>
            <w:tcBorders>
              <w:top w:val="single" w:color="auto" w:sz="4" w:space="0"/>
              <w:left w:val="single" w:color="auto" w:sz="4" w:space="0"/>
              <w:bottom w:val="single" w:color="auto" w:sz="4" w:space="0"/>
              <w:right w:val="single" w:color="auto" w:sz="4" w:space="0"/>
            </w:tcBorders>
            <w:vAlign w:val="center"/>
          </w:tcPr>
          <w:p w14:paraId="2746E0C9">
            <w:pPr>
              <w:spacing w:line="400" w:lineRule="exact"/>
              <w:jc w:val="center"/>
              <w:rPr>
                <w:rFonts w:hint="eastAsia" w:ascii="宋体" w:hAnsi="宋体"/>
                <w:szCs w:val="21"/>
              </w:rPr>
            </w:pPr>
          </w:p>
        </w:tc>
      </w:tr>
      <w:tr w14:paraId="3582E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exact"/>
          <w:jc w:val="center"/>
        </w:trPr>
        <w:tc>
          <w:tcPr>
            <w:tcW w:w="1368" w:type="dxa"/>
            <w:tcBorders>
              <w:top w:val="single" w:color="auto" w:sz="4" w:space="0"/>
              <w:left w:val="single" w:color="auto" w:sz="4" w:space="0"/>
              <w:bottom w:val="single" w:color="auto" w:sz="4" w:space="0"/>
              <w:right w:val="single" w:color="auto" w:sz="4" w:space="0"/>
            </w:tcBorders>
            <w:vAlign w:val="center"/>
          </w:tcPr>
          <w:p w14:paraId="78B6396D">
            <w:pPr>
              <w:spacing w:line="400" w:lineRule="exact"/>
              <w:jc w:val="center"/>
              <w:rPr>
                <w:rFonts w:hint="eastAsia" w:ascii="宋体" w:hAnsi="宋体"/>
                <w:szCs w:val="21"/>
              </w:rPr>
            </w:pPr>
            <w:r>
              <w:rPr>
                <w:rFonts w:hint="eastAsia" w:ascii="宋体" w:hAnsi="宋体"/>
                <w:szCs w:val="21"/>
              </w:rPr>
              <w:t>第三租期</w:t>
            </w:r>
          </w:p>
        </w:tc>
        <w:tc>
          <w:tcPr>
            <w:tcW w:w="4546" w:type="dxa"/>
            <w:tcBorders>
              <w:top w:val="single" w:color="auto" w:sz="4" w:space="0"/>
              <w:left w:val="single" w:color="auto" w:sz="4" w:space="0"/>
              <w:bottom w:val="single" w:color="auto" w:sz="4" w:space="0"/>
              <w:right w:val="single" w:color="auto" w:sz="4" w:space="0"/>
            </w:tcBorders>
            <w:vAlign w:val="center"/>
          </w:tcPr>
          <w:p w14:paraId="3C664CC6">
            <w:pPr>
              <w:spacing w:line="400" w:lineRule="exact"/>
              <w:jc w:val="center"/>
              <w:rPr>
                <w:rFonts w:hint="eastAsia" w:ascii="宋体" w:hAnsi="宋体"/>
                <w:szCs w:val="21"/>
              </w:rPr>
            </w:pPr>
          </w:p>
        </w:tc>
        <w:tc>
          <w:tcPr>
            <w:tcW w:w="2112" w:type="dxa"/>
            <w:tcBorders>
              <w:top w:val="single" w:color="auto" w:sz="4" w:space="0"/>
              <w:left w:val="single" w:color="auto" w:sz="4" w:space="0"/>
              <w:bottom w:val="single" w:color="auto" w:sz="4" w:space="0"/>
              <w:right w:val="single" w:color="auto" w:sz="4" w:space="0"/>
            </w:tcBorders>
            <w:vAlign w:val="center"/>
          </w:tcPr>
          <w:p w14:paraId="483CCF58">
            <w:pPr>
              <w:spacing w:line="400" w:lineRule="exact"/>
              <w:jc w:val="center"/>
              <w:rPr>
                <w:rFonts w:hint="eastAsia" w:ascii="宋体" w:hAnsi="宋体"/>
                <w:szCs w:val="21"/>
              </w:rPr>
            </w:pPr>
          </w:p>
        </w:tc>
        <w:tc>
          <w:tcPr>
            <w:tcW w:w="1951" w:type="dxa"/>
            <w:tcBorders>
              <w:top w:val="single" w:color="auto" w:sz="4" w:space="0"/>
              <w:left w:val="single" w:color="auto" w:sz="4" w:space="0"/>
              <w:bottom w:val="single" w:color="auto" w:sz="4" w:space="0"/>
              <w:right w:val="single" w:color="auto" w:sz="4" w:space="0"/>
            </w:tcBorders>
            <w:vAlign w:val="center"/>
          </w:tcPr>
          <w:p w14:paraId="5EB47BD3">
            <w:pPr>
              <w:spacing w:line="400" w:lineRule="exact"/>
              <w:jc w:val="center"/>
              <w:rPr>
                <w:rFonts w:hint="eastAsia" w:ascii="宋体" w:hAnsi="宋体"/>
                <w:szCs w:val="21"/>
              </w:rPr>
            </w:pPr>
          </w:p>
        </w:tc>
      </w:tr>
      <w:tr w14:paraId="24976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exact"/>
          <w:jc w:val="center"/>
        </w:trPr>
        <w:tc>
          <w:tcPr>
            <w:tcW w:w="1368" w:type="dxa"/>
            <w:tcBorders>
              <w:top w:val="single" w:color="auto" w:sz="4" w:space="0"/>
              <w:left w:val="single" w:color="auto" w:sz="4" w:space="0"/>
              <w:bottom w:val="single" w:color="auto" w:sz="4" w:space="0"/>
              <w:right w:val="single" w:color="auto" w:sz="4" w:space="0"/>
            </w:tcBorders>
            <w:vAlign w:val="center"/>
          </w:tcPr>
          <w:p w14:paraId="36D637FF">
            <w:pPr>
              <w:spacing w:line="400" w:lineRule="exact"/>
              <w:jc w:val="center"/>
              <w:rPr>
                <w:rFonts w:hint="eastAsia" w:ascii="宋体" w:hAnsi="宋体"/>
                <w:szCs w:val="21"/>
              </w:rPr>
            </w:pPr>
            <w:r>
              <w:rPr>
                <w:rFonts w:hint="eastAsia" w:ascii="宋体" w:hAnsi="宋体"/>
                <w:szCs w:val="21"/>
              </w:rPr>
              <w:t>第四租期</w:t>
            </w:r>
          </w:p>
        </w:tc>
        <w:tc>
          <w:tcPr>
            <w:tcW w:w="4546" w:type="dxa"/>
            <w:tcBorders>
              <w:top w:val="single" w:color="auto" w:sz="4" w:space="0"/>
              <w:left w:val="single" w:color="auto" w:sz="4" w:space="0"/>
              <w:bottom w:val="single" w:color="auto" w:sz="4" w:space="0"/>
              <w:right w:val="single" w:color="auto" w:sz="4" w:space="0"/>
            </w:tcBorders>
            <w:vAlign w:val="center"/>
          </w:tcPr>
          <w:p w14:paraId="7FDADBD3">
            <w:pPr>
              <w:spacing w:line="400" w:lineRule="exact"/>
              <w:jc w:val="center"/>
              <w:rPr>
                <w:rFonts w:hint="eastAsia" w:ascii="宋体" w:hAnsi="宋体"/>
                <w:szCs w:val="21"/>
              </w:rPr>
            </w:pPr>
          </w:p>
        </w:tc>
        <w:tc>
          <w:tcPr>
            <w:tcW w:w="2112" w:type="dxa"/>
            <w:tcBorders>
              <w:top w:val="single" w:color="auto" w:sz="4" w:space="0"/>
              <w:left w:val="single" w:color="auto" w:sz="4" w:space="0"/>
              <w:bottom w:val="single" w:color="auto" w:sz="4" w:space="0"/>
              <w:right w:val="single" w:color="auto" w:sz="4" w:space="0"/>
            </w:tcBorders>
            <w:vAlign w:val="center"/>
          </w:tcPr>
          <w:p w14:paraId="0FCA4CEC">
            <w:pPr>
              <w:spacing w:line="400" w:lineRule="exact"/>
              <w:jc w:val="center"/>
              <w:rPr>
                <w:rFonts w:hint="eastAsia" w:ascii="宋体" w:hAnsi="宋体"/>
                <w:szCs w:val="21"/>
              </w:rPr>
            </w:pPr>
          </w:p>
        </w:tc>
        <w:tc>
          <w:tcPr>
            <w:tcW w:w="1951" w:type="dxa"/>
            <w:tcBorders>
              <w:top w:val="single" w:color="auto" w:sz="4" w:space="0"/>
              <w:left w:val="single" w:color="auto" w:sz="4" w:space="0"/>
              <w:bottom w:val="single" w:color="auto" w:sz="4" w:space="0"/>
              <w:right w:val="single" w:color="auto" w:sz="4" w:space="0"/>
            </w:tcBorders>
            <w:vAlign w:val="center"/>
          </w:tcPr>
          <w:p w14:paraId="251938BA">
            <w:pPr>
              <w:spacing w:line="400" w:lineRule="exact"/>
              <w:jc w:val="center"/>
              <w:rPr>
                <w:rFonts w:hint="eastAsia" w:ascii="宋体" w:hAnsi="宋体"/>
                <w:szCs w:val="21"/>
              </w:rPr>
            </w:pPr>
          </w:p>
        </w:tc>
      </w:tr>
      <w:tr w14:paraId="49DA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exact"/>
          <w:jc w:val="center"/>
        </w:trPr>
        <w:tc>
          <w:tcPr>
            <w:tcW w:w="1368" w:type="dxa"/>
            <w:tcBorders>
              <w:top w:val="single" w:color="auto" w:sz="4" w:space="0"/>
              <w:left w:val="single" w:color="auto" w:sz="4" w:space="0"/>
              <w:bottom w:val="single" w:color="auto" w:sz="4" w:space="0"/>
              <w:right w:val="single" w:color="auto" w:sz="4" w:space="0"/>
            </w:tcBorders>
            <w:vAlign w:val="center"/>
          </w:tcPr>
          <w:p w14:paraId="54D111F8">
            <w:pPr>
              <w:spacing w:line="400" w:lineRule="exact"/>
              <w:jc w:val="center"/>
              <w:rPr>
                <w:rFonts w:hint="eastAsia" w:ascii="宋体" w:hAnsi="宋体"/>
                <w:szCs w:val="21"/>
              </w:rPr>
            </w:pPr>
            <w:r>
              <w:rPr>
                <w:rFonts w:hint="eastAsia" w:ascii="宋体" w:hAnsi="宋体"/>
                <w:szCs w:val="21"/>
              </w:rPr>
              <w:t>第五租期</w:t>
            </w:r>
          </w:p>
        </w:tc>
        <w:tc>
          <w:tcPr>
            <w:tcW w:w="4546" w:type="dxa"/>
            <w:tcBorders>
              <w:top w:val="single" w:color="auto" w:sz="4" w:space="0"/>
              <w:left w:val="single" w:color="auto" w:sz="4" w:space="0"/>
              <w:bottom w:val="single" w:color="auto" w:sz="4" w:space="0"/>
              <w:right w:val="single" w:color="auto" w:sz="4" w:space="0"/>
            </w:tcBorders>
            <w:vAlign w:val="center"/>
          </w:tcPr>
          <w:p w14:paraId="170E0614">
            <w:pPr>
              <w:spacing w:line="400" w:lineRule="exact"/>
              <w:jc w:val="center"/>
              <w:rPr>
                <w:rFonts w:hint="eastAsia" w:ascii="宋体" w:hAnsi="宋体"/>
                <w:szCs w:val="21"/>
              </w:rPr>
            </w:pPr>
          </w:p>
        </w:tc>
        <w:tc>
          <w:tcPr>
            <w:tcW w:w="2112" w:type="dxa"/>
            <w:tcBorders>
              <w:top w:val="single" w:color="auto" w:sz="4" w:space="0"/>
              <w:left w:val="single" w:color="auto" w:sz="4" w:space="0"/>
              <w:bottom w:val="single" w:color="auto" w:sz="4" w:space="0"/>
              <w:right w:val="single" w:color="auto" w:sz="4" w:space="0"/>
            </w:tcBorders>
            <w:vAlign w:val="center"/>
          </w:tcPr>
          <w:p w14:paraId="5393EB05">
            <w:pPr>
              <w:spacing w:line="400" w:lineRule="exact"/>
              <w:jc w:val="center"/>
              <w:rPr>
                <w:rFonts w:hint="eastAsia" w:ascii="宋体" w:hAnsi="宋体"/>
                <w:szCs w:val="21"/>
              </w:rPr>
            </w:pPr>
          </w:p>
        </w:tc>
        <w:tc>
          <w:tcPr>
            <w:tcW w:w="1951" w:type="dxa"/>
            <w:tcBorders>
              <w:top w:val="single" w:color="auto" w:sz="4" w:space="0"/>
              <w:left w:val="single" w:color="auto" w:sz="4" w:space="0"/>
              <w:bottom w:val="single" w:color="auto" w:sz="4" w:space="0"/>
              <w:right w:val="single" w:color="auto" w:sz="4" w:space="0"/>
            </w:tcBorders>
            <w:vAlign w:val="center"/>
          </w:tcPr>
          <w:p w14:paraId="15BA25FB">
            <w:pPr>
              <w:spacing w:line="400" w:lineRule="exact"/>
              <w:jc w:val="center"/>
              <w:rPr>
                <w:rFonts w:ascii="宋体"/>
                <w:szCs w:val="21"/>
              </w:rPr>
            </w:pPr>
          </w:p>
        </w:tc>
      </w:tr>
      <w:tr w14:paraId="7F9FE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exact"/>
          <w:jc w:val="center"/>
        </w:trPr>
        <w:tc>
          <w:tcPr>
            <w:tcW w:w="1368" w:type="dxa"/>
            <w:tcBorders>
              <w:top w:val="single" w:color="auto" w:sz="4" w:space="0"/>
              <w:left w:val="single" w:color="auto" w:sz="4" w:space="0"/>
              <w:bottom w:val="single" w:color="auto" w:sz="4" w:space="0"/>
              <w:right w:val="single" w:color="auto" w:sz="4" w:space="0"/>
            </w:tcBorders>
            <w:vAlign w:val="center"/>
          </w:tcPr>
          <w:p w14:paraId="5A7393D7">
            <w:pPr>
              <w:spacing w:line="400" w:lineRule="exact"/>
              <w:jc w:val="center"/>
              <w:rPr>
                <w:rFonts w:hint="eastAsia" w:ascii="宋体" w:hAnsi="宋体"/>
                <w:szCs w:val="21"/>
              </w:rPr>
            </w:pPr>
            <w:r>
              <w:rPr>
                <w:rFonts w:hint="eastAsia" w:ascii="宋体" w:hAnsi="宋体"/>
                <w:szCs w:val="21"/>
              </w:rPr>
              <w:t>第六租期</w:t>
            </w:r>
          </w:p>
        </w:tc>
        <w:tc>
          <w:tcPr>
            <w:tcW w:w="4546" w:type="dxa"/>
            <w:tcBorders>
              <w:top w:val="single" w:color="auto" w:sz="4" w:space="0"/>
              <w:left w:val="single" w:color="auto" w:sz="4" w:space="0"/>
              <w:bottom w:val="single" w:color="auto" w:sz="4" w:space="0"/>
              <w:right w:val="single" w:color="auto" w:sz="4" w:space="0"/>
            </w:tcBorders>
            <w:vAlign w:val="center"/>
          </w:tcPr>
          <w:p w14:paraId="3A0BADB4">
            <w:pPr>
              <w:spacing w:line="400" w:lineRule="exact"/>
              <w:jc w:val="center"/>
              <w:rPr>
                <w:rFonts w:hint="eastAsia" w:ascii="宋体" w:hAnsi="宋体"/>
                <w:szCs w:val="21"/>
              </w:rPr>
            </w:pPr>
          </w:p>
        </w:tc>
        <w:tc>
          <w:tcPr>
            <w:tcW w:w="2112" w:type="dxa"/>
            <w:tcBorders>
              <w:top w:val="single" w:color="auto" w:sz="4" w:space="0"/>
              <w:left w:val="single" w:color="auto" w:sz="4" w:space="0"/>
              <w:bottom w:val="single" w:color="auto" w:sz="4" w:space="0"/>
              <w:right w:val="single" w:color="auto" w:sz="4" w:space="0"/>
            </w:tcBorders>
            <w:vAlign w:val="center"/>
          </w:tcPr>
          <w:p w14:paraId="557C2E3D">
            <w:pPr>
              <w:spacing w:line="400" w:lineRule="exact"/>
              <w:jc w:val="center"/>
              <w:rPr>
                <w:rFonts w:hint="eastAsia" w:ascii="宋体" w:hAnsi="宋体"/>
                <w:szCs w:val="21"/>
              </w:rPr>
            </w:pPr>
          </w:p>
        </w:tc>
        <w:tc>
          <w:tcPr>
            <w:tcW w:w="1951" w:type="dxa"/>
            <w:tcBorders>
              <w:top w:val="single" w:color="auto" w:sz="4" w:space="0"/>
              <w:left w:val="single" w:color="auto" w:sz="4" w:space="0"/>
              <w:bottom w:val="single" w:color="auto" w:sz="4" w:space="0"/>
              <w:right w:val="single" w:color="auto" w:sz="4" w:space="0"/>
            </w:tcBorders>
            <w:vAlign w:val="center"/>
          </w:tcPr>
          <w:p w14:paraId="36F85998">
            <w:pPr>
              <w:spacing w:line="400" w:lineRule="exact"/>
              <w:jc w:val="center"/>
              <w:rPr>
                <w:rFonts w:hint="eastAsia" w:ascii="宋体" w:hAnsi="宋体"/>
                <w:szCs w:val="21"/>
              </w:rPr>
            </w:pPr>
          </w:p>
        </w:tc>
      </w:tr>
      <w:tr w14:paraId="568F7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exact"/>
          <w:jc w:val="center"/>
        </w:trPr>
        <w:tc>
          <w:tcPr>
            <w:tcW w:w="1368" w:type="dxa"/>
            <w:tcBorders>
              <w:top w:val="single" w:color="auto" w:sz="4" w:space="0"/>
              <w:left w:val="single" w:color="auto" w:sz="4" w:space="0"/>
              <w:bottom w:val="single" w:color="auto" w:sz="4" w:space="0"/>
              <w:right w:val="single" w:color="auto" w:sz="4" w:space="0"/>
            </w:tcBorders>
            <w:vAlign w:val="center"/>
          </w:tcPr>
          <w:p w14:paraId="37B45A11">
            <w:pPr>
              <w:spacing w:line="400" w:lineRule="exact"/>
              <w:jc w:val="center"/>
              <w:rPr>
                <w:rFonts w:hint="eastAsia" w:ascii="宋体" w:hAnsi="宋体"/>
                <w:szCs w:val="21"/>
              </w:rPr>
            </w:pPr>
            <w:r>
              <w:rPr>
                <w:rFonts w:hint="eastAsia" w:ascii="宋体" w:hAnsi="宋体"/>
                <w:szCs w:val="21"/>
              </w:rPr>
              <w:t>第七租期</w:t>
            </w:r>
          </w:p>
        </w:tc>
        <w:tc>
          <w:tcPr>
            <w:tcW w:w="4546" w:type="dxa"/>
            <w:tcBorders>
              <w:top w:val="single" w:color="auto" w:sz="4" w:space="0"/>
              <w:left w:val="single" w:color="auto" w:sz="4" w:space="0"/>
              <w:bottom w:val="single" w:color="auto" w:sz="4" w:space="0"/>
              <w:right w:val="single" w:color="auto" w:sz="4" w:space="0"/>
            </w:tcBorders>
            <w:vAlign w:val="center"/>
          </w:tcPr>
          <w:p w14:paraId="32D72C4D">
            <w:pPr>
              <w:spacing w:line="400" w:lineRule="exact"/>
              <w:jc w:val="center"/>
              <w:rPr>
                <w:rFonts w:hint="eastAsia" w:ascii="宋体" w:hAnsi="宋体"/>
                <w:szCs w:val="21"/>
              </w:rPr>
            </w:pPr>
          </w:p>
        </w:tc>
        <w:tc>
          <w:tcPr>
            <w:tcW w:w="2112" w:type="dxa"/>
            <w:tcBorders>
              <w:top w:val="single" w:color="auto" w:sz="4" w:space="0"/>
              <w:left w:val="single" w:color="auto" w:sz="4" w:space="0"/>
              <w:bottom w:val="single" w:color="auto" w:sz="4" w:space="0"/>
              <w:right w:val="single" w:color="auto" w:sz="4" w:space="0"/>
            </w:tcBorders>
            <w:vAlign w:val="center"/>
          </w:tcPr>
          <w:p w14:paraId="36D0F3E6">
            <w:pPr>
              <w:spacing w:line="400" w:lineRule="exact"/>
              <w:jc w:val="center"/>
              <w:rPr>
                <w:rFonts w:hint="eastAsia" w:ascii="宋体" w:hAnsi="宋体"/>
                <w:szCs w:val="21"/>
              </w:rPr>
            </w:pPr>
          </w:p>
        </w:tc>
        <w:tc>
          <w:tcPr>
            <w:tcW w:w="1951" w:type="dxa"/>
            <w:tcBorders>
              <w:top w:val="single" w:color="auto" w:sz="4" w:space="0"/>
              <w:left w:val="single" w:color="auto" w:sz="4" w:space="0"/>
              <w:bottom w:val="single" w:color="auto" w:sz="4" w:space="0"/>
              <w:right w:val="single" w:color="auto" w:sz="4" w:space="0"/>
            </w:tcBorders>
            <w:vAlign w:val="center"/>
          </w:tcPr>
          <w:p w14:paraId="10A3A695">
            <w:pPr>
              <w:spacing w:line="400" w:lineRule="exact"/>
              <w:jc w:val="center"/>
              <w:rPr>
                <w:rFonts w:ascii="宋体"/>
                <w:szCs w:val="21"/>
              </w:rPr>
            </w:pPr>
          </w:p>
        </w:tc>
      </w:tr>
      <w:tr w14:paraId="4873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exact"/>
          <w:jc w:val="center"/>
        </w:trPr>
        <w:tc>
          <w:tcPr>
            <w:tcW w:w="1368" w:type="dxa"/>
            <w:tcBorders>
              <w:top w:val="single" w:color="auto" w:sz="4" w:space="0"/>
              <w:left w:val="single" w:color="auto" w:sz="4" w:space="0"/>
              <w:bottom w:val="single" w:color="auto" w:sz="4" w:space="0"/>
              <w:right w:val="single" w:color="auto" w:sz="4" w:space="0"/>
            </w:tcBorders>
            <w:vAlign w:val="center"/>
          </w:tcPr>
          <w:p w14:paraId="4DA5886F">
            <w:pPr>
              <w:spacing w:line="400" w:lineRule="exact"/>
              <w:jc w:val="center"/>
              <w:rPr>
                <w:rFonts w:hint="eastAsia" w:ascii="宋体" w:hAnsi="宋体"/>
                <w:szCs w:val="21"/>
              </w:rPr>
            </w:pPr>
            <w:r>
              <w:rPr>
                <w:rFonts w:hint="eastAsia" w:ascii="宋体" w:hAnsi="宋体"/>
                <w:szCs w:val="21"/>
              </w:rPr>
              <w:t>合同总金额</w:t>
            </w:r>
          </w:p>
        </w:tc>
        <w:tc>
          <w:tcPr>
            <w:tcW w:w="4546" w:type="dxa"/>
            <w:tcBorders>
              <w:top w:val="single" w:color="auto" w:sz="4" w:space="0"/>
              <w:left w:val="single" w:color="auto" w:sz="4" w:space="0"/>
              <w:bottom w:val="single" w:color="auto" w:sz="4" w:space="0"/>
              <w:right w:val="single" w:color="auto" w:sz="4" w:space="0"/>
            </w:tcBorders>
            <w:vAlign w:val="center"/>
          </w:tcPr>
          <w:p w14:paraId="3700E6BC">
            <w:pPr>
              <w:keepNext/>
              <w:keepLines/>
              <w:spacing w:before="340" w:after="330" w:line="400" w:lineRule="exact"/>
              <w:jc w:val="center"/>
              <w:outlineLvl w:val="0"/>
              <w:rPr>
                <w:rFonts w:hint="eastAsia" w:ascii="宋体" w:hAnsi="宋体"/>
                <w:szCs w:val="21"/>
              </w:rPr>
            </w:pPr>
          </w:p>
        </w:tc>
        <w:tc>
          <w:tcPr>
            <w:tcW w:w="2112" w:type="dxa"/>
            <w:tcBorders>
              <w:top w:val="single" w:color="auto" w:sz="4" w:space="0"/>
              <w:left w:val="single" w:color="auto" w:sz="4" w:space="0"/>
              <w:bottom w:val="single" w:color="auto" w:sz="4" w:space="0"/>
              <w:right w:val="single" w:color="auto" w:sz="4" w:space="0"/>
            </w:tcBorders>
            <w:vAlign w:val="center"/>
          </w:tcPr>
          <w:p w14:paraId="5BA64875">
            <w:pPr>
              <w:widowControl/>
              <w:spacing w:line="400" w:lineRule="exact"/>
              <w:jc w:val="center"/>
              <w:textAlignment w:val="center"/>
              <w:rPr>
                <w:rFonts w:hint="eastAsia" w:ascii="宋体" w:hAnsi="宋体" w:cs="宋体"/>
                <w:color w:val="000000"/>
                <w:sz w:val="22"/>
                <w:szCs w:val="22"/>
              </w:rPr>
            </w:pPr>
          </w:p>
        </w:tc>
        <w:tc>
          <w:tcPr>
            <w:tcW w:w="1951" w:type="dxa"/>
            <w:tcBorders>
              <w:top w:val="single" w:color="auto" w:sz="4" w:space="0"/>
              <w:left w:val="single" w:color="auto" w:sz="4" w:space="0"/>
              <w:bottom w:val="single" w:color="auto" w:sz="4" w:space="0"/>
              <w:right w:val="single" w:color="auto" w:sz="4" w:space="0"/>
            </w:tcBorders>
            <w:vAlign w:val="center"/>
          </w:tcPr>
          <w:p w14:paraId="0631AB1B">
            <w:pPr>
              <w:keepNext/>
              <w:keepLines/>
              <w:spacing w:before="340" w:after="330" w:line="400" w:lineRule="exact"/>
              <w:jc w:val="center"/>
              <w:outlineLvl w:val="0"/>
              <w:rPr>
                <w:rFonts w:hint="eastAsia" w:ascii="宋体" w:hAnsi="宋体"/>
                <w:szCs w:val="21"/>
              </w:rPr>
            </w:pPr>
          </w:p>
        </w:tc>
      </w:tr>
      <w:tr w14:paraId="38D0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exact"/>
          <w:jc w:val="center"/>
        </w:trPr>
        <w:tc>
          <w:tcPr>
            <w:tcW w:w="1368" w:type="dxa"/>
            <w:tcBorders>
              <w:top w:val="single" w:color="auto" w:sz="4" w:space="0"/>
              <w:left w:val="single" w:color="auto" w:sz="4" w:space="0"/>
              <w:bottom w:val="single" w:color="auto" w:sz="4" w:space="0"/>
              <w:right w:val="single" w:color="auto" w:sz="4" w:space="0"/>
            </w:tcBorders>
            <w:vAlign w:val="center"/>
          </w:tcPr>
          <w:p w14:paraId="677EED5B">
            <w:pPr>
              <w:spacing w:line="400" w:lineRule="exact"/>
              <w:jc w:val="center"/>
              <w:rPr>
                <w:rFonts w:hint="eastAsia" w:ascii="宋体" w:hAnsi="宋体"/>
                <w:szCs w:val="21"/>
              </w:rPr>
            </w:pPr>
            <w:r>
              <w:rPr>
                <w:rFonts w:hint="eastAsia" w:ascii="宋体" w:hAnsi="宋体"/>
                <w:szCs w:val="21"/>
              </w:rPr>
              <w:t>履约保证金</w:t>
            </w:r>
          </w:p>
        </w:tc>
        <w:tc>
          <w:tcPr>
            <w:tcW w:w="4546" w:type="dxa"/>
            <w:tcBorders>
              <w:top w:val="single" w:color="auto" w:sz="4" w:space="0"/>
              <w:left w:val="single" w:color="auto" w:sz="4" w:space="0"/>
              <w:bottom w:val="single" w:color="auto" w:sz="4" w:space="0"/>
              <w:right w:val="single" w:color="auto" w:sz="4" w:space="0"/>
            </w:tcBorders>
            <w:vAlign w:val="center"/>
          </w:tcPr>
          <w:p w14:paraId="5B8208AB">
            <w:pPr>
              <w:keepNext/>
              <w:keepLines/>
              <w:spacing w:before="340" w:after="330" w:line="400" w:lineRule="exact"/>
              <w:jc w:val="center"/>
              <w:outlineLvl w:val="0"/>
              <w:rPr>
                <w:rFonts w:hint="eastAsia" w:ascii="宋体" w:hAnsi="宋体"/>
                <w:szCs w:val="21"/>
              </w:rPr>
            </w:pPr>
          </w:p>
        </w:tc>
        <w:tc>
          <w:tcPr>
            <w:tcW w:w="2112" w:type="dxa"/>
            <w:tcBorders>
              <w:top w:val="single" w:color="auto" w:sz="4" w:space="0"/>
              <w:left w:val="single" w:color="auto" w:sz="4" w:space="0"/>
              <w:bottom w:val="single" w:color="auto" w:sz="4" w:space="0"/>
              <w:right w:val="single" w:color="auto" w:sz="4" w:space="0"/>
            </w:tcBorders>
            <w:vAlign w:val="center"/>
          </w:tcPr>
          <w:p w14:paraId="603340FB">
            <w:pPr>
              <w:spacing w:line="400" w:lineRule="exact"/>
              <w:jc w:val="center"/>
              <w:rPr>
                <w:rFonts w:hint="eastAsia" w:ascii="宋体" w:hAnsi="宋体" w:eastAsia="仿宋_GB2312"/>
                <w:szCs w:val="21"/>
              </w:rPr>
            </w:pPr>
          </w:p>
        </w:tc>
        <w:tc>
          <w:tcPr>
            <w:tcW w:w="1951" w:type="dxa"/>
            <w:tcBorders>
              <w:top w:val="single" w:color="auto" w:sz="4" w:space="0"/>
              <w:left w:val="single" w:color="auto" w:sz="4" w:space="0"/>
              <w:bottom w:val="single" w:color="auto" w:sz="4" w:space="0"/>
              <w:right w:val="single" w:color="auto" w:sz="4" w:space="0"/>
            </w:tcBorders>
            <w:vAlign w:val="center"/>
          </w:tcPr>
          <w:p w14:paraId="2120DA1F">
            <w:pPr>
              <w:spacing w:line="400" w:lineRule="exact"/>
              <w:jc w:val="center"/>
              <w:rPr>
                <w:rFonts w:hint="eastAsia" w:ascii="宋体" w:hAnsi="宋体"/>
                <w:szCs w:val="21"/>
              </w:rPr>
            </w:pPr>
            <w:r>
              <w:rPr>
                <w:rFonts w:hint="eastAsia" w:ascii="宋体" w:hAnsi="宋体"/>
                <w:szCs w:val="21"/>
              </w:rPr>
              <w:t>（合同签订后5个工作日内）</w:t>
            </w:r>
          </w:p>
        </w:tc>
      </w:tr>
    </w:tbl>
    <w:p w14:paraId="31503E28">
      <w:pPr>
        <w:spacing w:line="360" w:lineRule="auto"/>
        <w:rPr>
          <w:rFonts w:hint="eastAsia" w:ascii="仿宋" w:hAnsi="仿宋" w:eastAsia="仿宋"/>
          <w:color w:val="000000" w:themeColor="text1"/>
          <w:sz w:val="28"/>
          <w:szCs w:val="28"/>
          <w14:textFill>
            <w14:solidFill>
              <w14:schemeClr w14:val="tx1"/>
            </w14:solidFill>
          </w14:textFill>
        </w:rPr>
      </w:pPr>
    </w:p>
    <w:p w14:paraId="7EA6D978">
      <w:pPr>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乙方开票信息：姓名：</w:t>
      </w:r>
    </w:p>
    <w:p w14:paraId="3ADB836D">
      <w:pPr>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 xml:space="preserve">              地址：</w:t>
      </w:r>
    </w:p>
    <w:p w14:paraId="5DDF069F">
      <w:pPr>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 xml:space="preserve">              开户行：</w:t>
      </w:r>
    </w:p>
    <w:p w14:paraId="5C90E00D">
      <w:pPr>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 xml:space="preserve">              银行卡号： </w:t>
      </w:r>
    </w:p>
    <w:p w14:paraId="407D4C1D">
      <w:pPr>
        <w:spacing w:before="312" w:beforeLines="100" w:line="400" w:lineRule="exact"/>
        <w:rPr>
          <w:rFonts w:hint="eastAsia" w:ascii="仿宋" w:hAnsi="仿宋" w:eastAsia="仿宋"/>
          <w:color w:val="000000" w:themeColor="text1"/>
          <w:sz w:val="28"/>
          <w:szCs w:val="28"/>
          <w14:textFill>
            <w14:solidFill>
              <w14:schemeClr w14:val="tx1"/>
            </w14:solidFill>
          </w14:textFill>
        </w:rPr>
      </w:pPr>
    </w:p>
    <w:p w14:paraId="660057AD">
      <w:pPr>
        <w:spacing w:before="312" w:beforeLines="100" w:line="400" w:lineRule="exact"/>
        <w:rPr>
          <w:rFonts w:hint="eastAsia" w:ascii="仿宋" w:hAnsi="仿宋" w:eastAsia="仿宋"/>
          <w:color w:val="000000" w:themeColor="text1"/>
          <w:sz w:val="28"/>
          <w:szCs w:val="28"/>
          <w14:textFill>
            <w14:solidFill>
              <w14:schemeClr w14:val="tx1"/>
            </w14:solidFill>
          </w14:textFill>
        </w:rPr>
      </w:pPr>
    </w:p>
    <w:p w14:paraId="36307A7D">
      <w:pPr>
        <w:spacing w:before="312" w:beforeLines="100" w:line="400" w:lineRule="exact"/>
        <w:rPr>
          <w:rFonts w:hint="eastAsia" w:ascii="仿宋" w:hAnsi="仿宋" w:eastAsia="仿宋"/>
          <w:color w:val="000000" w:themeColor="text1"/>
          <w:sz w:val="28"/>
          <w:szCs w:val="28"/>
          <w14:textFill>
            <w14:solidFill>
              <w14:schemeClr w14:val="tx1"/>
            </w14:solidFill>
          </w14:textFill>
        </w:rPr>
      </w:pPr>
    </w:p>
    <w:p w14:paraId="7CD7E3CD">
      <w:pPr>
        <w:spacing w:before="312" w:beforeLines="100" w:line="400" w:lineRule="exact"/>
        <w:rPr>
          <w:rFonts w:hint="eastAsia" w:ascii="仿宋" w:hAnsi="仿宋" w:eastAsia="仿宋"/>
          <w:color w:val="000000" w:themeColor="text1"/>
          <w:sz w:val="28"/>
          <w:szCs w:val="28"/>
          <w14:textFill>
            <w14:solidFill>
              <w14:schemeClr w14:val="tx1"/>
            </w14:solidFill>
          </w14:textFill>
        </w:rPr>
      </w:pPr>
    </w:p>
    <w:p w14:paraId="014B19E0">
      <w:pPr>
        <w:spacing w:before="312" w:beforeLines="100" w:line="400" w:lineRule="exact"/>
        <w:rPr>
          <w:rFonts w:hint="eastAsia" w:ascii="仿宋" w:hAnsi="仿宋" w:eastAsia="仿宋"/>
          <w:color w:val="000000" w:themeColor="text1"/>
          <w:sz w:val="28"/>
          <w:szCs w:val="28"/>
          <w14:textFill>
            <w14:solidFill>
              <w14:schemeClr w14:val="tx1"/>
            </w14:solidFill>
          </w14:textFill>
        </w:rPr>
      </w:pPr>
    </w:p>
    <w:p w14:paraId="392C5727">
      <w:pPr>
        <w:spacing w:before="312" w:beforeLines="100" w:line="400" w:lineRule="exact"/>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附件二：</w:t>
      </w:r>
    </w:p>
    <w:p w14:paraId="75185685">
      <w:pPr>
        <w:spacing w:before="312" w:beforeLines="100" w:line="400" w:lineRule="exact"/>
        <w:ind w:firstLine="723" w:firstLineChars="200"/>
        <w:jc w:val="center"/>
        <w:rPr>
          <w:rFonts w:hint="eastAsia" w:ascii="仿宋" w:hAnsi="仿宋" w:eastAsia="仿宋"/>
          <w:b/>
          <w:color w:val="000000" w:themeColor="text1"/>
          <w:sz w:val="36"/>
          <w:szCs w:val="36"/>
          <w14:textFill>
            <w14:solidFill>
              <w14:schemeClr w14:val="tx1"/>
            </w14:solidFill>
          </w14:textFill>
        </w:rPr>
      </w:pPr>
      <w:r>
        <w:rPr>
          <w:rFonts w:hint="eastAsia" w:ascii="仿宋" w:hAnsi="仿宋" w:eastAsia="仿宋"/>
          <w:b/>
          <w:color w:val="000000" w:themeColor="text1"/>
          <w:sz w:val="36"/>
          <w:szCs w:val="36"/>
          <w14:textFill>
            <w14:solidFill>
              <w14:schemeClr w14:val="tx1"/>
            </w14:solidFill>
          </w14:textFill>
        </w:rPr>
        <w:t>租赁物业安全使用协议书</w:t>
      </w:r>
    </w:p>
    <w:p w14:paraId="41BC3270">
      <w:pPr>
        <w:spacing w:before="312" w:beforeLines="100" w:line="4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甲方：杭州城遇投资管理有限公司</w:t>
      </w:r>
    </w:p>
    <w:p w14:paraId="6BE7D1EB">
      <w:pPr>
        <w:spacing w:before="312" w:beforeLines="100" w:line="4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乙方：</w:t>
      </w:r>
      <w:r>
        <w:rPr>
          <w:rFonts w:ascii="仿宋" w:hAnsi="仿宋" w:eastAsia="仿宋"/>
          <w:color w:val="000000" w:themeColor="text1"/>
          <w:sz w:val="28"/>
          <w:szCs w:val="28"/>
          <w14:textFill>
            <w14:solidFill>
              <w14:schemeClr w14:val="tx1"/>
            </w14:solidFill>
          </w14:textFill>
        </w:rPr>
        <w:t xml:space="preserve"> </w:t>
      </w:r>
    </w:p>
    <w:p w14:paraId="376D1F67">
      <w:pPr>
        <w:spacing w:before="312" w:beforeLines="100"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为确保房屋产权人、管理人和使用人的人身安全和财产安全、确保地区治安、消防安全，特签订本协议书。</w:t>
      </w:r>
    </w:p>
    <w:p w14:paraId="705A9625">
      <w:pPr>
        <w:numPr>
          <w:ilvl w:val="0"/>
          <w:numId w:val="1"/>
        </w:numPr>
        <w:spacing w:line="500" w:lineRule="exact"/>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乙方在使用该房屋期间：</w:t>
      </w:r>
    </w:p>
    <w:p w14:paraId="5E3F0093">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1、甲方对乙方有安全监督检查的权利，乙方须服从甲方及其相关部门管理，保证房屋的消防安全和治安安全。</w:t>
      </w:r>
    </w:p>
    <w:p w14:paraId="3206006A">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2、乙方是该房屋使用的第一责任人，必须承担因使用不当造成的一切防火安全和治安安全责任。</w:t>
      </w:r>
    </w:p>
    <w:p w14:paraId="2B4AA366">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二）乙方在使用该房屋期间，应严格遵守杭州市关于出租房屋安全的相关规定。如因违反消防管理及治安管理的相关法规而被有关部门处罚或不慎发生消防及治安安全事故所导致的一切后果，均由乙方负责承担，甲方有权因此收回该房屋，且不承担责任。</w:t>
      </w:r>
    </w:p>
    <w:p w14:paraId="696B3F11">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（三）防火要求，乙方负责对其相关人员进行消防安全等方面知识的宣传教育培训和防火安全管理工作，具体要求如下：</w:t>
      </w:r>
    </w:p>
    <w:p w14:paraId="525F6629">
      <w:pPr>
        <w:adjustRightInd w:val="0"/>
        <w:snapToGrid w:val="0"/>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w:t>
      </w:r>
      <w:r>
        <w:rPr>
          <w:rFonts w:hint="eastAsia" w:ascii="仿宋" w:hAnsi="仿宋" w:eastAsia="仿宋"/>
          <w:color w:val="000000" w:themeColor="text1"/>
          <w:sz w:val="28"/>
          <w:szCs w:val="28"/>
          <w14:textFill>
            <w14:solidFill>
              <w14:schemeClr w14:val="tx1"/>
            </w14:solidFill>
          </w14:textFill>
        </w:rPr>
        <w:t>该房屋每</w:t>
      </w:r>
      <w:r>
        <w:rPr>
          <w:rFonts w:ascii="仿宋" w:hAnsi="仿宋" w:eastAsia="仿宋"/>
          <w:color w:val="000000" w:themeColor="text1"/>
          <w:sz w:val="28"/>
          <w:szCs w:val="28"/>
          <w14:textFill>
            <w14:solidFill>
              <w14:schemeClr w14:val="tx1"/>
            </w14:solidFill>
          </w14:textFill>
        </w:rPr>
        <w:t>个居室</w:t>
      </w:r>
      <w:r>
        <w:rPr>
          <w:rFonts w:hint="eastAsia" w:ascii="仿宋" w:hAnsi="仿宋" w:eastAsia="仿宋"/>
          <w:color w:val="000000" w:themeColor="text1"/>
          <w:sz w:val="28"/>
          <w:szCs w:val="28"/>
          <w14:textFill>
            <w14:solidFill>
              <w14:schemeClr w14:val="tx1"/>
            </w14:solidFill>
          </w14:textFill>
        </w:rPr>
        <w:t>内配备口罩、报警哨和手电筒等设施，并按照不少于</w:t>
      </w:r>
      <w:r>
        <w:rPr>
          <w:rFonts w:ascii="仿宋" w:hAnsi="仿宋" w:eastAsia="仿宋"/>
          <w:color w:val="000000" w:themeColor="text1"/>
          <w:sz w:val="28"/>
          <w:szCs w:val="28"/>
          <w14:textFill>
            <w14:solidFill>
              <w14:schemeClr w14:val="tx1"/>
            </w14:solidFill>
          </w14:textFill>
        </w:rPr>
        <w:t>1具的标准配置灭火器，灭火器应当选用3公斤以上的磷酸铵盐（ABC）干粉灭火器或相应量的灭火器。</w:t>
      </w:r>
    </w:p>
    <w:p w14:paraId="30DF1DD2">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2、禁止储存易燃易爆及有毒有害危险物品，不准燃烧废纸废物。</w:t>
      </w:r>
    </w:p>
    <w:p w14:paraId="7A87BC7B">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3、</w:t>
      </w:r>
      <w:r>
        <w:rPr>
          <w:rFonts w:hint="eastAsia" w:ascii="仿宋" w:hAnsi="仿宋" w:eastAsia="仿宋"/>
          <w:color w:val="000000" w:themeColor="text1"/>
          <w:sz w:val="28"/>
          <w:szCs w:val="28"/>
          <w14:textFill>
            <w14:solidFill>
              <w14:schemeClr w14:val="tx1"/>
            </w14:solidFill>
          </w14:textFill>
        </w:rPr>
        <w:t>该房屋内电气产品应当符合法律法规和现行相关标准的要求，经法定机构检验或认证合格。</w:t>
      </w:r>
    </w:p>
    <w:p w14:paraId="4456A78E">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4、</w:t>
      </w:r>
      <w:r>
        <w:rPr>
          <w:rFonts w:hint="eastAsia" w:ascii="仿宋" w:hAnsi="仿宋" w:eastAsia="仿宋"/>
          <w:color w:val="000000" w:themeColor="text1"/>
          <w:sz w:val="28"/>
          <w:szCs w:val="28"/>
          <w14:textFill>
            <w14:solidFill>
              <w14:schemeClr w14:val="tx1"/>
            </w14:solidFill>
          </w14:textFill>
        </w:rPr>
        <w:t>用电必须符合安全规定，不得乱拉乱接电线，不得超负荷用电，增加电源、电路设施须经甲方审批同意后（提供书面报告并施工图纸），严格按照相关规范要求进行改造；禁止使用铜丝或铁丝代替保险丝。</w:t>
      </w:r>
    </w:p>
    <w:p w14:paraId="4B66C994">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5、装修施工要经甲方同意；施工中如需动用明火（电焊、气焊、喷灯、电炉子等），应办理审批手续，并采取消防措施。</w:t>
      </w:r>
    </w:p>
    <w:p w14:paraId="4150082F">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6</w:t>
      </w:r>
      <w:r>
        <w:rPr>
          <w:rFonts w:hint="eastAsia" w:ascii="仿宋" w:hAnsi="仿宋" w:eastAsia="仿宋"/>
          <w:color w:val="000000" w:themeColor="text1"/>
          <w:sz w:val="28"/>
          <w:szCs w:val="28"/>
          <w14:textFill>
            <w14:solidFill>
              <w14:schemeClr w14:val="tx1"/>
            </w14:solidFill>
          </w14:textFill>
        </w:rPr>
        <w:t>、防火责任人及相关人员会使用灭火器，并将灭火器使用方法张贴于屋内显著位置。</w:t>
      </w:r>
    </w:p>
    <w:p w14:paraId="3656CF9D">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7</w:t>
      </w:r>
      <w:r>
        <w:rPr>
          <w:rFonts w:hint="eastAsia" w:ascii="仿宋" w:hAnsi="仿宋" w:eastAsia="仿宋"/>
          <w:color w:val="000000" w:themeColor="text1"/>
          <w:sz w:val="28"/>
          <w:szCs w:val="28"/>
          <w14:textFill>
            <w14:solidFill>
              <w14:schemeClr w14:val="tx1"/>
            </w14:solidFill>
          </w14:textFill>
        </w:rPr>
        <w:t>、必须严格按照相关要求，结合房屋使用用途来设置排烟设施、自动喷淋系统和火灾自动报警系统。</w:t>
      </w:r>
    </w:p>
    <w:p w14:paraId="3B677A06">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8</w:t>
      </w:r>
      <w:r>
        <w:rPr>
          <w:rFonts w:hint="eastAsia" w:ascii="仿宋" w:hAnsi="仿宋" w:eastAsia="仿宋"/>
          <w:color w:val="000000" w:themeColor="text1"/>
          <w:sz w:val="28"/>
          <w:szCs w:val="28"/>
          <w14:textFill>
            <w14:solidFill>
              <w14:schemeClr w14:val="tx1"/>
            </w14:solidFill>
          </w14:textFill>
        </w:rPr>
        <w:t>、乙方须虚心接受相关部门和甲方的落实综合治理、消防安全、维护治安秩序情况所进行的监督检查，对相关部门及甲方发现的安全问题，要及时组织整改。</w:t>
      </w:r>
    </w:p>
    <w:p w14:paraId="0BC116AB">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（四）乙方在使用房屋时须做到：</w:t>
      </w:r>
    </w:p>
    <w:p w14:paraId="098F5379">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1、强化房屋日常管理力度，自觉接受相关部门的监督检查。</w:t>
      </w:r>
    </w:p>
    <w:p w14:paraId="5A820905">
      <w:pPr>
        <w:adjustRightInd w:val="0"/>
        <w:snapToGrid w:val="0"/>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2、</w:t>
      </w:r>
      <w:r>
        <w:rPr>
          <w:rFonts w:hint="eastAsia" w:ascii="仿宋" w:hAnsi="仿宋" w:eastAsia="仿宋"/>
          <w:color w:val="000000" w:themeColor="text1"/>
          <w:sz w:val="28"/>
          <w:szCs w:val="28"/>
          <w14:textFill>
            <w14:solidFill>
              <w14:schemeClr w14:val="tx1"/>
            </w14:solidFill>
          </w14:textFill>
        </w:rPr>
        <w:t>若该房屋为住宅性质，乙方保证每个居室人均使用面积不得少于</w:t>
      </w:r>
      <w:r>
        <w:rPr>
          <w:rFonts w:ascii="仿宋" w:hAnsi="仿宋" w:eastAsia="仿宋"/>
          <w:color w:val="000000" w:themeColor="text1"/>
          <w:sz w:val="28"/>
          <w:szCs w:val="28"/>
          <w14:textFill>
            <w14:solidFill>
              <w14:schemeClr w14:val="tx1"/>
            </w14:solidFill>
          </w14:textFill>
        </w:rPr>
        <w:t>4平方米，每个居室居住的人数不得超过2人（有法定赡养、抚养、扶养义务关系的除外</w:t>
      </w:r>
      <w:r>
        <w:rPr>
          <w:rFonts w:hint="eastAsia" w:ascii="仿宋" w:hAnsi="仿宋" w:eastAsia="仿宋"/>
          <w:color w:val="000000" w:themeColor="text1"/>
          <w:sz w:val="28"/>
          <w:szCs w:val="28"/>
          <w14:textFill>
            <w14:solidFill>
              <w14:schemeClr w14:val="tx1"/>
            </w14:solidFill>
          </w14:textFill>
        </w:rPr>
        <w:t>，具体按《杭州市居住房租出租安全管理若干规定》及相关文件执行）。</w:t>
      </w:r>
    </w:p>
    <w:p w14:paraId="49A0EA45">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3</w:t>
      </w:r>
      <w:r>
        <w:rPr>
          <w:rFonts w:hint="eastAsia" w:ascii="仿宋" w:hAnsi="仿宋" w:eastAsia="仿宋"/>
          <w:color w:val="000000" w:themeColor="text1"/>
          <w:sz w:val="28"/>
          <w:szCs w:val="28"/>
          <w14:textFill>
            <w14:solidFill>
              <w14:schemeClr w14:val="tx1"/>
            </w14:solidFill>
          </w14:textFill>
        </w:rPr>
        <w:t>、配备相应的处置突发事件应急设备，做到遇有突发情况能够及时应对，发现问题及时处理并上报甲方管理部门。</w:t>
      </w:r>
    </w:p>
    <w:p w14:paraId="3D4830A8">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4</w:t>
      </w:r>
      <w:r>
        <w:rPr>
          <w:rFonts w:hint="eastAsia" w:ascii="仿宋" w:hAnsi="仿宋" w:eastAsia="仿宋"/>
          <w:color w:val="000000" w:themeColor="text1"/>
          <w:sz w:val="28"/>
          <w:szCs w:val="28"/>
          <w14:textFill>
            <w14:solidFill>
              <w14:schemeClr w14:val="tx1"/>
            </w14:solidFill>
          </w14:textFill>
        </w:rPr>
        <w:t>、加强巡视，发现问题及时处理、及时上报，把问题消灭在萌芽状态，严格落实环境卫生要求，严防传染病的发生。</w:t>
      </w:r>
    </w:p>
    <w:p w14:paraId="157F83D6">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5</w:t>
      </w:r>
      <w:r>
        <w:rPr>
          <w:rFonts w:hint="eastAsia" w:ascii="仿宋" w:hAnsi="仿宋" w:eastAsia="仿宋"/>
          <w:color w:val="000000" w:themeColor="text1"/>
          <w:sz w:val="28"/>
          <w:szCs w:val="28"/>
          <w14:textFill>
            <w14:solidFill>
              <w14:schemeClr w14:val="tx1"/>
            </w14:solidFill>
          </w14:textFill>
        </w:rPr>
        <w:t>、不得擅自改变房屋的主体结构、拆除或改装房屋的配套设备设施。</w:t>
      </w:r>
    </w:p>
    <w:p w14:paraId="57F1644F">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6</w:t>
      </w:r>
      <w:r>
        <w:rPr>
          <w:rFonts w:hint="eastAsia" w:ascii="仿宋" w:hAnsi="仿宋" w:eastAsia="仿宋"/>
          <w:color w:val="000000" w:themeColor="text1"/>
          <w:sz w:val="28"/>
          <w:szCs w:val="28"/>
          <w14:textFill>
            <w14:solidFill>
              <w14:schemeClr w14:val="tx1"/>
            </w14:solidFill>
          </w14:textFill>
        </w:rPr>
        <w:t>、保障房屋安全出口、疏散通道畅通。</w:t>
      </w:r>
    </w:p>
    <w:p w14:paraId="62A2140C">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（五）乙方不得使用该房屋从事以下活动：</w:t>
      </w:r>
    </w:p>
    <w:p w14:paraId="7EE7F908">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1</w:t>
      </w:r>
      <w:r>
        <w:rPr>
          <w:rFonts w:hint="eastAsia" w:ascii="仿宋" w:hAnsi="仿宋" w:eastAsia="仿宋"/>
          <w:color w:val="000000" w:themeColor="text1"/>
          <w:sz w:val="28"/>
          <w:szCs w:val="28"/>
          <w14:textFill>
            <w14:solidFill>
              <w14:schemeClr w14:val="tx1"/>
            </w14:solidFill>
          </w14:textFill>
        </w:rPr>
        <w:t>、使用超负荷大功率电器。</w:t>
      </w:r>
    </w:p>
    <w:p w14:paraId="24499E98">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2、从事黄、赌、毒等各类违法违规活动，进行无证无照违章经营活动。</w:t>
      </w:r>
    </w:p>
    <w:p w14:paraId="3755FC45">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3、从事危险化学品、烟花爆竹等危险品的生产经营，存储存放易燃易爆物品。</w:t>
      </w:r>
    </w:p>
    <w:p w14:paraId="78BBAEBE">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4、泄露国家机密，危害国家安全或者损害国家荣誉和利益，散布谣言，扰乱社会秩序，破坏社会稳定，煽动民族仇恨、民族歧视，破坏民族团结，侵害民族风俗、习惯。</w:t>
      </w:r>
    </w:p>
    <w:p w14:paraId="532B9A65">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5、留宿无证人员或公安部门通缉的人员。</w:t>
      </w:r>
    </w:p>
    <w:p w14:paraId="4ACEF9C5">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6、乙方应加强电动自行车管理，严格遵循杭州市政府关于电动自行车“两个一律的要求”。</w:t>
      </w:r>
    </w:p>
    <w:p w14:paraId="0150D5AF">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7、乙方应经常性开展安全教育，掌握必要的消费、逃生、避险等安全知识，必要时组织应急演等。</w:t>
      </w:r>
    </w:p>
    <w:p w14:paraId="15224942">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（六）违约责任</w:t>
      </w:r>
    </w:p>
    <w:p w14:paraId="5F6122AC">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乙方应自觉接受当地公安消防等相关部门和甲方的检查、指导，严格执行消防法和有关规定。甲方依据相关法律法规及本安全协议书上述的约定对乙方进行安全监督和检查。甲方在检查中发现乙方违反上述条款约定，或违反消防、治安及其他安全规定的，甲方有权要求乙方进行整改，乙方应积极落实整改。乙方未按要求进行整改，严重影响甲方正常生产经营及安全管理工作的开展，给甲方资产造成重大安全风险，甲方视为乙方违约，乙方承担相应的违约责任，违约责任按照租赁合同约定条款执行。</w:t>
      </w:r>
    </w:p>
    <w:p w14:paraId="2C7C0095">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在租赁使用该房屋期间内，因乙方违反消防法和有关法律法规规定，被行政处罚的或发生火灾和其它人身伤害事故及财产损失的，乙方应负完全民事、行政、刑事责任，因此造成甲方损失的，乙方还应承担全部赔偿责任。</w:t>
      </w:r>
    </w:p>
    <w:p w14:paraId="2C2F1911">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（七）其他未尽之处，以有关法律、法规、规定为准。</w:t>
      </w:r>
    </w:p>
    <w:p w14:paraId="25E158D9">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（八）本协议书与租赁合同一并签字生效。</w:t>
      </w:r>
    </w:p>
    <w:p w14:paraId="511A5519">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（九）乙方在使用房屋期间，须自行看护看管好自己的物品，如有丢失、破坏等，乙方自行承担相关损失。</w:t>
      </w:r>
    </w:p>
    <w:p w14:paraId="7A3F78DE">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p>
    <w:p w14:paraId="700CE637">
      <w:pPr>
        <w:spacing w:line="500" w:lineRule="exact"/>
        <w:ind w:firstLine="560" w:firstLineChars="200"/>
        <w:rPr>
          <w:rFonts w:hint="eastAsia" w:ascii="仿宋" w:hAnsi="仿宋" w:eastAsia="仿宋"/>
          <w:color w:val="000000" w:themeColor="text1"/>
          <w:sz w:val="28"/>
          <w:szCs w:val="28"/>
          <w14:textFill>
            <w14:solidFill>
              <w14:schemeClr w14:val="tx1"/>
            </w14:solidFill>
          </w14:textFill>
        </w:rPr>
      </w:pPr>
    </w:p>
    <w:p w14:paraId="39E8B8B4">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甲方（盖章）：杭州城遇投资管理有限公司</w:t>
      </w:r>
    </w:p>
    <w:p w14:paraId="30029A72">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法定代表人或委托代理人（签名）：</w:t>
      </w:r>
    </w:p>
    <w:p w14:paraId="6EEBE512">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地址：杭州市上城区临丁路</w:t>
      </w:r>
      <w:r>
        <w:rPr>
          <w:rFonts w:ascii="仿宋" w:hAnsi="仿宋" w:eastAsia="仿宋"/>
          <w:color w:val="000000" w:themeColor="text1"/>
          <w:sz w:val="28"/>
          <w:szCs w:val="28"/>
          <w14:textFill>
            <w14:solidFill>
              <w14:schemeClr w14:val="tx1"/>
            </w14:solidFill>
          </w14:textFill>
        </w:rPr>
        <w:t>699号</w:t>
      </w:r>
    </w:p>
    <w:p w14:paraId="6ABFE5B0">
      <w:pPr>
        <w:adjustRightInd w:val="0"/>
        <w:snapToGrid w:val="0"/>
        <w:spacing w:after="240"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电话：</w:t>
      </w:r>
      <w:r>
        <w:rPr>
          <w:rFonts w:ascii="仿宋" w:hAnsi="仿宋" w:eastAsia="仿宋"/>
          <w:color w:val="000000" w:themeColor="text1"/>
          <w:sz w:val="28"/>
          <w:szCs w:val="28"/>
          <w14:textFill>
            <w14:solidFill>
              <w14:schemeClr w14:val="tx1"/>
            </w14:solidFill>
          </w14:textFill>
        </w:rPr>
        <w:t>8811</w:t>
      </w:r>
      <w:r>
        <w:rPr>
          <w:rFonts w:hint="eastAsia" w:ascii="仿宋" w:hAnsi="仿宋" w:eastAsia="仿宋"/>
          <w:color w:val="000000" w:themeColor="text1"/>
          <w:sz w:val="28"/>
          <w:szCs w:val="28"/>
          <w14:textFill>
            <w14:solidFill>
              <w14:schemeClr w14:val="tx1"/>
            </w14:solidFill>
          </w14:textFill>
        </w:rPr>
        <w:t>7152</w:t>
      </w:r>
    </w:p>
    <w:p w14:paraId="5EDB7E68">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签约时间：</w:t>
      </w:r>
      <w:r>
        <w:rPr>
          <w:rFonts w:hint="eastAsia" w:ascii="仿宋" w:hAnsi="仿宋" w:eastAsia="仿宋"/>
          <w:color w:val="000000" w:themeColor="text1"/>
          <w:sz w:val="28"/>
          <w:szCs w:val="28"/>
          <w:lang w:eastAsia="zh-CN"/>
          <w14:textFill>
            <w14:solidFill>
              <w14:schemeClr w14:val="tx1"/>
            </w14:solidFill>
          </w14:textFill>
        </w:rPr>
        <w:t>202</w:t>
      </w:r>
      <w:r>
        <w:rPr>
          <w:rFonts w:hint="eastAsia" w:ascii="仿宋" w:hAnsi="仿宋" w:eastAsia="仿宋"/>
          <w:color w:val="000000" w:themeColor="text1"/>
          <w:sz w:val="28"/>
          <w:szCs w:val="28"/>
          <w:lang w:val="en-US" w:eastAsia="zh-CN"/>
          <w14:textFill>
            <w14:solidFill>
              <w14:schemeClr w14:val="tx1"/>
            </w14:solidFill>
          </w14:textFill>
        </w:rPr>
        <w:t>6</w:t>
      </w:r>
      <w:r>
        <w:rPr>
          <w:rFonts w:hint="eastAsia" w:ascii="仿宋" w:hAnsi="仿宋" w:eastAsia="仿宋"/>
          <w:color w:val="000000" w:themeColor="text1"/>
          <w:sz w:val="28"/>
          <w:szCs w:val="28"/>
          <w14:textFill>
            <w14:solidFill>
              <w14:schemeClr w14:val="tx1"/>
            </w14:solidFill>
          </w14:textFill>
        </w:rPr>
        <w:t>年</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w:t>
      </w:r>
    </w:p>
    <w:p w14:paraId="258D4415">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3779AD79">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乙方（盖章）：</w:t>
      </w:r>
    </w:p>
    <w:p w14:paraId="5200DE9C">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法定代表人或委托代理人（签名）：</w:t>
      </w:r>
    </w:p>
    <w:p w14:paraId="0668F6D8">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地址：</w:t>
      </w:r>
    </w:p>
    <w:p w14:paraId="03D26CBA">
      <w:pPr>
        <w:adjustRightInd w:val="0"/>
        <w:snapToGrid w:val="0"/>
        <w:spacing w:after="240" w:line="360" w:lineRule="auto"/>
        <w:rPr>
          <w:rFonts w:hint="eastAsia" w:ascii="仿宋" w:hAnsi="仿宋" w:eastAsia="仿宋"/>
          <w:color w:val="000000" w:themeColor="text1"/>
          <w:sz w:val="28"/>
          <w:szCs w:val="28"/>
          <w14:textFill>
            <w14:solidFill>
              <w14:schemeClr w14:val="tx1"/>
            </w14:solidFill>
          </w14:textFill>
        </w:rPr>
      </w:pPr>
      <w:r>
        <w:rPr>
          <w:rFonts w:ascii="仿宋" w:hAnsi="仿宋" w:eastAsia="仿宋"/>
          <w:color w:val="000000" w:themeColor="text1"/>
          <w:sz w:val="28"/>
          <w:szCs w:val="28"/>
          <w14:textFill>
            <w14:solidFill>
              <w14:schemeClr w14:val="tx1"/>
            </w14:solidFill>
          </w14:textFill>
        </w:rPr>
        <w:t>联系电话：</w:t>
      </w:r>
    </w:p>
    <w:p w14:paraId="3AA1CE26">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签约时间：</w:t>
      </w:r>
      <w:r>
        <w:rPr>
          <w:rFonts w:hint="eastAsia" w:ascii="仿宋" w:hAnsi="仿宋" w:eastAsia="仿宋"/>
          <w:color w:val="000000" w:themeColor="text1"/>
          <w:sz w:val="28"/>
          <w:szCs w:val="28"/>
          <w:lang w:eastAsia="zh-CN"/>
          <w14:textFill>
            <w14:solidFill>
              <w14:schemeClr w14:val="tx1"/>
            </w14:solidFill>
          </w14:textFill>
        </w:rPr>
        <w:t>202</w:t>
      </w:r>
      <w:r>
        <w:rPr>
          <w:rFonts w:hint="eastAsia" w:ascii="仿宋" w:hAnsi="仿宋" w:eastAsia="仿宋"/>
          <w:color w:val="000000" w:themeColor="text1"/>
          <w:sz w:val="28"/>
          <w:szCs w:val="28"/>
          <w:lang w:val="en-US" w:eastAsia="zh-CN"/>
          <w14:textFill>
            <w14:solidFill>
              <w14:schemeClr w14:val="tx1"/>
            </w14:solidFill>
          </w14:textFill>
        </w:rPr>
        <w:t>6</w:t>
      </w:r>
      <w:r>
        <w:rPr>
          <w:rFonts w:hint="eastAsia" w:ascii="仿宋" w:hAnsi="仿宋" w:eastAsia="仿宋"/>
          <w:color w:val="000000" w:themeColor="text1"/>
          <w:sz w:val="28"/>
          <w:szCs w:val="28"/>
          <w14:textFill>
            <w14:solidFill>
              <w14:schemeClr w14:val="tx1"/>
            </w14:solidFill>
          </w14:textFill>
        </w:rPr>
        <w:t>年</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w:t>
      </w:r>
    </w:p>
    <w:p w14:paraId="6C6E5295">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5F63029B">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7467E479">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p>
    <w:p w14:paraId="50B4F2F0">
      <w:pPr>
        <w:spacing w:before="312" w:beforeLines="100" w:line="500" w:lineRule="exact"/>
        <w:rPr>
          <w:rFonts w:hint="eastAsia" w:ascii="仿宋" w:hAnsi="仿宋" w:eastAsia="仿宋"/>
          <w:color w:val="000000" w:themeColor="text1"/>
          <w:sz w:val="28"/>
          <w:szCs w:val="28"/>
          <w14:textFill>
            <w14:solidFill>
              <w14:schemeClr w14:val="tx1"/>
            </w14:solidFill>
          </w14:textFill>
        </w:rPr>
      </w:pPr>
    </w:p>
    <w:p w14:paraId="48D8BA21">
      <w:pPr>
        <w:spacing w:before="312" w:beforeLines="100" w:line="500" w:lineRule="exact"/>
        <w:rPr>
          <w:rFonts w:hint="eastAsia" w:ascii="仿宋" w:hAnsi="仿宋" w:eastAsia="仿宋"/>
          <w:color w:val="000000" w:themeColor="text1"/>
          <w:sz w:val="28"/>
          <w:szCs w:val="28"/>
          <w14:textFill>
            <w14:solidFill>
              <w14:schemeClr w14:val="tx1"/>
            </w14:solidFill>
          </w14:textFill>
        </w:rPr>
      </w:pPr>
    </w:p>
    <w:p w14:paraId="3D694EC4">
      <w:pPr>
        <w:spacing w:before="312" w:beforeLines="100" w:line="500" w:lineRule="exact"/>
        <w:rPr>
          <w:rFonts w:hint="eastAsia" w:ascii="仿宋" w:hAnsi="仿宋" w:eastAsia="仿宋"/>
          <w:color w:val="000000" w:themeColor="text1"/>
          <w:sz w:val="28"/>
          <w:szCs w:val="28"/>
          <w14:textFill>
            <w14:solidFill>
              <w14:schemeClr w14:val="tx1"/>
            </w14:solidFill>
          </w14:textFill>
        </w:rPr>
      </w:pPr>
    </w:p>
    <w:p w14:paraId="0BFF99AF">
      <w:pPr>
        <w:spacing w:before="312" w:beforeLines="100" w:line="500" w:lineRule="exact"/>
        <w:rPr>
          <w:rFonts w:hint="eastAsia" w:ascii="仿宋" w:hAnsi="仿宋" w:eastAsia="仿宋"/>
          <w:color w:val="000000" w:themeColor="text1"/>
          <w:sz w:val="28"/>
          <w:szCs w:val="28"/>
          <w14:textFill>
            <w14:solidFill>
              <w14:schemeClr w14:val="tx1"/>
            </w14:solidFill>
          </w14:textFill>
        </w:rPr>
      </w:pPr>
    </w:p>
    <w:p w14:paraId="67B7984D">
      <w:pPr>
        <w:spacing w:before="312" w:beforeLines="100" w:line="500" w:lineRule="exact"/>
        <w:rPr>
          <w:rFonts w:hint="eastAsia" w:ascii="仿宋" w:hAnsi="仿宋" w:eastAsia="仿宋"/>
          <w:color w:val="000000" w:themeColor="text1"/>
          <w:sz w:val="28"/>
          <w:szCs w:val="28"/>
          <w14:textFill>
            <w14:solidFill>
              <w14:schemeClr w14:val="tx1"/>
            </w14:solidFill>
          </w14:textFill>
        </w:rPr>
      </w:pPr>
    </w:p>
    <w:p w14:paraId="095AB7FD">
      <w:pPr>
        <w:spacing w:before="312" w:beforeLines="100" w:line="500" w:lineRule="exact"/>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附件三</w:t>
      </w:r>
    </w:p>
    <w:p w14:paraId="78511B9B">
      <w:pPr>
        <w:pStyle w:val="2"/>
        <w:rPr>
          <w:rFonts w:hint="eastAsia" w:ascii="仿宋" w:hAnsi="仿宋" w:eastAsia="仿宋"/>
          <w:sz w:val="36"/>
          <w:szCs w:val="36"/>
        </w:rPr>
      </w:pPr>
      <w:r>
        <w:rPr>
          <w:rFonts w:hint="eastAsia" w:ascii="仿宋" w:hAnsi="仿宋" w:eastAsia="仿宋"/>
          <w:sz w:val="36"/>
          <w:szCs w:val="36"/>
        </w:rPr>
        <w:t>装修管理协议</w:t>
      </w:r>
    </w:p>
    <w:p w14:paraId="5A9CFA13">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sz w:val="28"/>
          <w:szCs w:val="28"/>
        </w:rPr>
        <w:t>甲方：</w:t>
      </w:r>
      <w:r>
        <w:rPr>
          <w:rFonts w:hint="eastAsia" w:ascii="仿宋" w:hAnsi="仿宋" w:eastAsia="仿宋"/>
          <w:color w:val="000000" w:themeColor="text1"/>
          <w:sz w:val="28"/>
          <w:szCs w:val="28"/>
          <w14:textFill>
            <w14:solidFill>
              <w14:schemeClr w14:val="tx1"/>
            </w14:solidFill>
          </w14:textFill>
        </w:rPr>
        <w:t>甲方（盖章）：杭州城遇投资管理有限公司</w:t>
      </w:r>
    </w:p>
    <w:p w14:paraId="533292FA">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法定代表人或委托代理人（签名）：</w:t>
      </w:r>
    </w:p>
    <w:p w14:paraId="563D661F">
      <w:pPr>
        <w:adjustRightInd w:val="0"/>
        <w:snapToGrid w:val="0"/>
        <w:spacing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地址：杭州市上城区临丁路</w:t>
      </w:r>
      <w:r>
        <w:rPr>
          <w:rFonts w:ascii="仿宋" w:hAnsi="仿宋" w:eastAsia="仿宋"/>
          <w:color w:val="000000" w:themeColor="text1"/>
          <w:sz w:val="28"/>
          <w:szCs w:val="28"/>
          <w14:textFill>
            <w14:solidFill>
              <w14:schemeClr w14:val="tx1"/>
            </w14:solidFill>
          </w14:textFill>
        </w:rPr>
        <w:t>699号</w:t>
      </w:r>
    </w:p>
    <w:p w14:paraId="0C83A348">
      <w:pPr>
        <w:adjustRightInd w:val="0"/>
        <w:snapToGrid w:val="0"/>
        <w:spacing w:after="240" w:line="360" w:lineRule="auto"/>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14:textFill>
            <w14:solidFill>
              <w14:schemeClr w14:val="tx1"/>
            </w14:solidFill>
          </w14:textFill>
        </w:rPr>
        <w:t>电话：</w:t>
      </w:r>
      <w:r>
        <w:rPr>
          <w:rFonts w:ascii="仿宋" w:hAnsi="仿宋" w:eastAsia="仿宋"/>
          <w:color w:val="000000" w:themeColor="text1"/>
          <w:sz w:val="28"/>
          <w:szCs w:val="28"/>
          <w14:textFill>
            <w14:solidFill>
              <w14:schemeClr w14:val="tx1"/>
            </w14:solidFill>
          </w14:textFill>
        </w:rPr>
        <w:t>8811</w:t>
      </w:r>
      <w:r>
        <w:rPr>
          <w:rFonts w:hint="eastAsia" w:ascii="仿宋" w:hAnsi="仿宋" w:eastAsia="仿宋"/>
          <w:color w:val="000000" w:themeColor="text1"/>
          <w:sz w:val="28"/>
          <w:szCs w:val="28"/>
          <w14:textFill>
            <w14:solidFill>
              <w14:schemeClr w14:val="tx1"/>
            </w14:solidFill>
          </w14:textFill>
        </w:rPr>
        <w:t>7152</w:t>
      </w:r>
    </w:p>
    <w:p w14:paraId="311BC9D7">
      <w:pPr>
        <w:spacing w:line="558" w:lineRule="exact"/>
        <w:rPr>
          <w:rFonts w:hint="eastAsia" w:ascii="仿宋" w:hAnsi="仿宋" w:eastAsia="仿宋"/>
          <w:sz w:val="28"/>
          <w:szCs w:val="28"/>
        </w:rPr>
      </w:pPr>
    </w:p>
    <w:p w14:paraId="121AF7ED">
      <w:pPr>
        <w:spacing w:line="558" w:lineRule="exact"/>
        <w:rPr>
          <w:rFonts w:hint="eastAsia" w:ascii="仿宋" w:hAnsi="仿宋" w:eastAsia="仿宋"/>
          <w:sz w:val="28"/>
          <w:szCs w:val="28"/>
        </w:rPr>
      </w:pPr>
      <w:r>
        <w:rPr>
          <w:rFonts w:hint="eastAsia" w:ascii="仿宋" w:hAnsi="仿宋" w:eastAsia="仿宋"/>
          <w:sz w:val="28"/>
          <w:szCs w:val="28"/>
        </w:rPr>
        <w:t>乙方：</w:t>
      </w:r>
      <w:r>
        <w:rPr>
          <w:rFonts w:ascii="仿宋" w:hAnsi="仿宋" w:eastAsia="仿宋"/>
          <w:sz w:val="28"/>
          <w:szCs w:val="28"/>
        </w:rPr>
        <w:t xml:space="preserve"> </w:t>
      </w:r>
    </w:p>
    <w:p w14:paraId="2FA60921">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为了规范管理用房的室内装饰装修（以下简称装修）活动及管理行为，根据国家《物业管理条例》、建设部《房屋室内装饰装修管理办法》等相关</w:t>
      </w:r>
      <w:r>
        <w:fldChar w:fldCharType="begin"/>
      </w:r>
      <w:r>
        <w:instrText xml:space="preserve"> HYPERLINK "http://www.chinalawedu.com/falvfagui/" \t "_blank" \o "法规" </w:instrText>
      </w:r>
      <w:r>
        <w:fldChar w:fldCharType="separate"/>
      </w:r>
      <w:r>
        <w:rPr>
          <w:rFonts w:hint="eastAsia" w:ascii="仿宋" w:hAnsi="仿宋" w:eastAsia="仿宋"/>
          <w:sz w:val="28"/>
          <w:szCs w:val="28"/>
        </w:rPr>
        <w:t>法规</w:t>
      </w:r>
      <w:r>
        <w:rPr>
          <w:rFonts w:hint="eastAsia" w:ascii="仿宋" w:hAnsi="仿宋" w:eastAsia="仿宋"/>
          <w:sz w:val="28"/>
          <w:szCs w:val="28"/>
        </w:rPr>
        <w:fldChar w:fldCharType="end"/>
      </w:r>
      <w:r>
        <w:rPr>
          <w:rFonts w:hint="eastAsia" w:ascii="仿宋" w:hAnsi="仿宋" w:eastAsia="仿宋"/>
          <w:sz w:val="28"/>
          <w:szCs w:val="28"/>
        </w:rPr>
        <w:t>，对</w:t>
      </w:r>
      <w:r>
        <w:rPr>
          <w:rFonts w:hint="eastAsia" w:ascii="仿宋" w:hAnsi="仿宋" w:eastAsia="仿宋"/>
          <w:color w:val="000000" w:themeColor="text1"/>
          <w:sz w:val="28"/>
          <w:szCs w:val="28"/>
          <w:u w:val="single"/>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号</w:t>
      </w:r>
      <w:r>
        <w:rPr>
          <w:rFonts w:hint="eastAsia" w:ascii="仿宋" w:hAnsi="仿宋" w:eastAsia="仿宋"/>
          <w:sz w:val="28"/>
          <w:szCs w:val="28"/>
        </w:rPr>
        <w:t>房屋装修管理服务事宜，达成本协议：</w:t>
      </w:r>
    </w:p>
    <w:p w14:paraId="0FB8FC26">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一、乙方应遵守杭州市装饰装修管理相关规定，装修前相应的装修申报，并到甲方办理装修手续。</w:t>
      </w:r>
    </w:p>
    <w:p w14:paraId="46AE0A62">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二、装修申报流程：</w:t>
      </w:r>
    </w:p>
    <w:p w14:paraId="1DD11D82">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（一）装修前乙方需向甲方申请装修备案。</w:t>
      </w:r>
    </w:p>
    <w:p w14:paraId="7A65B7C6">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（二）乙方需向甲方提供以下资料：</w:t>
      </w:r>
    </w:p>
    <w:p w14:paraId="2B4825EF">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1、乙方公司相关证件的复印件；</w:t>
      </w:r>
    </w:p>
    <w:p w14:paraId="09E4172C">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2、房屋的装修设计图纸（如有）；</w:t>
      </w:r>
    </w:p>
    <w:p w14:paraId="0E59A231">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3、如需涉及拆改墙体的，需相关部门审核备案，提供备案表。</w:t>
      </w:r>
    </w:p>
    <w:p w14:paraId="1FAFF5EA">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（三）甲方对装修方案及设计图纸审核符合要求后乙方开始装修。</w:t>
      </w:r>
    </w:p>
    <w:p w14:paraId="3C79C9C1">
      <w:pPr>
        <w:tabs>
          <w:tab w:val="left" w:pos="7020"/>
        </w:tabs>
        <w:spacing w:line="558" w:lineRule="exact"/>
        <w:ind w:firstLine="560" w:firstLineChars="200"/>
        <w:rPr>
          <w:rFonts w:hint="eastAsia" w:ascii="仿宋" w:hAnsi="仿宋" w:eastAsia="仿宋"/>
          <w:sz w:val="28"/>
          <w:szCs w:val="28"/>
        </w:rPr>
      </w:pPr>
      <w:r>
        <w:rPr>
          <w:rFonts w:hint="eastAsia" w:ascii="仿宋" w:hAnsi="仿宋" w:eastAsia="仿宋"/>
          <w:sz w:val="28"/>
          <w:szCs w:val="28"/>
        </w:rPr>
        <w:t>三、装修施工时间规定：</w:t>
      </w:r>
    </w:p>
    <w:p w14:paraId="273DD059">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1、装修施工期间每天的施工时间以相关文件管理要求为准。</w:t>
      </w:r>
    </w:p>
    <w:p w14:paraId="096EBB01">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2、乙方必须严格按照规定时间施工，晚上18：00后不得进行凿、敲、钻、割等产生噪音的工作，以免影响他人休息及安全造成投诉。</w:t>
      </w:r>
    </w:p>
    <w:p w14:paraId="7808D294">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四、装修施工技术要求：</w:t>
      </w:r>
    </w:p>
    <w:p w14:paraId="058360F8">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（一）严禁私自对房屋的承重墙、梁、柱、楼板等承重结构，进行拆改、钻切。</w:t>
      </w:r>
    </w:p>
    <w:p w14:paraId="1C2BBE79">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（二）禁止扩大承重墙上原有的门窗尺寸及拆除连接的砖墙或混凝土墙体。</w:t>
      </w:r>
    </w:p>
    <w:p w14:paraId="5536DA28">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（三）禁止在非承重外墙上开门、窗。</w:t>
      </w:r>
    </w:p>
    <w:p w14:paraId="345C2532">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（四）卫生间有防水技术要求的，施工不得破坏原防水层。</w:t>
      </w:r>
    </w:p>
    <w:p w14:paraId="4E0BC1E2">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（五）禁止随意改变房屋原有的设计用途或室内消防设施。</w:t>
      </w:r>
    </w:p>
    <w:p w14:paraId="3419E952">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（六）房屋装修变动不得影响毗连房屋的正常使用和邻里生活。</w:t>
      </w:r>
    </w:p>
    <w:p w14:paraId="6118D00B">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如违反以上规定，甲方有权责令责任方限期整改，并由责任方承担全部责任。</w:t>
      </w:r>
    </w:p>
    <w:p w14:paraId="0FF22D5C">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五、房屋装修质量的验收：</w:t>
      </w:r>
    </w:p>
    <w:p w14:paraId="58C2E375">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乙方装修施工完毕后应提前三天通知甲方验收，甲方根据施工图纸进行验收，对验收不合格的项目限期整改，再行复验，直至合格。</w:t>
      </w:r>
    </w:p>
    <w:p w14:paraId="479CF2D2">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六、违约责任：</w:t>
      </w:r>
    </w:p>
    <w:p w14:paraId="6B1C2AAB">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（一）装修过程中发现违反第四条规定由责任方承担全部责任，情节严重者取消其在本公司其他资产招租资格或报行政主管部门处理。</w:t>
      </w:r>
    </w:p>
    <w:p w14:paraId="329DCDCB">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（二）在装修过程中，如发现破坏房屋承重结构及共用部位设施设备、场地等，发生的一切后果由责任方承担全部责任，情节严重者报行政主管部门处理。</w:t>
      </w:r>
    </w:p>
    <w:p w14:paraId="6AECBF55">
      <w:pPr>
        <w:pStyle w:val="24"/>
        <w:numPr>
          <w:ilvl w:val="0"/>
          <w:numId w:val="2"/>
        </w:numPr>
        <w:spacing w:line="558" w:lineRule="exact"/>
        <w:ind w:firstLineChars="0"/>
        <w:rPr>
          <w:rFonts w:hint="eastAsia" w:ascii="仿宋" w:hAnsi="仿宋" w:eastAsia="仿宋" w:cs="Times New Roman"/>
          <w:sz w:val="28"/>
          <w:szCs w:val="28"/>
        </w:rPr>
      </w:pPr>
      <w:r>
        <w:rPr>
          <w:rFonts w:hint="eastAsia" w:ascii="仿宋" w:hAnsi="仿宋" w:eastAsia="仿宋" w:cs="Times New Roman"/>
          <w:sz w:val="28"/>
          <w:szCs w:val="28"/>
        </w:rPr>
        <w:t>其他：</w:t>
      </w:r>
    </w:p>
    <w:p w14:paraId="177510E0">
      <w:pPr>
        <w:pStyle w:val="24"/>
        <w:widowControl/>
        <w:ind w:left="6" w:firstLineChars="150"/>
        <w:rPr>
          <w:rFonts w:hint="eastAsia" w:ascii="仿宋" w:hAnsi="仿宋" w:eastAsia="仿宋" w:cs="Arial"/>
          <w:kern w:val="0"/>
          <w:sz w:val="28"/>
          <w:szCs w:val="28"/>
        </w:rPr>
      </w:pPr>
      <w:r>
        <w:rPr>
          <w:rFonts w:hint="eastAsia" w:ascii="仿宋" w:hAnsi="仿宋" w:eastAsia="仿宋" w:cs="Arial"/>
          <w:kern w:val="0"/>
          <w:sz w:val="28"/>
          <w:szCs w:val="28"/>
        </w:rPr>
        <w:t>1、乙方承担因本次装修影响办证的风险，相关协调工作由乙方负责；</w:t>
      </w:r>
    </w:p>
    <w:p w14:paraId="0115118F">
      <w:pPr>
        <w:ind w:left="426"/>
        <w:rPr>
          <w:rFonts w:hint="eastAsia" w:ascii="仿宋" w:hAnsi="仿宋" w:eastAsia="仿宋" w:cs="Arial"/>
          <w:kern w:val="0"/>
          <w:sz w:val="28"/>
          <w:szCs w:val="28"/>
        </w:rPr>
      </w:pPr>
      <w:r>
        <w:rPr>
          <w:rFonts w:hint="eastAsia" w:ascii="仿宋" w:hAnsi="仿宋" w:eastAsia="仿宋" w:cs="Arial"/>
          <w:kern w:val="0"/>
          <w:sz w:val="28"/>
          <w:szCs w:val="28"/>
        </w:rPr>
        <w:t>2、装修投诉事由乙方自行处理。</w:t>
      </w:r>
    </w:p>
    <w:p w14:paraId="204F468F">
      <w:pPr>
        <w:ind w:left="426"/>
        <w:rPr>
          <w:rFonts w:hint="eastAsia" w:ascii="仿宋" w:hAnsi="仿宋" w:eastAsia="仿宋" w:cs="Arial"/>
          <w:kern w:val="0"/>
          <w:sz w:val="28"/>
          <w:szCs w:val="28"/>
        </w:rPr>
      </w:pPr>
      <w:r>
        <w:rPr>
          <w:rFonts w:hint="eastAsia" w:ascii="仿宋" w:hAnsi="仿宋" w:eastAsia="仿宋" w:cs="Arial"/>
          <w:kern w:val="0"/>
          <w:sz w:val="28"/>
          <w:szCs w:val="28"/>
        </w:rPr>
        <w:t>3、装修期间做好围挡及安全工作。</w:t>
      </w:r>
    </w:p>
    <w:p w14:paraId="1C52AADA">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七、对本协议中未尽事宜，甲、乙双方另行协商签订补充协议，补充协议与本协议都具有同等法律效力，甲方保留最终解释权。</w:t>
      </w:r>
    </w:p>
    <w:p w14:paraId="2A713670">
      <w:pPr>
        <w:spacing w:line="558" w:lineRule="exact"/>
        <w:ind w:firstLine="560" w:firstLineChars="200"/>
        <w:rPr>
          <w:rFonts w:hint="eastAsia" w:ascii="仿宋" w:hAnsi="仿宋" w:eastAsia="仿宋"/>
          <w:sz w:val="28"/>
          <w:szCs w:val="28"/>
        </w:rPr>
      </w:pPr>
      <w:r>
        <w:rPr>
          <w:rFonts w:hint="eastAsia" w:ascii="仿宋" w:hAnsi="仿宋" w:eastAsia="仿宋"/>
          <w:sz w:val="28"/>
          <w:szCs w:val="28"/>
        </w:rPr>
        <w:t>八、本协议自甲、乙双方签字盖章之日起生效，作为房屋租赁合同附件，具有同等法律效力。</w:t>
      </w:r>
    </w:p>
    <w:p w14:paraId="54424296">
      <w:pPr>
        <w:spacing w:line="558" w:lineRule="exact"/>
        <w:ind w:firstLine="560" w:firstLineChars="200"/>
        <w:rPr>
          <w:rFonts w:hint="eastAsia" w:ascii="仿宋" w:hAnsi="仿宋" w:eastAsia="仿宋"/>
          <w:sz w:val="28"/>
          <w:szCs w:val="28"/>
        </w:rPr>
      </w:pPr>
    </w:p>
    <w:p w14:paraId="0D015929">
      <w:pPr>
        <w:adjustRightInd w:val="0"/>
        <w:snapToGrid w:val="0"/>
        <w:spacing w:line="420" w:lineRule="exact"/>
        <w:ind w:firstLine="560" w:firstLineChars="200"/>
        <w:rPr>
          <w:rFonts w:hint="eastAsia" w:ascii="仿宋" w:hAnsi="仿宋" w:eastAsia="仿宋" w:cs="宋体"/>
          <w:sz w:val="28"/>
          <w:szCs w:val="28"/>
        </w:rPr>
      </w:pPr>
      <w:r>
        <w:rPr>
          <w:rFonts w:hint="eastAsia" w:ascii="仿宋" w:hAnsi="仿宋" w:eastAsia="仿宋" w:cs="宋体"/>
          <w:sz w:val="28"/>
          <w:szCs w:val="28"/>
        </w:rPr>
        <w:t>甲方（签章）：                           乙方（签章）：</w:t>
      </w:r>
    </w:p>
    <w:p w14:paraId="07C641D4">
      <w:pPr>
        <w:adjustRightInd w:val="0"/>
        <w:snapToGrid w:val="0"/>
        <w:spacing w:line="400" w:lineRule="exact"/>
        <w:ind w:firstLine="560" w:firstLineChars="200"/>
        <w:rPr>
          <w:rFonts w:hint="eastAsia" w:ascii="仿宋" w:hAnsi="仿宋" w:eastAsia="仿宋" w:cs="宋体"/>
          <w:sz w:val="28"/>
          <w:szCs w:val="28"/>
        </w:rPr>
      </w:pPr>
    </w:p>
    <w:p w14:paraId="5BD823E0">
      <w:pPr>
        <w:adjustRightInd w:val="0"/>
        <w:snapToGrid w:val="0"/>
        <w:spacing w:line="400" w:lineRule="exact"/>
        <w:ind w:firstLine="560" w:firstLineChars="200"/>
        <w:rPr>
          <w:rFonts w:hint="eastAsia" w:ascii="仿宋" w:hAnsi="仿宋" w:eastAsia="仿宋" w:cs="宋体"/>
          <w:sz w:val="28"/>
          <w:szCs w:val="28"/>
        </w:rPr>
      </w:pPr>
    </w:p>
    <w:p w14:paraId="0DE53B9E">
      <w:pPr>
        <w:adjustRightInd w:val="0"/>
        <w:snapToGrid w:val="0"/>
        <w:spacing w:line="400" w:lineRule="exact"/>
        <w:ind w:firstLine="560" w:firstLineChars="200"/>
        <w:rPr>
          <w:rFonts w:hint="eastAsia" w:ascii="仿宋" w:hAnsi="仿宋" w:eastAsia="仿宋"/>
          <w:sz w:val="28"/>
          <w:szCs w:val="28"/>
        </w:rPr>
      </w:pPr>
      <w:r>
        <w:rPr>
          <w:rFonts w:hint="eastAsia" w:ascii="仿宋" w:hAnsi="仿宋" w:eastAsia="仿宋"/>
          <w:color w:val="000000" w:themeColor="text1"/>
          <w:sz w:val="28"/>
          <w:szCs w:val="28"/>
          <w:lang w:eastAsia="zh-CN"/>
          <w14:textFill>
            <w14:solidFill>
              <w14:schemeClr w14:val="tx1"/>
            </w14:solidFill>
          </w14:textFill>
        </w:rPr>
        <w:t>202</w:t>
      </w:r>
      <w:r>
        <w:rPr>
          <w:rFonts w:hint="eastAsia" w:ascii="仿宋" w:hAnsi="仿宋" w:eastAsia="仿宋"/>
          <w:color w:val="000000" w:themeColor="text1"/>
          <w:sz w:val="28"/>
          <w:szCs w:val="28"/>
          <w:lang w:val="en-US" w:eastAsia="zh-CN"/>
          <w14:textFill>
            <w14:solidFill>
              <w14:schemeClr w14:val="tx1"/>
            </w14:solidFill>
          </w14:textFill>
        </w:rPr>
        <w:t>6</w:t>
      </w:r>
      <w:r>
        <w:rPr>
          <w:rFonts w:hint="eastAsia" w:ascii="仿宋" w:hAnsi="仿宋" w:eastAsia="仿宋"/>
          <w:color w:val="000000" w:themeColor="text1"/>
          <w:sz w:val="28"/>
          <w:szCs w:val="28"/>
          <w14:textFill>
            <w14:solidFill>
              <w14:schemeClr w14:val="tx1"/>
            </w14:solidFill>
          </w14:textFill>
        </w:rPr>
        <w:t>年</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w:t>
      </w:r>
      <w:r>
        <w:rPr>
          <w:rFonts w:ascii="仿宋" w:hAnsi="仿宋" w:eastAsia="仿宋" w:cs="宋体"/>
          <w:sz w:val="28"/>
          <w:szCs w:val="28"/>
        </w:rPr>
        <w:t xml:space="preserve">                 </w:t>
      </w:r>
      <w:r>
        <w:rPr>
          <w:rFonts w:hint="eastAsia"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lang w:eastAsia="zh-CN"/>
          <w14:textFill>
            <w14:solidFill>
              <w14:schemeClr w14:val="tx1"/>
            </w14:solidFill>
          </w14:textFill>
        </w:rPr>
        <w:t>202</w:t>
      </w:r>
      <w:r>
        <w:rPr>
          <w:rFonts w:hint="eastAsia" w:ascii="仿宋" w:hAnsi="仿宋" w:eastAsia="仿宋"/>
          <w:color w:val="000000" w:themeColor="text1"/>
          <w:sz w:val="28"/>
          <w:szCs w:val="28"/>
          <w:lang w:val="en-US" w:eastAsia="zh-CN"/>
          <w14:textFill>
            <w14:solidFill>
              <w14:schemeClr w14:val="tx1"/>
            </w14:solidFill>
          </w14:textFill>
        </w:rPr>
        <w:t>6</w:t>
      </w:r>
      <w:r>
        <w:rPr>
          <w:rFonts w:hint="eastAsia" w:ascii="仿宋" w:hAnsi="仿宋" w:eastAsia="仿宋"/>
          <w:color w:val="000000" w:themeColor="text1"/>
          <w:sz w:val="28"/>
          <w:szCs w:val="28"/>
          <w14:textFill>
            <w14:solidFill>
              <w14:schemeClr w14:val="tx1"/>
            </w14:solidFill>
          </w14:textFill>
        </w:rPr>
        <w:t>年</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w:t>
      </w:r>
    </w:p>
    <w:p w14:paraId="2E2CDDD0">
      <w:pPr>
        <w:spacing w:line="558" w:lineRule="exact"/>
        <w:ind w:firstLine="560" w:firstLineChars="200"/>
        <w:rPr>
          <w:rFonts w:hint="eastAsia" w:ascii="仿宋" w:hAnsi="仿宋" w:eastAsia="仿宋"/>
          <w:sz w:val="28"/>
          <w:szCs w:val="28"/>
        </w:rPr>
      </w:pPr>
    </w:p>
    <w:p w14:paraId="0A463DFF">
      <w:pPr>
        <w:adjustRightInd w:val="0"/>
        <w:snapToGrid w:val="0"/>
        <w:spacing w:line="360" w:lineRule="auto"/>
        <w:rPr>
          <w:rFonts w:hint="eastAsia" w:ascii="宋体" w:hAnsi="宋体" w:cs="宋体"/>
          <w:b/>
          <w:sz w:val="32"/>
          <w:szCs w:val="32"/>
        </w:rPr>
      </w:pPr>
    </w:p>
    <w:p w14:paraId="43C5136A">
      <w:pPr>
        <w:adjustRightInd w:val="0"/>
        <w:snapToGrid w:val="0"/>
        <w:spacing w:line="360" w:lineRule="auto"/>
        <w:rPr>
          <w:rFonts w:hint="eastAsia" w:ascii="宋体" w:hAnsi="宋体" w:cs="宋体"/>
          <w:b/>
          <w:sz w:val="32"/>
          <w:szCs w:val="32"/>
        </w:rPr>
      </w:pPr>
    </w:p>
    <w:p w14:paraId="7A8690B0">
      <w:pPr>
        <w:adjustRightInd w:val="0"/>
        <w:snapToGrid w:val="0"/>
        <w:spacing w:line="360" w:lineRule="auto"/>
        <w:rPr>
          <w:rFonts w:hint="eastAsia" w:ascii="宋体" w:hAnsi="宋体" w:cs="宋体"/>
          <w:b/>
          <w:sz w:val="32"/>
          <w:szCs w:val="32"/>
        </w:rPr>
      </w:pPr>
    </w:p>
    <w:p w14:paraId="17699F35">
      <w:pPr>
        <w:adjustRightInd w:val="0"/>
        <w:snapToGrid w:val="0"/>
        <w:spacing w:line="360" w:lineRule="auto"/>
        <w:rPr>
          <w:rFonts w:hint="eastAsia" w:ascii="宋体" w:hAnsi="宋体" w:cs="宋体"/>
          <w:b/>
          <w:sz w:val="32"/>
          <w:szCs w:val="32"/>
        </w:rPr>
      </w:pPr>
    </w:p>
    <w:p w14:paraId="4A0D840D">
      <w:pPr>
        <w:adjustRightInd w:val="0"/>
        <w:snapToGrid w:val="0"/>
        <w:spacing w:line="360" w:lineRule="auto"/>
        <w:rPr>
          <w:rFonts w:hint="eastAsia" w:ascii="宋体" w:hAnsi="宋体" w:cs="宋体"/>
          <w:b/>
          <w:sz w:val="32"/>
          <w:szCs w:val="32"/>
        </w:rPr>
      </w:pPr>
    </w:p>
    <w:p w14:paraId="038FD1B9">
      <w:pPr>
        <w:adjustRightInd w:val="0"/>
        <w:snapToGrid w:val="0"/>
        <w:spacing w:line="360" w:lineRule="auto"/>
        <w:rPr>
          <w:rFonts w:hint="eastAsia" w:ascii="宋体" w:hAnsi="宋体" w:cs="宋体"/>
          <w:b/>
          <w:sz w:val="32"/>
          <w:szCs w:val="32"/>
        </w:rPr>
      </w:pPr>
    </w:p>
    <w:p w14:paraId="3F6D685E">
      <w:pPr>
        <w:adjustRightInd w:val="0"/>
        <w:snapToGrid w:val="0"/>
        <w:spacing w:line="360" w:lineRule="auto"/>
        <w:rPr>
          <w:rFonts w:hint="eastAsia" w:ascii="宋体" w:hAnsi="宋体" w:cs="宋体"/>
          <w:b/>
          <w:sz w:val="32"/>
          <w:szCs w:val="32"/>
        </w:rPr>
      </w:pPr>
    </w:p>
    <w:p w14:paraId="6349C6E5">
      <w:pPr>
        <w:adjustRightInd w:val="0"/>
        <w:snapToGrid w:val="0"/>
        <w:spacing w:line="360" w:lineRule="auto"/>
        <w:rPr>
          <w:rFonts w:hint="eastAsia" w:ascii="宋体" w:hAnsi="宋体" w:cs="宋体"/>
          <w:b/>
          <w:sz w:val="32"/>
          <w:szCs w:val="32"/>
        </w:rPr>
      </w:pPr>
    </w:p>
    <w:p w14:paraId="20603CD9">
      <w:pPr>
        <w:adjustRightInd w:val="0"/>
        <w:snapToGrid w:val="0"/>
        <w:spacing w:line="360" w:lineRule="auto"/>
        <w:rPr>
          <w:rFonts w:hint="eastAsia" w:ascii="宋体" w:hAnsi="宋体" w:cs="宋体"/>
          <w:b/>
          <w:sz w:val="32"/>
          <w:szCs w:val="32"/>
        </w:rPr>
      </w:pPr>
    </w:p>
    <w:p w14:paraId="270B1BC3">
      <w:pPr>
        <w:adjustRightInd w:val="0"/>
        <w:snapToGrid w:val="0"/>
        <w:spacing w:line="360" w:lineRule="auto"/>
        <w:rPr>
          <w:rFonts w:hint="eastAsia" w:ascii="宋体" w:hAnsi="宋体" w:cs="宋体"/>
          <w:b/>
          <w:sz w:val="32"/>
          <w:szCs w:val="32"/>
        </w:rPr>
      </w:pPr>
    </w:p>
    <w:p w14:paraId="7034D3E4">
      <w:pPr>
        <w:adjustRightInd w:val="0"/>
        <w:snapToGrid w:val="0"/>
        <w:spacing w:line="360" w:lineRule="auto"/>
        <w:rPr>
          <w:rFonts w:hint="eastAsia" w:ascii="宋体" w:hAnsi="宋体" w:cs="宋体"/>
          <w:b/>
          <w:sz w:val="32"/>
          <w:szCs w:val="32"/>
        </w:rPr>
      </w:pPr>
    </w:p>
    <w:p w14:paraId="35B1B9AE">
      <w:pPr>
        <w:adjustRightInd w:val="0"/>
        <w:snapToGrid w:val="0"/>
        <w:spacing w:line="360" w:lineRule="auto"/>
        <w:rPr>
          <w:rFonts w:hint="eastAsia" w:ascii="宋体" w:hAnsi="宋体" w:cs="宋体"/>
          <w:b/>
          <w:sz w:val="32"/>
          <w:szCs w:val="32"/>
        </w:rPr>
      </w:pPr>
    </w:p>
    <w:p w14:paraId="7E2D18C1">
      <w:pPr>
        <w:adjustRightInd w:val="0"/>
        <w:snapToGrid w:val="0"/>
        <w:spacing w:line="360" w:lineRule="auto"/>
        <w:rPr>
          <w:rFonts w:hint="eastAsia" w:ascii="仿宋" w:hAnsi="仿宋" w:eastAsia="仿宋" w:cs="宋体"/>
          <w:bCs/>
          <w:sz w:val="28"/>
          <w:szCs w:val="28"/>
        </w:rPr>
      </w:pPr>
    </w:p>
    <w:p w14:paraId="231BAE6F">
      <w:pPr>
        <w:adjustRightInd w:val="0"/>
        <w:snapToGrid w:val="0"/>
        <w:spacing w:line="360" w:lineRule="auto"/>
        <w:rPr>
          <w:rFonts w:hint="eastAsia" w:ascii="仿宋" w:hAnsi="仿宋" w:eastAsia="仿宋" w:cs="宋体"/>
          <w:bCs/>
          <w:sz w:val="28"/>
          <w:szCs w:val="28"/>
        </w:rPr>
      </w:pPr>
    </w:p>
    <w:p w14:paraId="77FF97C9">
      <w:pPr>
        <w:adjustRightInd w:val="0"/>
        <w:snapToGrid w:val="0"/>
        <w:spacing w:line="360" w:lineRule="auto"/>
        <w:rPr>
          <w:rFonts w:hint="eastAsia" w:ascii="仿宋" w:hAnsi="仿宋" w:eastAsia="仿宋" w:cs="宋体"/>
          <w:bCs/>
          <w:sz w:val="28"/>
          <w:szCs w:val="28"/>
        </w:rPr>
      </w:pPr>
    </w:p>
    <w:p w14:paraId="236EF474">
      <w:pPr>
        <w:adjustRightInd w:val="0"/>
        <w:snapToGrid w:val="0"/>
        <w:spacing w:line="360" w:lineRule="auto"/>
        <w:rPr>
          <w:rFonts w:hint="eastAsia" w:ascii="仿宋" w:hAnsi="仿宋" w:eastAsia="仿宋" w:cs="宋体"/>
          <w:bCs/>
          <w:sz w:val="28"/>
          <w:szCs w:val="28"/>
        </w:rPr>
      </w:pPr>
    </w:p>
    <w:p w14:paraId="72A4D87C">
      <w:pPr>
        <w:adjustRightInd w:val="0"/>
        <w:snapToGrid w:val="0"/>
        <w:spacing w:line="360" w:lineRule="auto"/>
        <w:rPr>
          <w:rFonts w:hint="eastAsia" w:ascii="仿宋" w:hAnsi="仿宋" w:eastAsia="仿宋" w:cs="宋体"/>
          <w:bCs/>
          <w:sz w:val="28"/>
          <w:szCs w:val="28"/>
        </w:rPr>
      </w:pPr>
      <w:r>
        <w:rPr>
          <w:rFonts w:hint="eastAsia" w:ascii="仿宋" w:hAnsi="仿宋" w:eastAsia="仿宋" w:cs="宋体"/>
          <w:bCs/>
          <w:sz w:val="28"/>
          <w:szCs w:val="28"/>
        </w:rPr>
        <w:t>附件四：</w:t>
      </w:r>
    </w:p>
    <w:p w14:paraId="3911FECA">
      <w:pPr>
        <w:adjustRightInd w:val="0"/>
        <w:snapToGrid w:val="0"/>
        <w:spacing w:line="360" w:lineRule="auto"/>
        <w:ind w:firstLine="723" w:firstLineChars="200"/>
        <w:jc w:val="center"/>
        <w:rPr>
          <w:rFonts w:hint="eastAsia" w:ascii="仿宋" w:hAnsi="仿宋" w:eastAsia="仿宋" w:cs="宋体"/>
          <w:b/>
          <w:sz w:val="36"/>
          <w:szCs w:val="36"/>
        </w:rPr>
      </w:pPr>
      <w:r>
        <w:rPr>
          <w:rFonts w:hint="eastAsia" w:ascii="仿宋" w:hAnsi="仿宋" w:eastAsia="仿宋" w:cs="宋体"/>
          <w:b/>
          <w:sz w:val="36"/>
          <w:szCs w:val="36"/>
        </w:rPr>
        <w:t>廉政协议书</w:t>
      </w:r>
    </w:p>
    <w:p w14:paraId="02685B09">
      <w:pPr>
        <w:adjustRightInd w:val="0"/>
        <w:snapToGrid w:val="0"/>
        <w:spacing w:line="420" w:lineRule="exact"/>
        <w:ind w:firstLine="560" w:firstLineChars="200"/>
        <w:rPr>
          <w:rFonts w:hint="eastAsia" w:ascii="仿宋" w:hAnsi="仿宋" w:eastAsia="仿宋" w:cs="宋体"/>
          <w:sz w:val="28"/>
          <w:szCs w:val="28"/>
        </w:rPr>
      </w:pPr>
      <w:r>
        <w:rPr>
          <w:rFonts w:hint="eastAsia" w:ascii="仿宋" w:hAnsi="仿宋" w:eastAsia="仿宋" w:cs="宋体"/>
          <w:sz w:val="28"/>
          <w:szCs w:val="28"/>
        </w:rPr>
        <w:t>为促进甲乙双方在底商租赁工作中保持廉洁自律的工作作风，防止各种不正当行为发生，根据国家、省、市有关廉政建设的各项规定，结合项目的特点，特订立本廉政协议书如下：</w:t>
      </w:r>
    </w:p>
    <w:p w14:paraId="78791EF7">
      <w:pPr>
        <w:adjustRightInd w:val="0"/>
        <w:snapToGrid w:val="0"/>
        <w:spacing w:line="420" w:lineRule="exact"/>
        <w:ind w:firstLine="560" w:firstLineChars="200"/>
        <w:rPr>
          <w:rFonts w:hint="eastAsia" w:ascii="仿宋" w:hAnsi="仿宋" w:eastAsia="仿宋" w:cs="宋体"/>
          <w:sz w:val="28"/>
          <w:szCs w:val="28"/>
        </w:rPr>
      </w:pPr>
      <w:r>
        <w:rPr>
          <w:rFonts w:hint="eastAsia" w:ascii="仿宋" w:hAnsi="仿宋" w:eastAsia="仿宋" w:cs="宋体"/>
          <w:sz w:val="28"/>
          <w:szCs w:val="28"/>
        </w:rPr>
        <w:t>一、自觉遵守廉政建设的各项规定，完成底商租赁工作。</w:t>
      </w:r>
    </w:p>
    <w:p w14:paraId="59A5DA80">
      <w:pPr>
        <w:adjustRightInd w:val="0"/>
        <w:snapToGrid w:val="0"/>
        <w:spacing w:line="420" w:lineRule="exact"/>
        <w:ind w:firstLine="560" w:firstLineChars="200"/>
        <w:rPr>
          <w:rFonts w:hint="eastAsia" w:ascii="仿宋" w:hAnsi="仿宋" w:eastAsia="仿宋" w:cs="宋体"/>
          <w:sz w:val="28"/>
          <w:szCs w:val="28"/>
        </w:rPr>
      </w:pPr>
      <w:r>
        <w:rPr>
          <w:rFonts w:hint="eastAsia" w:ascii="仿宋" w:hAnsi="仿宋" w:eastAsia="仿宋" w:cs="宋体"/>
          <w:sz w:val="28"/>
          <w:szCs w:val="28"/>
        </w:rPr>
        <w:t>二、不得以任何形式索要和收受回扣等好处费。</w:t>
      </w:r>
    </w:p>
    <w:p w14:paraId="4ABC3924">
      <w:pPr>
        <w:adjustRightInd w:val="0"/>
        <w:snapToGrid w:val="0"/>
        <w:spacing w:line="420" w:lineRule="exact"/>
        <w:ind w:firstLine="560" w:firstLineChars="200"/>
        <w:rPr>
          <w:rFonts w:hint="eastAsia" w:ascii="仿宋" w:hAnsi="仿宋" w:eastAsia="仿宋" w:cs="宋体"/>
          <w:sz w:val="28"/>
          <w:szCs w:val="28"/>
        </w:rPr>
      </w:pPr>
      <w:r>
        <w:rPr>
          <w:rFonts w:hint="eastAsia" w:ascii="仿宋" w:hAnsi="仿宋" w:eastAsia="仿宋" w:cs="宋体"/>
          <w:sz w:val="28"/>
          <w:szCs w:val="28"/>
        </w:rPr>
        <w:t>三、双方工作人员保持正常业务交往，不得接受礼金、有价证券、支付凭证和贵重物品，不得报销任何应由个人支付的费用。</w:t>
      </w:r>
    </w:p>
    <w:p w14:paraId="31E8EF59">
      <w:pPr>
        <w:adjustRightInd w:val="0"/>
        <w:snapToGrid w:val="0"/>
        <w:spacing w:line="420" w:lineRule="exact"/>
        <w:ind w:firstLine="560" w:firstLineChars="200"/>
        <w:rPr>
          <w:rFonts w:hint="eastAsia" w:ascii="仿宋" w:hAnsi="仿宋" w:eastAsia="仿宋" w:cs="宋体"/>
          <w:sz w:val="28"/>
          <w:szCs w:val="28"/>
        </w:rPr>
      </w:pPr>
      <w:r>
        <w:rPr>
          <w:rFonts w:hint="eastAsia" w:ascii="仿宋" w:hAnsi="仿宋" w:eastAsia="仿宋" w:cs="宋体"/>
          <w:sz w:val="28"/>
          <w:szCs w:val="28"/>
        </w:rPr>
        <w:t>四、不得以洽谈业务、签订经济合同为借口，宴请、邀请外出旅游或进入营业性高档娱乐场所。</w:t>
      </w:r>
    </w:p>
    <w:p w14:paraId="5032F7EE">
      <w:pPr>
        <w:adjustRightInd w:val="0"/>
        <w:snapToGrid w:val="0"/>
        <w:spacing w:line="420" w:lineRule="exact"/>
        <w:ind w:firstLine="560" w:firstLineChars="200"/>
        <w:rPr>
          <w:rFonts w:hint="eastAsia" w:ascii="仿宋" w:hAnsi="仿宋" w:eastAsia="仿宋" w:cs="宋体"/>
          <w:sz w:val="28"/>
          <w:szCs w:val="28"/>
        </w:rPr>
      </w:pPr>
      <w:r>
        <w:rPr>
          <w:rFonts w:hint="eastAsia" w:ascii="仿宋" w:hAnsi="仿宋" w:eastAsia="仿宋" w:cs="宋体"/>
          <w:sz w:val="28"/>
          <w:szCs w:val="28"/>
        </w:rPr>
        <w:t>五、双方人员不得要求或者接受为其住房装修、婚丧嫁娶、家电采购、家属和子女的工作安排以及出国等提供方便。</w:t>
      </w:r>
    </w:p>
    <w:p w14:paraId="4E5E540E">
      <w:pPr>
        <w:adjustRightInd w:val="0"/>
        <w:snapToGrid w:val="0"/>
        <w:spacing w:line="420" w:lineRule="exact"/>
        <w:ind w:firstLine="560" w:firstLineChars="200"/>
        <w:rPr>
          <w:rFonts w:hint="eastAsia" w:ascii="仿宋" w:hAnsi="仿宋" w:eastAsia="仿宋" w:cs="宋体"/>
          <w:sz w:val="28"/>
          <w:szCs w:val="28"/>
        </w:rPr>
      </w:pPr>
      <w:r>
        <w:rPr>
          <w:rFonts w:hint="eastAsia" w:ascii="仿宋" w:hAnsi="仿宋" w:eastAsia="仿宋" w:cs="宋体"/>
          <w:sz w:val="28"/>
          <w:szCs w:val="28"/>
        </w:rPr>
        <w:t>六、双方人员不得接受赠送或提供使用的通信工具、交通工具、家用电器、高档办公用品等物品。</w:t>
      </w:r>
    </w:p>
    <w:p w14:paraId="13CB7AD3">
      <w:pPr>
        <w:adjustRightInd w:val="0"/>
        <w:snapToGrid w:val="0"/>
        <w:spacing w:line="420" w:lineRule="exact"/>
        <w:ind w:firstLine="560" w:firstLineChars="200"/>
        <w:rPr>
          <w:rFonts w:hint="eastAsia" w:ascii="仿宋" w:hAnsi="仿宋" w:eastAsia="仿宋" w:cs="宋体"/>
          <w:sz w:val="28"/>
          <w:szCs w:val="28"/>
        </w:rPr>
      </w:pPr>
      <w:r>
        <w:rPr>
          <w:rFonts w:hint="eastAsia" w:ascii="仿宋" w:hAnsi="仿宋" w:eastAsia="仿宋" w:cs="宋体"/>
          <w:sz w:val="28"/>
          <w:szCs w:val="28"/>
        </w:rPr>
        <w:t>七、双方人员不得介绍家属或亲友从事有关此工程的任何经济活动。</w:t>
      </w:r>
    </w:p>
    <w:p w14:paraId="0033AD0C">
      <w:pPr>
        <w:adjustRightInd w:val="0"/>
        <w:snapToGrid w:val="0"/>
        <w:spacing w:line="420" w:lineRule="exact"/>
        <w:ind w:firstLine="560" w:firstLineChars="200"/>
        <w:rPr>
          <w:rFonts w:hint="eastAsia" w:ascii="仿宋" w:hAnsi="仿宋" w:eastAsia="仿宋" w:cs="宋体"/>
          <w:sz w:val="28"/>
          <w:szCs w:val="28"/>
        </w:rPr>
      </w:pPr>
      <w:r>
        <w:rPr>
          <w:rFonts w:hint="eastAsia" w:ascii="仿宋" w:hAnsi="仿宋" w:eastAsia="仿宋" w:cs="宋体"/>
          <w:sz w:val="28"/>
          <w:szCs w:val="28"/>
        </w:rPr>
        <w:t>八、乙方不得为谋取私利擅自与甲方工作人员进行私下商谈等活动或者达成默契。</w:t>
      </w:r>
    </w:p>
    <w:p w14:paraId="59826845">
      <w:pPr>
        <w:adjustRightInd w:val="0"/>
        <w:snapToGrid w:val="0"/>
        <w:spacing w:line="420" w:lineRule="exact"/>
        <w:ind w:firstLine="560" w:firstLineChars="200"/>
        <w:rPr>
          <w:rFonts w:hint="eastAsia" w:ascii="仿宋" w:hAnsi="仿宋" w:eastAsia="仿宋" w:cs="宋体"/>
          <w:sz w:val="28"/>
          <w:szCs w:val="28"/>
        </w:rPr>
      </w:pPr>
      <w:r>
        <w:rPr>
          <w:rFonts w:hint="eastAsia" w:ascii="仿宋" w:hAnsi="仿宋" w:eastAsia="仿宋" w:cs="宋体"/>
          <w:sz w:val="28"/>
          <w:szCs w:val="28"/>
        </w:rPr>
        <w:t>九、乙方如发现甲方工作人员有违反上述协议的情况，应当向甲方领导或者甲方监察审计部（88117129）举报。甲方工作人员不得找任何借口对乙方进行报复。</w:t>
      </w:r>
    </w:p>
    <w:p w14:paraId="7AE700C5">
      <w:pPr>
        <w:adjustRightInd w:val="0"/>
        <w:snapToGrid w:val="0"/>
        <w:spacing w:line="420" w:lineRule="exact"/>
        <w:ind w:firstLine="560" w:firstLineChars="200"/>
        <w:rPr>
          <w:rFonts w:hint="eastAsia" w:ascii="仿宋" w:hAnsi="仿宋" w:eastAsia="仿宋" w:cs="宋体"/>
          <w:sz w:val="28"/>
          <w:szCs w:val="28"/>
        </w:rPr>
      </w:pPr>
      <w:r>
        <w:rPr>
          <w:rFonts w:hint="eastAsia" w:ascii="仿宋" w:hAnsi="仿宋" w:eastAsia="仿宋" w:cs="宋体"/>
          <w:sz w:val="28"/>
          <w:szCs w:val="28"/>
        </w:rPr>
        <w:t>十、甲方发现乙方有违反本协议或者行贿甲方工作人员，甲方将根据具体情节和造成的后果，采取暂停、终止合同或取消今后在本公司的房屋租赁资格。由此给甲方单位造成的损失均由乙方承担，乙方用不正当手段获取的非法所得要依法予以追缴。</w:t>
      </w:r>
    </w:p>
    <w:p w14:paraId="0B158EC3">
      <w:pPr>
        <w:adjustRightInd w:val="0"/>
        <w:snapToGrid w:val="0"/>
        <w:spacing w:line="420" w:lineRule="exact"/>
        <w:ind w:firstLine="560" w:firstLineChars="200"/>
        <w:rPr>
          <w:rFonts w:hint="eastAsia" w:ascii="仿宋" w:hAnsi="仿宋" w:eastAsia="仿宋" w:cs="宋体"/>
          <w:sz w:val="28"/>
          <w:szCs w:val="28"/>
        </w:rPr>
      </w:pPr>
      <w:r>
        <w:rPr>
          <w:rFonts w:hint="eastAsia" w:ascii="仿宋" w:hAnsi="仿宋" w:eastAsia="仿宋" w:cs="宋体"/>
          <w:sz w:val="28"/>
          <w:szCs w:val="28"/>
        </w:rPr>
        <w:t>十一、本廉政协议作为《房屋租赁合同》的附件，与合同具有同等法律效力，经双方签署后立即生效。</w:t>
      </w:r>
    </w:p>
    <w:p w14:paraId="551298CB">
      <w:pPr>
        <w:adjustRightInd w:val="0"/>
        <w:snapToGrid w:val="0"/>
        <w:spacing w:line="420" w:lineRule="exact"/>
        <w:ind w:firstLine="560" w:firstLineChars="200"/>
        <w:rPr>
          <w:rFonts w:hint="eastAsia" w:ascii="仿宋" w:hAnsi="仿宋" w:eastAsia="仿宋" w:cs="宋体"/>
          <w:sz w:val="28"/>
          <w:szCs w:val="28"/>
        </w:rPr>
      </w:pPr>
    </w:p>
    <w:p w14:paraId="457C884D">
      <w:pPr>
        <w:adjustRightInd w:val="0"/>
        <w:snapToGrid w:val="0"/>
        <w:spacing w:line="420" w:lineRule="exact"/>
        <w:ind w:firstLine="560" w:firstLineChars="200"/>
        <w:rPr>
          <w:rFonts w:hint="eastAsia" w:ascii="仿宋" w:hAnsi="仿宋" w:eastAsia="仿宋" w:cs="宋体"/>
          <w:sz w:val="28"/>
          <w:szCs w:val="28"/>
        </w:rPr>
      </w:pPr>
      <w:r>
        <w:rPr>
          <w:rFonts w:hint="eastAsia" w:ascii="仿宋" w:hAnsi="仿宋" w:eastAsia="仿宋" w:cs="宋体"/>
          <w:sz w:val="28"/>
          <w:szCs w:val="28"/>
        </w:rPr>
        <w:t>甲方（签章）：                     乙方（签章）：</w:t>
      </w:r>
    </w:p>
    <w:p w14:paraId="5585C2AB">
      <w:pPr>
        <w:adjustRightInd w:val="0"/>
        <w:snapToGrid w:val="0"/>
        <w:spacing w:line="400" w:lineRule="exact"/>
        <w:ind w:firstLine="560" w:firstLineChars="200"/>
        <w:rPr>
          <w:rFonts w:hint="eastAsia" w:ascii="仿宋" w:hAnsi="仿宋" w:eastAsia="仿宋" w:cs="宋体"/>
          <w:sz w:val="28"/>
          <w:szCs w:val="28"/>
        </w:rPr>
      </w:pPr>
    </w:p>
    <w:p w14:paraId="078A0C04">
      <w:pPr>
        <w:adjustRightInd w:val="0"/>
        <w:snapToGrid w:val="0"/>
        <w:spacing w:line="400" w:lineRule="exact"/>
        <w:ind w:firstLine="280" w:firstLineChars="100"/>
        <w:rPr>
          <w:rFonts w:hint="eastAsia" w:ascii="仿宋" w:hAnsi="仿宋" w:eastAsia="仿宋"/>
          <w:color w:val="000000" w:themeColor="text1"/>
          <w:sz w:val="28"/>
          <w:szCs w:val="28"/>
          <w14:textFill>
            <w14:solidFill>
              <w14:schemeClr w14:val="tx1"/>
            </w14:solidFill>
          </w14:textFill>
        </w:rPr>
      </w:pPr>
      <w:r>
        <w:rPr>
          <w:rFonts w:hint="eastAsia" w:ascii="仿宋" w:hAnsi="仿宋" w:eastAsia="仿宋"/>
          <w:color w:val="000000" w:themeColor="text1"/>
          <w:sz w:val="28"/>
          <w:szCs w:val="28"/>
          <w:lang w:eastAsia="zh-CN"/>
          <w14:textFill>
            <w14:solidFill>
              <w14:schemeClr w14:val="tx1"/>
            </w14:solidFill>
          </w14:textFill>
        </w:rPr>
        <w:t>202</w:t>
      </w:r>
      <w:r>
        <w:rPr>
          <w:rFonts w:hint="eastAsia" w:ascii="仿宋" w:hAnsi="仿宋" w:eastAsia="仿宋"/>
          <w:color w:val="000000" w:themeColor="text1"/>
          <w:sz w:val="28"/>
          <w:szCs w:val="28"/>
          <w:lang w:val="en-US" w:eastAsia="zh-CN"/>
          <w14:textFill>
            <w14:solidFill>
              <w14:schemeClr w14:val="tx1"/>
            </w14:solidFill>
          </w14:textFill>
        </w:rPr>
        <w:t>6</w:t>
      </w:r>
      <w:r>
        <w:rPr>
          <w:rFonts w:hint="eastAsia" w:ascii="仿宋" w:hAnsi="仿宋" w:eastAsia="仿宋"/>
          <w:color w:val="000000" w:themeColor="text1"/>
          <w:sz w:val="28"/>
          <w:szCs w:val="28"/>
          <w14:textFill>
            <w14:solidFill>
              <w14:schemeClr w14:val="tx1"/>
            </w14:solidFill>
          </w14:textFill>
        </w:rPr>
        <w:t>年</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w:t>
      </w:r>
      <w:r>
        <w:rPr>
          <w:rFonts w:ascii="仿宋" w:hAnsi="仿宋" w:eastAsia="仿宋" w:cs="宋体"/>
          <w:sz w:val="28"/>
          <w:szCs w:val="28"/>
        </w:rPr>
        <w:t xml:space="preserve">                      </w:t>
      </w:r>
      <w:r>
        <w:rPr>
          <w:rFonts w:hint="eastAsia" w:ascii="仿宋" w:hAnsi="仿宋" w:eastAsia="仿宋" w:cs="宋体"/>
          <w:sz w:val="28"/>
          <w:szCs w:val="28"/>
        </w:rPr>
        <w:t xml:space="preserve">    </w:t>
      </w:r>
      <w:r>
        <w:rPr>
          <w:rFonts w:hint="eastAsia" w:ascii="仿宋" w:hAnsi="仿宋" w:eastAsia="仿宋"/>
          <w:color w:val="000000" w:themeColor="text1"/>
          <w:sz w:val="28"/>
          <w:szCs w:val="28"/>
          <w:lang w:eastAsia="zh-CN"/>
          <w14:textFill>
            <w14:solidFill>
              <w14:schemeClr w14:val="tx1"/>
            </w14:solidFill>
          </w14:textFill>
        </w:rPr>
        <w:t>202</w:t>
      </w:r>
      <w:r>
        <w:rPr>
          <w:rFonts w:hint="eastAsia" w:ascii="仿宋" w:hAnsi="仿宋" w:eastAsia="仿宋"/>
          <w:color w:val="000000" w:themeColor="text1"/>
          <w:sz w:val="28"/>
          <w:szCs w:val="28"/>
          <w:lang w:val="en-US" w:eastAsia="zh-CN"/>
          <w14:textFill>
            <w14:solidFill>
              <w14:schemeClr w14:val="tx1"/>
            </w14:solidFill>
          </w14:textFill>
        </w:rPr>
        <w:t>6</w:t>
      </w:r>
      <w:r>
        <w:rPr>
          <w:rFonts w:hint="eastAsia" w:ascii="仿宋" w:hAnsi="仿宋" w:eastAsia="仿宋"/>
          <w:color w:val="000000" w:themeColor="text1"/>
          <w:sz w:val="28"/>
          <w:szCs w:val="28"/>
          <w14:textFill>
            <w14:solidFill>
              <w14:schemeClr w14:val="tx1"/>
            </w14:solidFill>
          </w14:textFill>
        </w:rPr>
        <w:t>年</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月</w:t>
      </w:r>
      <w:r>
        <w:rPr>
          <w:rFonts w:ascii="仿宋" w:hAnsi="仿宋" w:eastAsia="仿宋"/>
          <w:color w:val="000000" w:themeColor="text1"/>
          <w:sz w:val="28"/>
          <w:szCs w:val="28"/>
          <w14:textFill>
            <w14:solidFill>
              <w14:schemeClr w14:val="tx1"/>
            </w14:solidFill>
          </w14:textFill>
        </w:rPr>
        <w:t xml:space="preserve"> </w:t>
      </w:r>
      <w:r>
        <w:rPr>
          <w:rFonts w:hint="eastAsia" w:ascii="仿宋" w:hAnsi="仿宋" w:eastAsia="仿宋"/>
          <w:color w:val="000000" w:themeColor="text1"/>
          <w:sz w:val="28"/>
          <w:szCs w:val="28"/>
          <w14:textFill>
            <w14:solidFill>
              <w14:schemeClr w14:val="tx1"/>
            </w14:solidFill>
          </w14:textFill>
        </w:rPr>
        <w:t>日</w:t>
      </w:r>
    </w:p>
    <w:p w14:paraId="55FBAC86">
      <w:pPr>
        <w:adjustRightInd w:val="0"/>
        <w:snapToGrid w:val="0"/>
        <w:spacing w:line="400" w:lineRule="exact"/>
        <w:ind w:firstLine="280" w:firstLineChars="100"/>
        <w:rPr>
          <w:rFonts w:hint="eastAsia" w:ascii="仿宋" w:hAnsi="仿宋" w:eastAsia="仿宋"/>
          <w:color w:val="000000" w:themeColor="text1"/>
          <w:sz w:val="28"/>
          <w:szCs w:val="28"/>
          <w14:textFill>
            <w14:solidFill>
              <w14:schemeClr w14:val="tx1"/>
            </w14:solidFill>
          </w14:textFill>
        </w:rPr>
      </w:pPr>
    </w:p>
    <w:p w14:paraId="33167DED">
      <w:pPr>
        <w:adjustRightInd w:val="0"/>
        <w:snapToGrid w:val="0"/>
        <w:spacing w:line="400" w:lineRule="exact"/>
        <w:rPr>
          <w:rFonts w:hint="eastAsia" w:ascii="仿宋" w:hAnsi="仿宋" w:eastAsia="仿宋"/>
          <w:color w:val="000000" w:themeColor="text1"/>
          <w:sz w:val="28"/>
          <w:szCs w:val="28"/>
          <w14:textFill>
            <w14:solidFill>
              <w14:schemeClr w14:val="tx1"/>
            </w14:solidFill>
          </w14:textFill>
        </w:rPr>
      </w:pPr>
    </w:p>
    <w:p w14:paraId="00E9C07F">
      <w:pPr>
        <w:adjustRightInd w:val="0"/>
        <w:snapToGrid w:val="0"/>
        <w:spacing w:line="400" w:lineRule="exact"/>
        <w:ind w:firstLine="280" w:firstLineChars="100"/>
        <w:rPr>
          <w:rFonts w:hint="eastAsia" w:ascii="仿宋" w:hAnsi="仿宋" w:eastAsia="仿宋"/>
          <w:color w:val="000000" w:themeColor="text1"/>
          <w:sz w:val="28"/>
          <w:szCs w:val="28"/>
          <w14:textFill>
            <w14:solidFill>
              <w14:schemeClr w14:val="tx1"/>
            </w14:solidFill>
          </w14:textFill>
        </w:rPr>
      </w:pPr>
    </w:p>
    <w:p w14:paraId="228A81FC">
      <w:pPr>
        <w:adjustRightInd w:val="0"/>
        <w:snapToGrid w:val="0"/>
        <w:spacing w:line="400" w:lineRule="exact"/>
        <w:ind w:firstLine="280" w:firstLineChars="100"/>
        <w:rPr>
          <w:rFonts w:hint="eastAsia" w:ascii="仿宋" w:hAnsi="仿宋" w:eastAsia="仿宋"/>
          <w:color w:val="000000" w:themeColor="text1"/>
          <w:sz w:val="28"/>
          <w:szCs w:val="28"/>
          <w14:textFill>
            <w14:solidFill>
              <w14:schemeClr w14:val="tx1"/>
            </w14:solidFill>
          </w14:textFill>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altName w:val="国标宋体-超大字符集扩"/>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国标宋体-超大字符集扩"/>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00000001" w:usb1="08000000" w:usb2="00000000"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国标宋体-超大字符集扩">
    <w:panose1 w:val="000005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6825745"/>
    </w:sdtPr>
    <w:sdtContent>
      <w:sdt>
        <w:sdtPr>
          <w:id w:val="1728636285"/>
        </w:sdtPr>
        <w:sdtContent>
          <w:p w14:paraId="46C9405A">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24</w:t>
            </w:r>
            <w:r>
              <w:rPr>
                <w:b/>
                <w:bCs/>
                <w:sz w:val="24"/>
                <w:szCs w:val="24"/>
              </w:rPr>
              <w:fldChar w:fldCharType="end"/>
            </w:r>
          </w:p>
        </w:sdtContent>
      </w:sdt>
    </w:sdtContent>
  </w:sdt>
  <w:p w14:paraId="31B697A9">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16EBC"/>
    <w:multiLevelType w:val="multilevel"/>
    <w:tmpl w:val="0BE16EBC"/>
    <w:lvl w:ilvl="0" w:tentative="0">
      <w:start w:val="3"/>
      <w:numFmt w:val="japaneseCounting"/>
      <w:lvlText w:val="（%1）"/>
      <w:lvlJc w:val="left"/>
      <w:pPr>
        <w:ind w:left="1630" w:hanging="990"/>
      </w:pPr>
      <w:rPr>
        <w:rFonts w:hint="default"/>
      </w:rPr>
    </w:lvl>
    <w:lvl w:ilvl="1" w:tentative="0">
      <w:start w:val="1"/>
      <w:numFmt w:val="lowerLetter"/>
      <w:lvlText w:val="%2)"/>
      <w:lvlJc w:val="left"/>
      <w:pPr>
        <w:ind w:left="1480" w:hanging="420"/>
      </w:pPr>
    </w:lvl>
    <w:lvl w:ilvl="2" w:tentative="0">
      <w:start w:val="1"/>
      <w:numFmt w:val="lowerRoman"/>
      <w:lvlText w:val="%3."/>
      <w:lvlJc w:val="right"/>
      <w:pPr>
        <w:ind w:left="1900" w:hanging="420"/>
      </w:pPr>
    </w:lvl>
    <w:lvl w:ilvl="3" w:tentative="0">
      <w:start w:val="1"/>
      <w:numFmt w:val="decimal"/>
      <w:lvlText w:val="%4."/>
      <w:lvlJc w:val="left"/>
      <w:pPr>
        <w:ind w:left="2320" w:hanging="420"/>
      </w:pPr>
    </w:lvl>
    <w:lvl w:ilvl="4" w:tentative="0">
      <w:start w:val="1"/>
      <w:numFmt w:val="lowerLetter"/>
      <w:lvlText w:val="%5)"/>
      <w:lvlJc w:val="left"/>
      <w:pPr>
        <w:ind w:left="2740" w:hanging="420"/>
      </w:pPr>
    </w:lvl>
    <w:lvl w:ilvl="5" w:tentative="0">
      <w:start w:val="1"/>
      <w:numFmt w:val="lowerRoman"/>
      <w:lvlText w:val="%6."/>
      <w:lvlJc w:val="right"/>
      <w:pPr>
        <w:ind w:left="3160" w:hanging="420"/>
      </w:pPr>
    </w:lvl>
    <w:lvl w:ilvl="6" w:tentative="0">
      <w:start w:val="1"/>
      <w:numFmt w:val="decimal"/>
      <w:lvlText w:val="%7."/>
      <w:lvlJc w:val="left"/>
      <w:pPr>
        <w:ind w:left="3580" w:hanging="420"/>
      </w:pPr>
    </w:lvl>
    <w:lvl w:ilvl="7" w:tentative="0">
      <w:start w:val="1"/>
      <w:numFmt w:val="lowerLetter"/>
      <w:lvlText w:val="%8)"/>
      <w:lvlJc w:val="left"/>
      <w:pPr>
        <w:ind w:left="4000" w:hanging="420"/>
      </w:pPr>
    </w:lvl>
    <w:lvl w:ilvl="8" w:tentative="0">
      <w:start w:val="1"/>
      <w:numFmt w:val="lowerRoman"/>
      <w:lvlText w:val="%9."/>
      <w:lvlJc w:val="right"/>
      <w:pPr>
        <w:ind w:left="4420" w:hanging="420"/>
      </w:pPr>
    </w:lvl>
  </w:abstractNum>
  <w:abstractNum w:abstractNumId="1">
    <w:nsid w:val="639FD8F3"/>
    <w:multiLevelType w:val="multilevel"/>
    <w:tmpl w:val="639FD8F3"/>
    <w:lvl w:ilvl="0" w:tentative="0">
      <w:start w:val="1"/>
      <w:numFmt w:val="japaneseCounting"/>
      <w:lvlText w:val="（%1）"/>
      <w:lvlJc w:val="left"/>
      <w:pPr>
        <w:tabs>
          <w:tab w:val="left" w:pos="1200"/>
        </w:tabs>
        <w:ind w:left="1200" w:hanging="720"/>
      </w:pPr>
      <w:rPr>
        <w:rFonts w:hint="default" w:cs="Times New Roman"/>
      </w:rPr>
    </w:lvl>
    <w:lvl w:ilvl="1" w:tentative="0">
      <w:start w:val="1"/>
      <w:numFmt w:val="lowerLetter"/>
      <w:lvlText w:val="%2)"/>
      <w:lvlJc w:val="left"/>
      <w:pPr>
        <w:tabs>
          <w:tab w:val="left" w:pos="1320"/>
        </w:tabs>
        <w:ind w:left="1320" w:hanging="420"/>
      </w:pPr>
      <w:rPr>
        <w:rFonts w:cs="Times New Roman"/>
      </w:rPr>
    </w:lvl>
    <w:lvl w:ilvl="2" w:tentative="0">
      <w:start w:val="1"/>
      <w:numFmt w:val="lowerRoman"/>
      <w:lvlText w:val="%3."/>
      <w:lvlJc w:val="right"/>
      <w:pPr>
        <w:tabs>
          <w:tab w:val="left" w:pos="1740"/>
        </w:tabs>
        <w:ind w:left="1740" w:hanging="420"/>
      </w:pPr>
      <w:rPr>
        <w:rFonts w:cs="Times New Roman"/>
      </w:rPr>
    </w:lvl>
    <w:lvl w:ilvl="3" w:tentative="0">
      <w:start w:val="1"/>
      <w:numFmt w:val="decimal"/>
      <w:lvlText w:val="%4."/>
      <w:lvlJc w:val="left"/>
      <w:pPr>
        <w:tabs>
          <w:tab w:val="left" w:pos="2160"/>
        </w:tabs>
        <w:ind w:left="2160" w:hanging="420"/>
      </w:pPr>
      <w:rPr>
        <w:rFonts w:cs="Times New Roman"/>
      </w:rPr>
    </w:lvl>
    <w:lvl w:ilvl="4" w:tentative="0">
      <w:start w:val="1"/>
      <w:numFmt w:val="lowerLetter"/>
      <w:lvlText w:val="%5)"/>
      <w:lvlJc w:val="left"/>
      <w:pPr>
        <w:tabs>
          <w:tab w:val="left" w:pos="2580"/>
        </w:tabs>
        <w:ind w:left="2580" w:hanging="420"/>
      </w:pPr>
      <w:rPr>
        <w:rFonts w:cs="Times New Roman"/>
      </w:rPr>
    </w:lvl>
    <w:lvl w:ilvl="5" w:tentative="0">
      <w:start w:val="1"/>
      <w:numFmt w:val="lowerRoman"/>
      <w:lvlText w:val="%6."/>
      <w:lvlJc w:val="right"/>
      <w:pPr>
        <w:tabs>
          <w:tab w:val="left" w:pos="3000"/>
        </w:tabs>
        <w:ind w:left="3000" w:hanging="420"/>
      </w:pPr>
      <w:rPr>
        <w:rFonts w:cs="Times New Roman"/>
      </w:rPr>
    </w:lvl>
    <w:lvl w:ilvl="6" w:tentative="0">
      <w:start w:val="1"/>
      <w:numFmt w:val="decimal"/>
      <w:lvlText w:val="%7."/>
      <w:lvlJc w:val="left"/>
      <w:pPr>
        <w:tabs>
          <w:tab w:val="left" w:pos="3420"/>
        </w:tabs>
        <w:ind w:left="3420" w:hanging="420"/>
      </w:pPr>
      <w:rPr>
        <w:rFonts w:cs="Times New Roman"/>
      </w:rPr>
    </w:lvl>
    <w:lvl w:ilvl="7" w:tentative="0">
      <w:start w:val="1"/>
      <w:numFmt w:val="lowerLetter"/>
      <w:lvlText w:val="%8)"/>
      <w:lvlJc w:val="left"/>
      <w:pPr>
        <w:tabs>
          <w:tab w:val="left" w:pos="3840"/>
        </w:tabs>
        <w:ind w:left="3840" w:hanging="420"/>
      </w:pPr>
      <w:rPr>
        <w:rFonts w:cs="Times New Roman"/>
      </w:rPr>
    </w:lvl>
    <w:lvl w:ilvl="8" w:tentative="0">
      <w:start w:val="1"/>
      <w:numFmt w:val="lowerRoman"/>
      <w:lvlText w:val="%9."/>
      <w:lvlJc w:val="right"/>
      <w:pPr>
        <w:tabs>
          <w:tab w:val="left" w:pos="4260"/>
        </w:tabs>
        <w:ind w:left="4260" w:hanging="420"/>
      </w:pPr>
      <w:rPr>
        <w:rFonts w:cs="Times New Roman"/>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lhNDhhYTY5ODg2NjNlMzhlNTQ0OTM3YmFhNTcwNDYifQ=="/>
  </w:docVars>
  <w:rsids>
    <w:rsidRoot w:val="00987701"/>
    <w:rsid w:val="0002056D"/>
    <w:rsid w:val="0011492D"/>
    <w:rsid w:val="001453C3"/>
    <w:rsid w:val="001D43A5"/>
    <w:rsid w:val="001E4CD4"/>
    <w:rsid w:val="001F4407"/>
    <w:rsid w:val="00267325"/>
    <w:rsid w:val="00277592"/>
    <w:rsid w:val="002A13A4"/>
    <w:rsid w:val="002B40F5"/>
    <w:rsid w:val="00355803"/>
    <w:rsid w:val="003E64A8"/>
    <w:rsid w:val="004B37A0"/>
    <w:rsid w:val="0053227B"/>
    <w:rsid w:val="00541F09"/>
    <w:rsid w:val="00581F2A"/>
    <w:rsid w:val="00584B13"/>
    <w:rsid w:val="005D2DD1"/>
    <w:rsid w:val="00681406"/>
    <w:rsid w:val="00740F43"/>
    <w:rsid w:val="00796874"/>
    <w:rsid w:val="007A0C68"/>
    <w:rsid w:val="00884285"/>
    <w:rsid w:val="00962045"/>
    <w:rsid w:val="00987701"/>
    <w:rsid w:val="00A00D58"/>
    <w:rsid w:val="00A3405E"/>
    <w:rsid w:val="00B33494"/>
    <w:rsid w:val="00C36FCF"/>
    <w:rsid w:val="00C85323"/>
    <w:rsid w:val="00D57462"/>
    <w:rsid w:val="00E5104E"/>
    <w:rsid w:val="00F67B1C"/>
    <w:rsid w:val="00FA79C7"/>
    <w:rsid w:val="081A6012"/>
    <w:rsid w:val="10C64680"/>
    <w:rsid w:val="11576634"/>
    <w:rsid w:val="11B044BA"/>
    <w:rsid w:val="13AC3CA7"/>
    <w:rsid w:val="1FF363F1"/>
    <w:rsid w:val="22C61092"/>
    <w:rsid w:val="22D79861"/>
    <w:rsid w:val="24F47B0E"/>
    <w:rsid w:val="269863EF"/>
    <w:rsid w:val="26EE008B"/>
    <w:rsid w:val="296C34CE"/>
    <w:rsid w:val="29BA0977"/>
    <w:rsid w:val="2F3E2AAD"/>
    <w:rsid w:val="32B25BC9"/>
    <w:rsid w:val="34230F65"/>
    <w:rsid w:val="393C4961"/>
    <w:rsid w:val="3BFC5821"/>
    <w:rsid w:val="3EBEC899"/>
    <w:rsid w:val="3FFF367F"/>
    <w:rsid w:val="43EFAE24"/>
    <w:rsid w:val="4B252212"/>
    <w:rsid w:val="4D5D4B9D"/>
    <w:rsid w:val="54751129"/>
    <w:rsid w:val="54847DCF"/>
    <w:rsid w:val="57BBF0EB"/>
    <w:rsid w:val="5B312148"/>
    <w:rsid w:val="5BDD66DA"/>
    <w:rsid w:val="5BFB481A"/>
    <w:rsid w:val="5FEF8014"/>
    <w:rsid w:val="621D3F37"/>
    <w:rsid w:val="66B94844"/>
    <w:rsid w:val="6BD44984"/>
    <w:rsid w:val="6D6BBC48"/>
    <w:rsid w:val="6F47BA36"/>
    <w:rsid w:val="6F726493"/>
    <w:rsid w:val="702D1F92"/>
    <w:rsid w:val="718CF930"/>
    <w:rsid w:val="73EDE00A"/>
    <w:rsid w:val="79FF9C65"/>
    <w:rsid w:val="7AEAFCD6"/>
    <w:rsid w:val="7AF967A0"/>
    <w:rsid w:val="7BF85A52"/>
    <w:rsid w:val="7DB60699"/>
    <w:rsid w:val="7DF717AD"/>
    <w:rsid w:val="7E57BCB4"/>
    <w:rsid w:val="7F737D8E"/>
    <w:rsid w:val="7F7DD47C"/>
    <w:rsid w:val="7FB7546C"/>
    <w:rsid w:val="7FF39A82"/>
    <w:rsid w:val="9DDE34B7"/>
    <w:rsid w:val="A37D56BD"/>
    <w:rsid w:val="A3DF287F"/>
    <w:rsid w:val="AFF2E673"/>
    <w:rsid w:val="B4CF2DCE"/>
    <w:rsid w:val="B7A3EB38"/>
    <w:rsid w:val="BEBC10B0"/>
    <w:rsid w:val="D1FF49CC"/>
    <w:rsid w:val="D79FE1CE"/>
    <w:rsid w:val="D9BA0474"/>
    <w:rsid w:val="DBFFE092"/>
    <w:rsid w:val="DCE20171"/>
    <w:rsid w:val="DFBDAE34"/>
    <w:rsid w:val="DFDF307C"/>
    <w:rsid w:val="EE7F1E54"/>
    <w:rsid w:val="F7BEFC5E"/>
    <w:rsid w:val="FAFFE15F"/>
    <w:rsid w:val="FC73C4B3"/>
    <w:rsid w:val="FC8E95EF"/>
    <w:rsid w:val="FD6E93A3"/>
    <w:rsid w:val="FF6F8E1E"/>
    <w:rsid w:val="FFD1A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autoRedefine/>
    <w:qFormat/>
    <w:uiPriority w:val="0"/>
    <w:pPr>
      <w:keepNext/>
      <w:keepLines/>
      <w:spacing w:before="340" w:after="330" w:line="480" w:lineRule="auto"/>
      <w:jc w:val="center"/>
      <w:outlineLvl w:val="0"/>
    </w:pPr>
    <w:rPr>
      <w:b/>
      <w:bCs/>
      <w:kern w:val="44"/>
      <w:sz w:val="44"/>
      <w:szCs w:val="44"/>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1"/>
    <w:unhideWhenUsed/>
    <w:qFormat/>
    <w:uiPriority w:val="99"/>
    <w:pPr>
      <w:jc w:val="left"/>
    </w:pPr>
  </w:style>
  <w:style w:type="paragraph" w:styleId="4">
    <w:name w:val="Body Text Indent"/>
    <w:basedOn w:val="1"/>
    <w:link w:val="20"/>
    <w:autoRedefine/>
    <w:qFormat/>
    <w:uiPriority w:val="0"/>
    <w:pPr>
      <w:spacing w:after="120"/>
      <w:ind w:left="420" w:leftChars="200"/>
    </w:pPr>
  </w:style>
  <w:style w:type="paragraph" w:styleId="5">
    <w:name w:val="Balloon Text"/>
    <w:basedOn w:val="1"/>
    <w:link w:val="23"/>
    <w:autoRedefine/>
    <w:unhideWhenUsed/>
    <w:qFormat/>
    <w:uiPriority w:val="99"/>
    <w:rPr>
      <w:sz w:val="18"/>
      <w:szCs w:val="18"/>
    </w:rPr>
  </w:style>
  <w:style w:type="paragraph" w:styleId="6">
    <w:name w:val="footer"/>
    <w:basedOn w:val="1"/>
    <w:link w:val="15"/>
    <w:autoRedefine/>
    <w:unhideWhenUsed/>
    <w:qFormat/>
    <w:uiPriority w:val="99"/>
    <w:pPr>
      <w:tabs>
        <w:tab w:val="center" w:pos="4153"/>
        <w:tab w:val="right" w:pos="8306"/>
      </w:tabs>
      <w:snapToGrid w:val="0"/>
      <w:jc w:val="left"/>
    </w:pPr>
    <w:rPr>
      <w:sz w:val="18"/>
      <w:szCs w:val="18"/>
    </w:rPr>
  </w:style>
  <w:style w:type="paragraph" w:styleId="7">
    <w:name w:val="header"/>
    <w:basedOn w:val="1"/>
    <w:link w:val="1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Body Text Indent 3"/>
    <w:basedOn w:val="1"/>
    <w:link w:val="18"/>
    <w:autoRedefine/>
    <w:qFormat/>
    <w:uiPriority w:val="0"/>
    <w:pPr>
      <w:spacing w:line="360" w:lineRule="auto"/>
      <w:ind w:firstLine="420"/>
    </w:pPr>
    <w:rPr>
      <w:sz w:val="24"/>
      <w:szCs w:val="20"/>
    </w:rPr>
  </w:style>
  <w:style w:type="paragraph" w:styleId="9">
    <w:name w:val="annotation subject"/>
    <w:basedOn w:val="3"/>
    <w:next w:val="3"/>
    <w:link w:val="22"/>
    <w:autoRedefine/>
    <w:unhideWhenUsed/>
    <w:qFormat/>
    <w:uiPriority w:val="99"/>
    <w:rPr>
      <w:b/>
      <w:bCs/>
    </w:rPr>
  </w:style>
  <w:style w:type="character" w:styleId="12">
    <w:name w:val="Strong"/>
    <w:basedOn w:val="11"/>
    <w:qFormat/>
    <w:uiPriority w:val="22"/>
    <w:rPr>
      <w:b/>
    </w:rPr>
  </w:style>
  <w:style w:type="character" w:styleId="13">
    <w:name w:val="annotation reference"/>
    <w:basedOn w:val="11"/>
    <w:autoRedefine/>
    <w:unhideWhenUsed/>
    <w:qFormat/>
    <w:uiPriority w:val="99"/>
    <w:rPr>
      <w:sz w:val="21"/>
      <w:szCs w:val="21"/>
    </w:rPr>
  </w:style>
  <w:style w:type="character" w:customStyle="1" w:styleId="14">
    <w:name w:val="页眉 字符"/>
    <w:basedOn w:val="11"/>
    <w:link w:val="7"/>
    <w:autoRedefine/>
    <w:qFormat/>
    <w:uiPriority w:val="99"/>
    <w:rPr>
      <w:sz w:val="18"/>
      <w:szCs w:val="18"/>
    </w:rPr>
  </w:style>
  <w:style w:type="character" w:customStyle="1" w:styleId="15">
    <w:name w:val="页脚 字符"/>
    <w:basedOn w:val="11"/>
    <w:link w:val="6"/>
    <w:autoRedefine/>
    <w:qFormat/>
    <w:uiPriority w:val="99"/>
    <w:rPr>
      <w:sz w:val="18"/>
      <w:szCs w:val="18"/>
    </w:rPr>
  </w:style>
  <w:style w:type="character" w:customStyle="1" w:styleId="16">
    <w:name w:val="标题 1 Char"/>
    <w:basedOn w:val="11"/>
    <w:autoRedefine/>
    <w:qFormat/>
    <w:uiPriority w:val="9"/>
    <w:rPr>
      <w:rFonts w:ascii="Times New Roman" w:hAnsi="Times New Roman" w:eastAsia="宋体" w:cs="Times New Roman"/>
      <w:b/>
      <w:bCs/>
      <w:kern w:val="44"/>
      <w:sz w:val="44"/>
      <w:szCs w:val="44"/>
    </w:rPr>
  </w:style>
  <w:style w:type="character" w:customStyle="1" w:styleId="17">
    <w:name w:val="正文文本缩进 Char"/>
    <w:basedOn w:val="11"/>
    <w:autoRedefine/>
    <w:semiHidden/>
    <w:qFormat/>
    <w:uiPriority w:val="99"/>
    <w:rPr>
      <w:rFonts w:ascii="Times New Roman" w:hAnsi="Times New Roman" w:eastAsia="宋体" w:cs="Times New Roman"/>
      <w:szCs w:val="24"/>
    </w:rPr>
  </w:style>
  <w:style w:type="character" w:customStyle="1" w:styleId="18">
    <w:name w:val="正文文本缩进 3 字符"/>
    <w:basedOn w:val="11"/>
    <w:link w:val="8"/>
    <w:autoRedefine/>
    <w:qFormat/>
    <w:uiPriority w:val="0"/>
    <w:rPr>
      <w:rFonts w:ascii="Times New Roman" w:hAnsi="Times New Roman" w:eastAsia="宋体" w:cs="Times New Roman"/>
      <w:sz w:val="24"/>
      <w:szCs w:val="20"/>
    </w:rPr>
  </w:style>
  <w:style w:type="character" w:customStyle="1" w:styleId="19">
    <w:name w:val="标题 1 字符"/>
    <w:link w:val="2"/>
    <w:autoRedefine/>
    <w:qFormat/>
    <w:uiPriority w:val="0"/>
    <w:rPr>
      <w:rFonts w:ascii="Times New Roman" w:hAnsi="Times New Roman" w:eastAsia="宋体" w:cs="Times New Roman"/>
      <w:b/>
      <w:bCs/>
      <w:kern w:val="44"/>
      <w:sz w:val="44"/>
      <w:szCs w:val="44"/>
    </w:rPr>
  </w:style>
  <w:style w:type="character" w:customStyle="1" w:styleId="20">
    <w:name w:val="正文文本缩进 字符"/>
    <w:link w:val="4"/>
    <w:autoRedefine/>
    <w:qFormat/>
    <w:uiPriority w:val="0"/>
    <w:rPr>
      <w:rFonts w:ascii="Times New Roman" w:hAnsi="Times New Roman" w:eastAsia="宋体" w:cs="Times New Roman"/>
      <w:szCs w:val="24"/>
    </w:rPr>
  </w:style>
  <w:style w:type="character" w:customStyle="1" w:styleId="21">
    <w:name w:val="批注文字 字符"/>
    <w:basedOn w:val="11"/>
    <w:link w:val="3"/>
    <w:autoRedefine/>
    <w:semiHidden/>
    <w:qFormat/>
    <w:uiPriority w:val="99"/>
    <w:rPr>
      <w:rFonts w:ascii="Times New Roman" w:hAnsi="Times New Roman" w:eastAsia="宋体" w:cs="Times New Roman"/>
      <w:szCs w:val="24"/>
    </w:rPr>
  </w:style>
  <w:style w:type="character" w:customStyle="1" w:styleId="22">
    <w:name w:val="批注主题 字符"/>
    <w:basedOn w:val="21"/>
    <w:link w:val="9"/>
    <w:autoRedefine/>
    <w:semiHidden/>
    <w:qFormat/>
    <w:uiPriority w:val="99"/>
    <w:rPr>
      <w:rFonts w:ascii="Times New Roman" w:hAnsi="Times New Roman" w:eastAsia="宋体" w:cs="Times New Roman"/>
      <w:b/>
      <w:bCs/>
      <w:szCs w:val="24"/>
    </w:rPr>
  </w:style>
  <w:style w:type="character" w:customStyle="1" w:styleId="23">
    <w:name w:val="批注框文本 字符"/>
    <w:basedOn w:val="11"/>
    <w:link w:val="5"/>
    <w:autoRedefine/>
    <w:semiHidden/>
    <w:qFormat/>
    <w:uiPriority w:val="99"/>
    <w:rPr>
      <w:rFonts w:ascii="Times New Roman" w:hAnsi="Times New Roman" w:eastAsia="宋体" w:cs="Times New Roman"/>
      <w:sz w:val="18"/>
      <w:szCs w:val="18"/>
    </w:rPr>
  </w:style>
  <w:style w:type="paragraph" w:customStyle="1" w:styleId="24">
    <w:name w:val="列表段落1"/>
    <w:basedOn w:val="1"/>
    <w:autoRedefine/>
    <w:unhideWhenUsed/>
    <w:qFormat/>
    <w:uiPriority w:val="99"/>
    <w:pPr>
      <w:ind w:firstLine="420" w:firstLineChars="200"/>
    </w:pPr>
    <w:rPr>
      <w:rFonts w:asciiTheme="minorHAnsi" w:hAnsiTheme="minorHAnsi" w:eastAsiaTheme="minorEastAsia" w:cstheme="minorBidi"/>
      <w:szCs w:val="22"/>
    </w:rPr>
  </w:style>
  <w:style w:type="paragraph" w:styleId="25">
    <w:name w:val="List Paragraph"/>
    <w:basedOn w:val="1"/>
    <w:autoRedefine/>
    <w:unhideWhenUsed/>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23</Pages>
  <Words>1401</Words>
  <Characters>7990</Characters>
  <Lines>66</Lines>
  <Paragraphs>18</Paragraphs>
  <TotalTime>42</TotalTime>
  <ScaleCrop>false</ScaleCrop>
  <LinksUpToDate>false</LinksUpToDate>
  <CharactersWithSpaces>9373</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2024-09-17T15:10:00Z</dcterms:created>
  <dc:creator>lenovo</dc:creator>
  <cp:lastModifiedBy>user</cp:lastModifiedBy>
  <cp:lastPrinted>2026-04-17T07:42:00Z</cp:lastPrinted>
  <dcterms:modified xsi:type="dcterms:W3CDTF">2026-08-24T10:47:15Z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583B3BC204BFB43A4B8A7169943677E3_43</vt:lpwstr>
  </property>
</Properties>
</file>