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FD837">
      <w:pPr>
        <w:pStyle w:val="2"/>
        <w:spacing w:line="240" w:lineRule="auto"/>
        <w:jc w:val="center"/>
        <w:rPr>
          <w:rFonts w:hint="eastAsia" w:ascii="黑体" w:hAnsi="黑体" w:eastAsia="黑体" w:cs="黑体"/>
          <w:sz w:val="36"/>
          <w:szCs w:val="24"/>
        </w:rPr>
      </w:pPr>
      <w:bookmarkStart w:id="0" w:name="关于实施2025-2026年杭州市交投集团员工福利及办公用品集约化采购工作的汇报"/>
      <w:bookmarkStart w:id="22" w:name="_GoBack"/>
      <w:r>
        <w:rPr>
          <w:rFonts w:hint="eastAsia" w:ascii="黑体" w:hAnsi="黑体" w:eastAsia="黑体" w:cs="黑体"/>
          <w:sz w:val="36"/>
          <w:szCs w:val="24"/>
        </w:rPr>
        <w:t>关于实施2025-2026年杭州市交投集团集约化采购工作的汇报</w:t>
      </w:r>
    </w:p>
    <w:bookmarkEnd w:id="22"/>
    <w:p w14:paraId="42934A73">
      <w:pPr>
        <w:pStyle w:val="28"/>
      </w:pPr>
      <w:r>
        <w:rPr>
          <w:rFonts w:hint="eastAsia"/>
        </w:rPr>
        <w:t>集团集采平台廉易商城自2023年9月1日上线运营以来，平台交易规模持续稳步增长。为深入落实市国资委关于强化市属国企集中采购工作相关要求，切实解决商城前期运营存在的“集而不够实”问题，资产管理公司通过业务数据分析、同业单位对标学习，自2024年底启动2025-2026年度员工福利及办公用品集约化采购专项工作。截至目前，各项工作有序推进，集约化采购落地成效显著，平台集采赋能作用持续凸显。现将有关情况汇报如下：</w:t>
      </w:r>
    </w:p>
    <w:p w14:paraId="5623A135">
      <w:pPr>
        <w:pStyle w:val="3"/>
      </w:pPr>
      <w:bookmarkStart w:id="1" w:name="一实施背景与总体情况"/>
      <w:r>
        <w:rPr>
          <w:rFonts w:hint="eastAsia"/>
        </w:rPr>
        <w:t>一、实施背景与总体情况</w:t>
      </w:r>
    </w:p>
    <w:p w14:paraId="154E16A5">
      <w:pPr>
        <w:pStyle w:val="4"/>
      </w:pPr>
      <w:bookmarkStart w:id="2" w:name="一政策依据"/>
      <w:r>
        <w:rPr>
          <w:rFonts w:hint="eastAsia"/>
        </w:rPr>
        <w:t>（一）政策依据</w:t>
      </w:r>
    </w:p>
    <w:p w14:paraId="4BC9DF54">
      <w:pPr>
        <w:pStyle w:val="28"/>
      </w:pPr>
      <w:r>
        <w:rPr>
          <w:rFonts w:hint="eastAsia"/>
        </w:rPr>
        <w:t>2024年9月，市国资委印发《关于加强市属国有企业采购管理的指导意见》，文件明确要求市属国有企业持续加大集中采购实施力度。针对通用性强、标准化程度高、年度采购额度较大、采购频次高的通用物资、大宗商品及服务项目，全面推行集约化集中采购，通过需求归集、规模议价，规范采购行为、降低采购成本、防范廉洁风险，全面提升国企采购规范化、精细化管理水平。</w:t>
      </w:r>
    </w:p>
    <w:bookmarkEnd w:id="2"/>
    <w:p w14:paraId="277E660C">
      <w:pPr>
        <w:pStyle w:val="4"/>
      </w:pPr>
      <w:bookmarkStart w:id="3" w:name="二平台基础与现存短板"/>
      <w:r>
        <w:rPr>
          <w:rFonts w:hint="eastAsia"/>
        </w:rPr>
        <w:t>（二）平台基础与现存短板</w:t>
      </w:r>
    </w:p>
    <w:p w14:paraId="7C719E2D">
      <w:pPr>
        <w:pStyle w:val="28"/>
      </w:pPr>
      <w:r>
        <w:rPr>
          <w:rFonts w:hint="eastAsia"/>
        </w:rPr>
        <w:t>集团集采线上载体廉易商城自2023年9月上线运营，经过常态化运营打磨，平台入驻供应商、商品品类、交易体量持续扩充。但平台运营前期，集团各下属单位物资采购以自主分散采购为主，采购需求分散、采购标准不一、议价能力薄弱，集采平台资源未能充分盘活，存在“集而不够实、聚而不够强”的问题。为充分释放集采规模效应、压实国资集采工作要求，集团聚焦员工福利、办公通用物资两大高频品类，全面启动2025-2026年度集约化采购提质增效工作。</w:t>
      </w:r>
    </w:p>
    <w:bookmarkEnd w:id="3"/>
    <w:p w14:paraId="1FBA5B35">
      <w:pPr>
        <w:pStyle w:val="4"/>
      </w:pPr>
      <w:bookmarkStart w:id="4" w:name="三工作总体目标"/>
      <w:r>
        <w:rPr>
          <w:rFonts w:hint="eastAsia"/>
        </w:rPr>
        <w:t>（三）工作总体目标</w:t>
      </w:r>
    </w:p>
    <w:p w14:paraId="5EF52797">
      <w:pPr>
        <w:pStyle w:val="28"/>
      </w:pPr>
      <w:r>
        <w:rPr>
          <w:rFonts w:hint="eastAsia"/>
        </w:rPr>
        <w:t>依托廉易商城数字化集采载体，全面落地员工福利、办公用品集约化集中采购模式；通过公开招标、竞争性磋商等法定采购方式聚量议价，在严控预算的基础上持续提升员工福利物资品质与价值获得感；统一全集团办公用品品质标准、配送服务及结算规范，精简基层采购流程；持续做大廉易商城交易规模，夯实平台经营指标，构建“标准化、线上化、集约化、规范化”的集团集采管理体系。</w:t>
      </w:r>
    </w:p>
    <w:bookmarkEnd w:id="4"/>
    <w:p w14:paraId="771D92C4">
      <w:pPr>
        <w:pStyle w:val="4"/>
      </w:pPr>
      <w:bookmarkStart w:id="5" w:name="四工作分工机制"/>
      <w:r>
        <w:rPr>
          <w:rFonts w:hint="eastAsia"/>
        </w:rPr>
        <w:t>（四）工作分工机制</w:t>
      </w:r>
    </w:p>
    <w:p w14:paraId="729D3485">
      <w:pPr>
        <w:pStyle w:val="28"/>
      </w:pPr>
      <w:r>
        <w:rPr>
          <w:rFonts w:hint="eastAsia"/>
        </w:rPr>
        <w:t>结合集团专业化运营布局，经统筹研究明确专项业务分工：委托交投智慧公司承接集团员工福利采购业务板块</w:t>
      </w:r>
      <w:r>
        <w:rPr>
          <w:rFonts w:hint="eastAsia"/>
        </w:rPr>
        <w:t>，全权负责福利供应商公开招募、资质审核、动态管理、福利套餐策划及选型评审工作；资产管理公司（集采中心）依托廉易商城“廉易超市”模块，承载福利物资线上下单、订单归集、履约跟踪、对账结算、数据统计等工作；办公用品集约化采购全流程由资产管理公司（集采中心）牵头组织实施。双方分工协作、闭环管控，保障集采工作高效落地。</w:t>
      </w:r>
    </w:p>
    <w:bookmarkEnd w:id="1"/>
    <w:bookmarkEnd w:id="5"/>
    <w:p w14:paraId="243D2801">
      <w:pPr>
        <w:pStyle w:val="3"/>
      </w:pPr>
      <w:bookmarkStart w:id="6" w:name="二集约化采购总体开展情况"/>
      <w:r>
        <w:rPr>
          <w:rFonts w:hint="eastAsia"/>
        </w:rPr>
        <w:t>二、集约化采购总体开展情况</w:t>
      </w:r>
    </w:p>
    <w:p w14:paraId="6E64401B">
      <w:pPr>
        <w:pStyle w:val="28"/>
      </w:pPr>
      <w:r>
        <w:rPr>
          <w:rFonts w:hint="eastAsia"/>
        </w:rPr>
        <w:t>本次2025-2026年度集约化采购周期覆盖2025年1月至2026年12月，采购范围分为两大核心板块。一是员工普惠福利物资，涵盖春节、五一劳动节、国庆中秋、夏季高温慰问四大常态化福利项目；二是通用办公物资，包含全规格复印纸、集团定制会务瓶装水两大高频刚需品类。工作推进坚持“先福利、后办公，先落地、后提质”的思路，2025年全面落地四季福利集约化采购，实现全品类闭环落地；2026年持续优化采购模式、规范履约管理，稳步推进办公用品常态化集约采购，全面实现集团通用物资集约化采购全覆盖。</w:t>
      </w:r>
    </w:p>
    <w:bookmarkEnd w:id="6"/>
    <w:p w14:paraId="5FD88662">
      <w:pPr>
        <w:pStyle w:val="3"/>
      </w:pPr>
      <w:bookmarkStart w:id="7" w:name="三员工福利集约化采购工作成效"/>
      <w:r>
        <w:rPr>
          <w:rFonts w:hint="eastAsia"/>
        </w:rPr>
        <w:t>三、员工福利集约化采购工作成效</w:t>
      </w:r>
    </w:p>
    <w:p w14:paraId="5322B4C1">
      <w:pPr>
        <w:pStyle w:val="4"/>
      </w:pPr>
      <w:bookmarkStart w:id="8" w:name="一采购实施范围"/>
      <w:r>
        <w:rPr>
          <w:rFonts w:hint="eastAsia"/>
        </w:rPr>
        <w:t>（一）采购实施范围</w:t>
      </w:r>
    </w:p>
    <w:p w14:paraId="47896AFC">
      <w:pPr>
        <w:pStyle w:val="28"/>
      </w:pPr>
      <w:r>
        <w:rPr>
          <w:rFonts w:hint="eastAsia"/>
        </w:rPr>
        <w:t>本次福利集约化采购全面覆盖集团本部及所有下属子公司在岗职工，常态化开展四大节点福利采购工作。采购评审核心以套餐增值率为核心评判指标，增值率越高，同等预算标准下员工可获取的商品市场价值越高，福利保障质效越优。</w:t>
      </w:r>
    </w:p>
    <w:bookmarkEnd w:id="8"/>
    <w:p w14:paraId="725C6DEF">
      <w:pPr>
        <w:pStyle w:val="4"/>
      </w:pPr>
      <w:bookmarkStart w:id="9" w:name="二年度供应商公开招标情况"/>
      <w:r>
        <w:rPr>
          <w:rFonts w:hint="eastAsia"/>
        </w:rPr>
        <w:t>（二）年度供应商公开招标情况</w:t>
      </w:r>
    </w:p>
    <w:p w14:paraId="4EF62E1D">
      <w:pPr>
        <w:pStyle w:val="28"/>
      </w:pPr>
      <w:r>
        <w:rPr>
          <w:rFonts w:hint="eastAsia"/>
        </w:rPr>
        <w:t>2026年1月21日上午10时，</w:t>
      </w:r>
      <w:r>
        <w:rPr>
          <w:rFonts w:hint="eastAsia"/>
          <w:lang w:eastAsia="zh-CN"/>
        </w:rPr>
        <w:t>由资产管理公司委托</w:t>
      </w:r>
      <w:r>
        <w:rPr>
          <w:rFonts w:hint="eastAsia"/>
        </w:rPr>
        <w:t>智慧公司组织开展2025-2026年度集团员工福利供应商公开招标工作。经资格初审、综合评审、集体研判，最终确定5家中标入围供应商，全部纳入廉易商城专属供货名录，统一约定供货标准与结算折扣，保障两年福利采购品质稳定、价格可控，具体明细如下：</w:t>
      </w:r>
    </w:p>
    <w:tbl>
      <w:tblPr>
        <w:tblStyle w:val="46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5472"/>
        <w:gridCol w:w="2383"/>
      </w:tblGrid>
      <w:tr w14:paraId="14E3F7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05F59A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vAlign w:val="center"/>
          </w:tcPr>
          <w:p w14:paraId="2C1E63D9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供应商名称</w:t>
            </w:r>
          </w:p>
        </w:tc>
        <w:tc>
          <w:tcPr>
            <w:vAlign w:val="center"/>
          </w:tcPr>
          <w:p w14:paraId="428994D5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中标结算折扣</w:t>
            </w:r>
          </w:p>
        </w:tc>
      </w:tr>
      <w:tr w14:paraId="3485B4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961A0D">
            <w:pPr>
              <w:pStyle w:val="29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vAlign w:val="center"/>
          </w:tcPr>
          <w:p w14:paraId="6B2241F5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浙江天顺控股集团有限公司</w:t>
            </w:r>
          </w:p>
        </w:tc>
        <w:tc>
          <w:tcPr>
            <w:vAlign w:val="center"/>
          </w:tcPr>
          <w:p w14:paraId="59DA379A">
            <w:pPr>
              <w:pStyle w:val="29"/>
              <w:spacing w:line="240" w:lineRule="auto"/>
              <w:ind w:firstLine="0"/>
              <w:jc w:val="center"/>
            </w:pPr>
            <w:r>
              <w:t>59%</w:t>
            </w:r>
          </w:p>
        </w:tc>
      </w:tr>
      <w:tr w14:paraId="2C534D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397673">
            <w:pPr>
              <w:pStyle w:val="29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vAlign w:val="center"/>
          </w:tcPr>
          <w:p w14:paraId="1C0062CE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杭州及时礼科技有限公司</w:t>
            </w:r>
          </w:p>
        </w:tc>
        <w:tc>
          <w:tcPr>
            <w:vAlign w:val="center"/>
          </w:tcPr>
          <w:p w14:paraId="778F4915">
            <w:pPr>
              <w:pStyle w:val="29"/>
              <w:spacing w:line="240" w:lineRule="auto"/>
              <w:ind w:firstLine="0"/>
              <w:jc w:val="center"/>
            </w:pPr>
            <w:r>
              <w:t>60%</w:t>
            </w:r>
          </w:p>
        </w:tc>
      </w:tr>
      <w:tr w14:paraId="1D8175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460413">
            <w:pPr>
              <w:pStyle w:val="29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vAlign w:val="center"/>
          </w:tcPr>
          <w:p w14:paraId="5CB1FD22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杭州心满意足供应链服务有限公司</w:t>
            </w:r>
          </w:p>
        </w:tc>
        <w:tc>
          <w:tcPr>
            <w:vAlign w:val="center"/>
          </w:tcPr>
          <w:p w14:paraId="460BB324">
            <w:pPr>
              <w:pStyle w:val="29"/>
              <w:spacing w:line="240" w:lineRule="auto"/>
              <w:ind w:firstLine="0"/>
              <w:jc w:val="center"/>
            </w:pPr>
            <w:r>
              <w:t>65%</w:t>
            </w:r>
          </w:p>
        </w:tc>
      </w:tr>
      <w:tr w14:paraId="6D4DC3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57F7A0">
            <w:pPr>
              <w:pStyle w:val="29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vAlign w:val="center"/>
          </w:tcPr>
          <w:p w14:paraId="71F1F46B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杭州众味源农业科技发展有限公司</w:t>
            </w:r>
          </w:p>
        </w:tc>
        <w:tc>
          <w:tcPr>
            <w:vAlign w:val="center"/>
          </w:tcPr>
          <w:p w14:paraId="587F7308">
            <w:pPr>
              <w:pStyle w:val="29"/>
              <w:spacing w:line="240" w:lineRule="auto"/>
              <w:ind w:firstLine="0"/>
              <w:jc w:val="center"/>
            </w:pPr>
            <w:r>
              <w:t>66%</w:t>
            </w:r>
          </w:p>
        </w:tc>
      </w:tr>
      <w:tr w14:paraId="3CA335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2A1AFE">
            <w:pPr>
              <w:pStyle w:val="29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vAlign w:val="center"/>
          </w:tcPr>
          <w:p w14:paraId="3B9AA214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浙江天天向上食品科技有限公司</w:t>
            </w:r>
          </w:p>
        </w:tc>
        <w:tc>
          <w:tcPr>
            <w:vAlign w:val="center"/>
          </w:tcPr>
          <w:p w14:paraId="192FA4D5">
            <w:pPr>
              <w:pStyle w:val="29"/>
              <w:spacing w:line="240" w:lineRule="auto"/>
              <w:ind w:firstLine="0"/>
              <w:jc w:val="center"/>
            </w:pPr>
            <w:r>
              <w:t>67%</w:t>
            </w:r>
          </w:p>
        </w:tc>
      </w:tr>
      <w:bookmarkEnd w:id="9"/>
    </w:tbl>
    <w:p w14:paraId="4D659CC4">
      <w:pPr>
        <w:pStyle w:val="4"/>
      </w:pPr>
      <w:bookmarkStart w:id="10" w:name="三2025年度各节点福利采购实施成效"/>
      <w:r>
        <w:rPr>
          <w:rFonts w:hint="eastAsia"/>
        </w:rPr>
        <w:t>（三）2025年度各节点福利采购实施成效</w:t>
      </w:r>
    </w:p>
    <w:p w14:paraId="00D22B01">
      <w:pPr>
        <w:pStyle w:val="28"/>
      </w:pPr>
      <w:r>
        <w:rPr>
          <w:rFonts w:hint="eastAsia"/>
        </w:rPr>
        <w:t>2025年度全面落地春节、五一、高温慰问、国庆中秋四季福利集约化采购工作，通过竞争性磋商、公开招标等合规方式择优遴选供应商，套餐增值效益显著，全年廉易超市员工福利集约化采购实际总金额309.14万元</w:t>
      </w:r>
      <w:r>
        <w:rPr>
          <w:rFonts w:hint="eastAsia"/>
        </w:rPr>
        <w:t>，完整覆盖全年四大福利节点。</w:t>
      </w:r>
    </w:p>
    <w:p w14:paraId="46149091">
      <w:pPr>
        <w:numPr>
          <w:ilvl w:val="0"/>
          <w:numId w:val="1"/>
        </w:numPr>
      </w:pPr>
      <w:r>
        <w:rPr>
          <w:rFonts w:hint="eastAsia"/>
          <w:b/>
          <w:bCs/>
        </w:rPr>
        <w:t>春节福利（标准400元/人）</w:t>
      </w:r>
    </w:p>
    <w:p w14:paraId="2C1A4719">
      <w:pPr>
        <w:numPr>
          <w:ilvl w:val="0"/>
          <w:numId w:val="2"/>
        </w:numPr>
      </w:pPr>
      <w:r>
        <w:rPr>
          <w:rFonts w:hint="eastAsia"/>
        </w:rPr>
        <w:t>2025年1月2日组织竞争性磋商，6家供应商参与。经条款磋商、样品两轮投票评审，杭州檬果网络科技有限公司入围。套餐市场零售价875.58元，实际采购价仅为市场零售价45.68%，增值率118.91%，福利溢价效果突出，切实提升员工福利获得感。</w:t>
      </w:r>
    </w:p>
    <w:p w14:paraId="369E26EF">
      <w:pPr>
        <w:numPr>
          <w:ilvl w:val="0"/>
          <w:numId w:val="1"/>
        </w:numPr>
      </w:pPr>
      <w:r>
        <w:rPr>
          <w:rFonts w:hint="eastAsia"/>
          <w:b/>
          <w:bCs/>
        </w:rPr>
        <w:t>五一劳动节福利（标准300元/人）</w:t>
      </w:r>
    </w:p>
    <w:p w14:paraId="3FFCF531">
      <w:pPr>
        <w:numPr>
          <w:ilvl w:val="0"/>
          <w:numId w:val="2"/>
        </w:numPr>
      </w:pPr>
      <w:r>
        <w:rPr>
          <w:rFonts w:hint="eastAsia"/>
        </w:rPr>
        <w:t>2025年4月9日组织竞争性磋商，8家供应商参与。通过小样试用、专家评审投票，杭州檬果网络科技有限公司入围。套餐平均市场零售价561元，采购价为市场价53.4%，增值率87.27%。</w:t>
      </w:r>
    </w:p>
    <w:p w14:paraId="49D25F82">
      <w:pPr>
        <w:numPr>
          <w:ilvl w:val="0"/>
          <w:numId w:val="1"/>
        </w:numPr>
      </w:pPr>
      <w:r>
        <w:rPr>
          <w:rFonts w:hint="eastAsia"/>
          <w:b/>
          <w:bCs/>
        </w:rPr>
        <w:t>高温慰问品（标准100元/人）</w:t>
      </w:r>
    </w:p>
    <w:p w14:paraId="3306B293">
      <w:pPr>
        <w:numPr>
          <w:ilvl w:val="0"/>
          <w:numId w:val="2"/>
        </w:numPr>
      </w:pPr>
      <w:r>
        <w:rPr>
          <w:rFonts w:hint="eastAsia"/>
        </w:rPr>
        <w:t>2025年7月1日组织竞争性磋商，6家供应商参与。经评审投票，杭州不多供应链服务有限公司全票入围。套餐市场零售价168.5元，采购价为市场价59.34%，增值率68.52%，精准适配一线职工慰问保障需求。</w:t>
      </w:r>
    </w:p>
    <w:p w14:paraId="387E04F0">
      <w:pPr>
        <w:numPr>
          <w:ilvl w:val="0"/>
          <w:numId w:val="1"/>
        </w:numPr>
      </w:pPr>
      <w:r>
        <w:rPr>
          <w:rFonts w:hint="eastAsia"/>
          <w:b/>
          <w:bCs/>
        </w:rPr>
        <w:t>国庆中秋福利（标准300元/人）</w:t>
      </w:r>
    </w:p>
    <w:p w14:paraId="78E3C511">
      <w:pPr>
        <w:numPr>
          <w:ilvl w:val="0"/>
          <w:numId w:val="2"/>
        </w:numPr>
      </w:pPr>
      <w:r>
        <w:rPr>
          <w:rFonts w:hint="eastAsia"/>
        </w:rPr>
        <w:t>2025年9月4日采用公开招标招募供应商，10家单位参与竞标，确定3家中标服务商，提供6套差异化套餐供各单位自主选择。套餐平均市场零售价560.6元，采购价为市场价53.5%，增值率86.92%，充分满足各单位个性化福利需求。</w:t>
      </w:r>
    </w:p>
    <w:bookmarkEnd w:id="10"/>
    <w:p w14:paraId="30EF9A51">
      <w:pPr>
        <w:pStyle w:val="4"/>
      </w:pPr>
      <w:bookmarkStart w:id="11" w:name="四2026年度各节点福利采购实施成效"/>
      <w:r>
        <w:rPr>
          <w:rFonts w:hint="eastAsia"/>
        </w:rPr>
        <w:t>（四）2026年度各节点福利采购实施成效</w:t>
      </w:r>
    </w:p>
    <w:p w14:paraId="1BC085ED">
      <w:pPr>
        <w:pStyle w:val="28"/>
      </w:pPr>
      <w:r>
        <w:rPr>
          <w:rFonts w:hint="eastAsia"/>
        </w:rPr>
        <w:t>2026年度依托前期统一招标确定的5家固定入围供应商开展福利集约化采购，采购资源更加稳定、流程更加规范、履约服务更有保障，全流程通过廉易商城线上下单、统一归集结算。截至2026年7月，已顺利完成春节、五一、高温慰问三大福利项目采购落地，本年度廉易超市员工福利集约化采购已实际发生总金额217.99万元</w:t>
      </w:r>
      <w:r>
        <w:rPr>
          <w:rFonts w:hint="eastAsia"/>
        </w:rPr>
        <w:t>。2026年国庆中秋福利项目计划于9月按期启动实施，目前各项筹备工作有序推进。</w:t>
      </w:r>
    </w:p>
    <w:p w14:paraId="14DE7CFB">
      <w:pPr>
        <w:numPr>
          <w:ilvl w:val="0"/>
          <w:numId w:val="3"/>
        </w:numPr>
      </w:pPr>
      <w:r>
        <w:rPr>
          <w:rFonts w:hint="eastAsia"/>
          <w:b/>
          <w:bCs/>
        </w:rPr>
        <w:t>春节福利（标准400元/人）</w:t>
      </w:r>
    </w:p>
    <w:p w14:paraId="28411B07">
      <w:pPr>
        <w:numPr>
          <w:ilvl w:val="0"/>
          <w:numId w:val="2"/>
        </w:numPr>
      </w:pPr>
      <w:r>
        <w:rPr>
          <w:rFonts w:hint="eastAsia"/>
        </w:rPr>
        <w:t>2026年1月27日组织套餐选型评审，6套备选套餐平均市场零售价663元，采购价为市场价60.3%，增值率65.75%。</w:t>
      </w:r>
    </w:p>
    <w:p w14:paraId="34A389CF">
      <w:pPr>
        <w:numPr>
          <w:ilvl w:val="0"/>
          <w:numId w:val="3"/>
        </w:numPr>
      </w:pPr>
      <w:r>
        <w:rPr>
          <w:rFonts w:hint="eastAsia"/>
          <w:b/>
          <w:bCs/>
        </w:rPr>
        <w:t>五一劳动节福利（标准300元/人）</w:t>
      </w:r>
    </w:p>
    <w:p w14:paraId="1B309412">
      <w:pPr>
        <w:numPr>
          <w:ilvl w:val="0"/>
          <w:numId w:val="2"/>
        </w:numPr>
      </w:pPr>
      <w:r>
        <w:rPr>
          <w:rFonts w:hint="eastAsia"/>
        </w:rPr>
        <w:t>2026年4月9日组织套餐评选，8套备选套餐平均市场零售价474元，采购价为市场价63.29%，增值率58.00%。</w:t>
      </w:r>
    </w:p>
    <w:p w14:paraId="735161B5">
      <w:pPr>
        <w:numPr>
          <w:ilvl w:val="0"/>
          <w:numId w:val="3"/>
        </w:numPr>
      </w:pPr>
      <w:r>
        <w:rPr>
          <w:rFonts w:hint="eastAsia"/>
          <w:b/>
          <w:bCs/>
        </w:rPr>
        <w:t>高温慰问品（标准100元/人）</w:t>
      </w:r>
    </w:p>
    <w:p w14:paraId="7A5E2543">
      <w:pPr>
        <w:numPr>
          <w:ilvl w:val="0"/>
          <w:numId w:val="2"/>
        </w:numPr>
      </w:pPr>
      <w:r>
        <w:rPr>
          <w:rFonts w:hint="eastAsia"/>
        </w:rPr>
        <w:t>2026年7月6日组织套餐评审，杭州心满意足供应链服务有限公司入选，套餐市场零售价157元，采购价为市场价63.69%，增值率57.00%。</w:t>
      </w:r>
    </w:p>
    <w:p w14:paraId="1D9DFA70">
      <w:pPr>
        <w:numPr>
          <w:ilvl w:val="0"/>
          <w:numId w:val="3"/>
        </w:numPr>
      </w:pPr>
      <w:r>
        <w:rPr>
          <w:rFonts w:hint="eastAsia"/>
          <w:b/>
          <w:bCs/>
        </w:rPr>
        <w:t>国庆中秋福利</w:t>
      </w:r>
      <w:r>
        <w:rPr>
          <w:rFonts w:hint="eastAsia"/>
        </w:rPr>
        <w:t>：计划2026年9月组织套餐选型、评审及采购实施，目前前期筹备工作稳步推进。</w:t>
      </w:r>
    </w:p>
    <w:bookmarkEnd w:id="11"/>
    <w:p w14:paraId="2115E696">
      <w:pPr>
        <w:pStyle w:val="4"/>
      </w:pPr>
      <w:bookmarkStart w:id="12" w:name="五福利采购增值率综合对比分析"/>
      <w:r>
        <w:rPr>
          <w:rFonts w:hint="eastAsia"/>
        </w:rPr>
        <w:t>（五）福利采购增值率综合对比分析</w:t>
      </w:r>
    </w:p>
    <w:tbl>
      <w:tblPr>
        <w:tblStyle w:val="46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280"/>
        <w:gridCol w:w="1857"/>
        <w:gridCol w:w="1857"/>
        <w:gridCol w:w="2065"/>
      </w:tblGrid>
      <w:tr w14:paraId="6757EC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B643D0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福利项目</w:t>
            </w:r>
          </w:p>
        </w:tc>
        <w:tc>
          <w:tcPr>
            <w:vAlign w:val="center"/>
          </w:tcPr>
          <w:p w14:paraId="08A6C1BC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采购标准</w:t>
            </w:r>
          </w:p>
        </w:tc>
        <w:tc>
          <w:tcPr>
            <w:vAlign w:val="center"/>
          </w:tcPr>
          <w:p w14:paraId="2BF4A745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2025年增值率</w:t>
            </w:r>
          </w:p>
        </w:tc>
        <w:tc>
          <w:tcPr>
            <w:vAlign w:val="center"/>
          </w:tcPr>
          <w:p w14:paraId="28527D81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2026年增值率</w:t>
            </w:r>
          </w:p>
        </w:tc>
        <w:tc>
          <w:tcPr>
            <w:vAlign w:val="center"/>
          </w:tcPr>
          <w:p w14:paraId="0A0ABAA1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两期平均增值率</w:t>
            </w:r>
          </w:p>
        </w:tc>
      </w:tr>
      <w:tr w14:paraId="0C49AF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D59BF7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春节福利</w:t>
            </w:r>
          </w:p>
        </w:tc>
        <w:tc>
          <w:tcPr>
            <w:vAlign w:val="center"/>
          </w:tcPr>
          <w:p w14:paraId="3C0CAE66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400元/人</w:t>
            </w:r>
          </w:p>
        </w:tc>
        <w:tc>
          <w:tcPr>
            <w:vAlign w:val="center"/>
          </w:tcPr>
          <w:p w14:paraId="669D0727">
            <w:pPr>
              <w:pStyle w:val="29"/>
              <w:spacing w:line="240" w:lineRule="auto"/>
              <w:ind w:firstLine="0"/>
              <w:jc w:val="center"/>
            </w:pPr>
            <w:r>
              <w:t>118.91%</w:t>
            </w:r>
          </w:p>
        </w:tc>
        <w:tc>
          <w:tcPr>
            <w:vAlign w:val="center"/>
          </w:tcPr>
          <w:p w14:paraId="1ED621B8">
            <w:pPr>
              <w:pStyle w:val="29"/>
              <w:spacing w:line="240" w:lineRule="auto"/>
              <w:ind w:firstLine="0"/>
              <w:jc w:val="center"/>
            </w:pPr>
            <w:r>
              <w:t>65.75%</w:t>
            </w:r>
          </w:p>
        </w:tc>
        <w:tc>
          <w:tcPr>
            <w:vAlign w:val="center"/>
          </w:tcPr>
          <w:p w14:paraId="6915D9A0">
            <w:pPr>
              <w:pStyle w:val="29"/>
              <w:spacing w:line="240" w:lineRule="auto"/>
              <w:ind w:firstLine="0"/>
              <w:jc w:val="center"/>
            </w:pPr>
            <w:r>
              <w:t>92.33%</w:t>
            </w:r>
          </w:p>
        </w:tc>
      </w:tr>
      <w:tr w14:paraId="1ED53F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7AFBB4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五一节福利</w:t>
            </w:r>
          </w:p>
        </w:tc>
        <w:tc>
          <w:tcPr>
            <w:vAlign w:val="center"/>
          </w:tcPr>
          <w:p w14:paraId="00346008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300元/人</w:t>
            </w:r>
          </w:p>
        </w:tc>
        <w:tc>
          <w:tcPr>
            <w:vAlign w:val="center"/>
          </w:tcPr>
          <w:p w14:paraId="7D241EA9">
            <w:pPr>
              <w:pStyle w:val="29"/>
              <w:spacing w:line="240" w:lineRule="auto"/>
              <w:ind w:firstLine="0"/>
              <w:jc w:val="center"/>
            </w:pPr>
            <w:r>
              <w:t>87.27%</w:t>
            </w:r>
          </w:p>
        </w:tc>
        <w:tc>
          <w:tcPr>
            <w:vAlign w:val="center"/>
          </w:tcPr>
          <w:p w14:paraId="25FD9B38">
            <w:pPr>
              <w:pStyle w:val="29"/>
              <w:spacing w:line="240" w:lineRule="auto"/>
              <w:ind w:firstLine="0"/>
              <w:jc w:val="center"/>
            </w:pPr>
            <w:r>
              <w:t>58.00%</w:t>
            </w:r>
          </w:p>
        </w:tc>
        <w:tc>
          <w:tcPr>
            <w:vAlign w:val="center"/>
          </w:tcPr>
          <w:p w14:paraId="48FE7B99">
            <w:pPr>
              <w:pStyle w:val="29"/>
              <w:spacing w:line="240" w:lineRule="auto"/>
              <w:ind w:firstLine="0"/>
              <w:jc w:val="center"/>
            </w:pPr>
            <w:r>
              <w:t>72.64%</w:t>
            </w:r>
          </w:p>
        </w:tc>
      </w:tr>
      <w:tr w14:paraId="4DBFCA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BB4958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高温慰问品</w:t>
            </w:r>
          </w:p>
        </w:tc>
        <w:tc>
          <w:tcPr>
            <w:vAlign w:val="center"/>
          </w:tcPr>
          <w:p w14:paraId="3EBE0655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100元/人</w:t>
            </w:r>
          </w:p>
        </w:tc>
        <w:tc>
          <w:tcPr>
            <w:vAlign w:val="center"/>
          </w:tcPr>
          <w:p w14:paraId="27D09683">
            <w:pPr>
              <w:pStyle w:val="29"/>
              <w:spacing w:line="240" w:lineRule="auto"/>
              <w:ind w:firstLine="0"/>
              <w:jc w:val="center"/>
            </w:pPr>
            <w:r>
              <w:t>68.52%</w:t>
            </w:r>
          </w:p>
        </w:tc>
        <w:tc>
          <w:tcPr>
            <w:vAlign w:val="center"/>
          </w:tcPr>
          <w:p w14:paraId="284666FF">
            <w:pPr>
              <w:pStyle w:val="29"/>
              <w:spacing w:line="240" w:lineRule="auto"/>
              <w:ind w:firstLine="0"/>
              <w:jc w:val="center"/>
            </w:pPr>
            <w:r>
              <w:t>57.00%</w:t>
            </w:r>
          </w:p>
        </w:tc>
        <w:tc>
          <w:tcPr>
            <w:vAlign w:val="center"/>
          </w:tcPr>
          <w:p w14:paraId="5C04BDFF">
            <w:pPr>
              <w:pStyle w:val="29"/>
              <w:spacing w:line="240" w:lineRule="auto"/>
              <w:ind w:firstLine="0"/>
              <w:jc w:val="center"/>
            </w:pPr>
            <w:r>
              <w:t>62.76%</w:t>
            </w:r>
          </w:p>
        </w:tc>
      </w:tr>
      <w:tr w14:paraId="16D7F8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771DA2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国庆中秋福利</w:t>
            </w:r>
          </w:p>
        </w:tc>
        <w:tc>
          <w:tcPr>
            <w:vAlign w:val="center"/>
          </w:tcPr>
          <w:p w14:paraId="49E6E64A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300元/人</w:t>
            </w:r>
          </w:p>
        </w:tc>
        <w:tc>
          <w:tcPr>
            <w:vAlign w:val="center"/>
          </w:tcPr>
          <w:p w14:paraId="264E5D2D">
            <w:pPr>
              <w:pStyle w:val="29"/>
              <w:spacing w:line="240" w:lineRule="auto"/>
              <w:ind w:firstLine="0"/>
              <w:jc w:val="center"/>
            </w:pPr>
            <w:r>
              <w:t>86.92%</w:t>
            </w:r>
          </w:p>
        </w:tc>
        <w:tc>
          <w:tcPr>
            <w:vAlign w:val="center"/>
          </w:tcPr>
          <w:p w14:paraId="73E9697C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待实施</w:t>
            </w:r>
          </w:p>
        </w:tc>
        <w:tc>
          <w:tcPr>
            <w:vAlign w:val="center"/>
          </w:tcPr>
          <w:p w14:paraId="427197C1">
            <w:pPr>
              <w:pStyle w:val="29"/>
              <w:spacing w:line="240" w:lineRule="auto"/>
              <w:ind w:firstLine="0"/>
              <w:jc w:val="center"/>
            </w:pPr>
            <w:r>
              <w:t>—</w:t>
            </w:r>
          </w:p>
        </w:tc>
      </w:tr>
    </w:tbl>
    <w:p w14:paraId="4F91963B">
      <w:pPr>
        <w:pStyle w:val="7"/>
        <w:spacing w:before="120" w:beforeLines="50"/>
      </w:pPr>
      <w:r>
        <w:rPr>
          <w:rFonts w:hint="eastAsia"/>
        </w:rPr>
        <w:t>备注：增值率计算公式：增值率=（套餐市场零售价÷采购控制标准价-1）×100%，增值率越高，同等预算下员工福利实际市场价值越高，集采提质增效效果越显著。</w:t>
      </w:r>
    </w:p>
    <w:bookmarkEnd w:id="7"/>
    <w:bookmarkEnd w:id="12"/>
    <w:p w14:paraId="187B0B7B">
      <w:pPr>
        <w:pStyle w:val="3"/>
      </w:pPr>
      <w:bookmarkStart w:id="13" w:name="四办公用品集约化采购推进情况"/>
      <w:r>
        <w:rPr>
          <w:rFonts w:hint="eastAsia"/>
        </w:rPr>
        <w:t>四、办公用品集约化采购推进情况</w:t>
      </w:r>
    </w:p>
    <w:p w14:paraId="7C13A3E2">
      <w:pPr>
        <w:pStyle w:val="4"/>
      </w:pPr>
      <w:bookmarkStart w:id="14" w:name="一集采品类范围"/>
      <w:r>
        <w:rPr>
          <w:rFonts w:hint="eastAsia"/>
        </w:rPr>
        <w:t>（一）集采品类范围</w:t>
      </w:r>
    </w:p>
    <w:p w14:paraId="05D20C1E">
      <w:pPr>
        <w:pStyle w:val="28"/>
      </w:pPr>
      <w:r>
        <w:rPr>
          <w:rFonts w:hint="eastAsia"/>
        </w:rPr>
        <w:t>本次2025-2026年度办公用品集约化采购主要覆盖集团通用高频办公物资，核心品类包含全规格办公复印纸、集团定制会务瓶装水两大刚需品类。整体采用公开招标方式确定框架协议定点供应商，统一约定供货折扣、品质标准、配送时效及售后规范，由集团各下属单位根据办公及会务实际需求线上下单、统采分送、按需领用、按实结算，全面实现办公用品采购标准化、集约化、常态化闭环管理。</w:t>
      </w:r>
    </w:p>
    <w:bookmarkEnd w:id="14"/>
    <w:p w14:paraId="7CF2C4FF">
      <w:pPr>
        <w:pStyle w:val="4"/>
      </w:pPr>
      <w:bookmarkStart w:id="15" w:name="二2025-2026年度全集团已采购数据汇总"/>
      <w:r>
        <w:rPr>
          <w:rFonts w:hint="eastAsia"/>
        </w:rPr>
        <w:t>（二）2025-2026年度全集团已采购数据汇总</w:t>
      </w:r>
    </w:p>
    <w:p w14:paraId="0B964D49">
      <w:pPr>
        <w:pStyle w:val="28"/>
      </w:pPr>
      <w:r>
        <w:rPr>
          <w:rFonts w:hint="eastAsia"/>
        </w:rPr>
        <w:t>2025年至2026年，集团全面推行办公用品集约化采购模式，彻底替代传统分散采购，已全面完成全集团各单位复印纸集中采购工作。本次汇总数据为2025-2026年度实际采购发生总量，涵盖金旗舰、得力佳铂、黄欣乐三大主流品牌，覆盖A3、A4常规尺寸及70g、80g常用克重，全面适配集团日常办公、项目文印、会务资料、对外输出材料等各类使用场景。</w:t>
      </w:r>
    </w:p>
    <w:p w14:paraId="3F16635C">
      <w:pPr>
        <w:pStyle w:val="7"/>
      </w:pPr>
      <w:r>
        <w:rPr>
          <w:rFonts w:hint="eastAsia"/>
          <w:b/>
          <w:bCs/>
        </w:rPr>
        <w:t>附表3：2025-2026年度集团复印纸实际采购数量汇总表</w:t>
      </w:r>
    </w:p>
    <w:tbl>
      <w:tblPr>
        <w:tblStyle w:val="46"/>
        <w:tblW w:w="5000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832"/>
        <w:gridCol w:w="4720"/>
      </w:tblGrid>
      <w:tr w14:paraId="7E3110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2BC0AF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物资名称</w:t>
            </w:r>
          </w:p>
        </w:tc>
        <w:tc>
          <w:tcPr>
            <w:vAlign w:val="center"/>
          </w:tcPr>
          <w:p w14:paraId="122C7142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vAlign w:val="center"/>
          </w:tcPr>
          <w:p w14:paraId="5A1EF4C7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2025-2026年度实际采购总量（包）</w:t>
            </w:r>
          </w:p>
        </w:tc>
      </w:tr>
      <w:tr w14:paraId="055CE8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C949FE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金旗舰复印纸70克A4</w:t>
            </w:r>
          </w:p>
        </w:tc>
        <w:tc>
          <w:tcPr>
            <w:vAlign w:val="center"/>
          </w:tcPr>
          <w:p w14:paraId="432212B2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60C5666C">
            <w:pPr>
              <w:pStyle w:val="29"/>
              <w:spacing w:line="240" w:lineRule="auto"/>
              <w:ind w:firstLine="0"/>
              <w:jc w:val="center"/>
            </w:pPr>
            <w:r>
              <w:t>1660</w:t>
            </w:r>
          </w:p>
        </w:tc>
      </w:tr>
      <w:tr w14:paraId="2F9A9E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0081CC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金旗舰复印纸80克A4</w:t>
            </w:r>
          </w:p>
        </w:tc>
        <w:tc>
          <w:tcPr>
            <w:vAlign w:val="center"/>
          </w:tcPr>
          <w:p w14:paraId="7C5C3F6D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484707F8">
            <w:pPr>
              <w:pStyle w:val="29"/>
              <w:spacing w:line="240" w:lineRule="auto"/>
              <w:ind w:firstLine="0"/>
              <w:jc w:val="center"/>
            </w:pPr>
            <w:r>
              <w:t>300</w:t>
            </w:r>
          </w:p>
        </w:tc>
      </w:tr>
      <w:tr w14:paraId="6B348D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0D1A8E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金旗舰复印纸70克A3</w:t>
            </w:r>
          </w:p>
        </w:tc>
        <w:tc>
          <w:tcPr>
            <w:vAlign w:val="center"/>
          </w:tcPr>
          <w:p w14:paraId="5EC80223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006C23CF">
            <w:pPr>
              <w:pStyle w:val="29"/>
              <w:spacing w:line="240" w:lineRule="auto"/>
              <w:ind w:firstLine="0"/>
              <w:jc w:val="center"/>
            </w:pPr>
            <w:r>
              <w:t>325</w:t>
            </w:r>
          </w:p>
        </w:tc>
      </w:tr>
      <w:tr w14:paraId="6B0D95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B5B594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金旗舰复印纸80克A3</w:t>
            </w:r>
          </w:p>
        </w:tc>
        <w:tc>
          <w:tcPr>
            <w:vAlign w:val="center"/>
          </w:tcPr>
          <w:p w14:paraId="7B0D2B27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7793F749">
            <w:pPr>
              <w:pStyle w:val="29"/>
              <w:spacing w:line="240" w:lineRule="auto"/>
              <w:ind w:firstLine="0"/>
              <w:jc w:val="center"/>
            </w:pPr>
            <w:r>
              <w:t>15</w:t>
            </w:r>
          </w:p>
        </w:tc>
      </w:tr>
      <w:tr w14:paraId="23AC79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2C58BFE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得力佳铂A4</w:t>
            </w:r>
            <w:r>
              <w:t xml:space="preserve"> </w:t>
            </w:r>
            <w:r>
              <w:rPr>
                <w:rFonts w:hint="eastAsia"/>
              </w:rPr>
              <w:t>80G复印纸</w:t>
            </w:r>
          </w:p>
        </w:tc>
        <w:tc>
          <w:tcPr>
            <w:vAlign w:val="center"/>
          </w:tcPr>
          <w:p w14:paraId="26894380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0EDC0DFF">
            <w:pPr>
              <w:pStyle w:val="29"/>
              <w:spacing w:line="240" w:lineRule="auto"/>
              <w:ind w:firstLine="0"/>
              <w:jc w:val="center"/>
            </w:pPr>
            <w:r>
              <w:t>350</w:t>
            </w:r>
          </w:p>
        </w:tc>
      </w:tr>
      <w:tr w14:paraId="492A0C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0A3AC0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得力佳铂复印纸A4-70g</w:t>
            </w:r>
          </w:p>
        </w:tc>
        <w:tc>
          <w:tcPr>
            <w:vAlign w:val="center"/>
          </w:tcPr>
          <w:p w14:paraId="60831F42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5839881C">
            <w:pPr>
              <w:pStyle w:val="29"/>
              <w:spacing w:line="240" w:lineRule="auto"/>
              <w:ind w:firstLine="0"/>
              <w:jc w:val="center"/>
            </w:pPr>
            <w:r>
              <w:t>200</w:t>
            </w:r>
          </w:p>
        </w:tc>
      </w:tr>
      <w:tr w14:paraId="70AA2D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B17014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黄欣乐复印纸80克A4</w:t>
            </w:r>
          </w:p>
        </w:tc>
        <w:tc>
          <w:tcPr>
            <w:vAlign w:val="center"/>
          </w:tcPr>
          <w:p w14:paraId="1C67C125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4B561DA6">
            <w:pPr>
              <w:pStyle w:val="29"/>
              <w:spacing w:line="240" w:lineRule="auto"/>
              <w:ind w:firstLine="0"/>
              <w:jc w:val="center"/>
            </w:pPr>
            <w:r>
              <w:t>1985</w:t>
            </w:r>
          </w:p>
        </w:tc>
      </w:tr>
      <w:tr w14:paraId="606B94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14536D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黄欣乐复印纸70克A4</w:t>
            </w:r>
          </w:p>
        </w:tc>
        <w:tc>
          <w:tcPr>
            <w:vAlign w:val="center"/>
          </w:tcPr>
          <w:p w14:paraId="26F3AB5D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168DF3BF">
            <w:pPr>
              <w:pStyle w:val="29"/>
              <w:spacing w:line="240" w:lineRule="auto"/>
              <w:ind w:firstLine="0"/>
              <w:jc w:val="center"/>
            </w:pPr>
            <w:r>
              <w:t>16665</w:t>
            </w:r>
          </w:p>
        </w:tc>
      </w:tr>
      <w:tr w14:paraId="3648B7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71A3FE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黄欣乐复印纸70克A3</w:t>
            </w:r>
          </w:p>
        </w:tc>
        <w:tc>
          <w:tcPr>
            <w:vAlign w:val="center"/>
          </w:tcPr>
          <w:p w14:paraId="6ECD5993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0AA9328E">
            <w:pPr>
              <w:pStyle w:val="29"/>
              <w:spacing w:line="240" w:lineRule="auto"/>
              <w:ind w:firstLine="0"/>
              <w:jc w:val="center"/>
            </w:pPr>
            <w:r>
              <w:t>715</w:t>
            </w:r>
          </w:p>
        </w:tc>
      </w:tr>
      <w:tr w14:paraId="1A5D23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1E436B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黄欣乐复印纸80克A3</w:t>
            </w:r>
          </w:p>
        </w:tc>
        <w:tc>
          <w:tcPr>
            <w:vAlign w:val="center"/>
          </w:tcPr>
          <w:p w14:paraId="5822E0CF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包</w:t>
            </w:r>
          </w:p>
        </w:tc>
        <w:tc>
          <w:tcPr>
            <w:vAlign w:val="center"/>
          </w:tcPr>
          <w:p w14:paraId="28260C3D">
            <w:pPr>
              <w:pStyle w:val="29"/>
              <w:spacing w:line="240" w:lineRule="auto"/>
              <w:ind w:firstLine="0"/>
              <w:jc w:val="center"/>
            </w:pPr>
            <w:r>
              <w:t>30</w:t>
            </w:r>
          </w:p>
        </w:tc>
      </w:tr>
      <w:tr w14:paraId="40FCC5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28A0B7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vAlign w:val="center"/>
          </w:tcPr>
          <w:p w14:paraId="28ED26EF">
            <w:pPr>
              <w:pStyle w:val="29"/>
              <w:spacing w:line="240" w:lineRule="auto"/>
              <w:ind w:firstLine="0"/>
              <w:jc w:val="center"/>
            </w:pPr>
            <w:r>
              <w:rPr>
                <w:rFonts w:hint="eastAsia"/>
                <w:b/>
                <w:bCs/>
              </w:rPr>
              <w:t>包</w:t>
            </w:r>
          </w:p>
        </w:tc>
        <w:tc>
          <w:tcPr>
            <w:vAlign w:val="center"/>
          </w:tcPr>
          <w:p w14:paraId="597BA157">
            <w:pPr>
              <w:pStyle w:val="29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22245</w:t>
            </w:r>
          </w:p>
        </w:tc>
      </w:tr>
    </w:tbl>
    <w:p w14:paraId="65C98007">
      <w:pPr>
        <w:pStyle w:val="7"/>
        <w:spacing w:before="120" w:beforeLines="50"/>
      </w:pPr>
      <w:r>
        <w:rPr>
          <w:rFonts w:hint="eastAsia"/>
        </w:rPr>
        <w:t>结合2025-2026年度实际采购发生数据统计，周期内全集团复印纸实际采购总金额</w:t>
      </w:r>
      <w:r>
        <w:rPr>
          <w:rFonts w:hint="eastAsia"/>
          <w:lang w:val="en-US" w:eastAsia="zh-CN"/>
        </w:rPr>
        <w:t>2.22</w:t>
      </w:r>
      <w:r>
        <w:rPr>
          <w:rFonts w:hint="eastAsia"/>
        </w:rPr>
        <w:t>万元；集团定制会务瓶装水同期实际采购总金额42.8万元，两类办公用品2025-2026年度集约化采购合计实际发生总额</w:t>
      </w:r>
      <w:r>
        <w:rPr>
          <w:rFonts w:hint="eastAsia"/>
          <w:lang w:val="en-US" w:eastAsia="zh-CN"/>
        </w:rPr>
        <w:t>45.02</w:t>
      </w:r>
      <w:r>
        <w:rPr>
          <w:rFonts w:hint="eastAsia"/>
        </w:rPr>
        <w:t>万元</w:t>
      </w:r>
      <w:r>
        <w:rPr>
          <w:rFonts w:hint="eastAsia"/>
        </w:rPr>
        <w:t>。通过两年常态化集中统采，彻底整合各下属单位零散采购需求，实现办公物资采购标准化、成本透明化、管理规范化，有效压降集团办公经费，提升物资保障质效。</w:t>
      </w:r>
    </w:p>
    <w:bookmarkEnd w:id="15"/>
    <w:p w14:paraId="43566962">
      <w:pPr>
        <w:pStyle w:val="4"/>
      </w:pPr>
      <w:bookmarkStart w:id="16" w:name="三集约化采购实施模式"/>
      <w:r>
        <w:rPr>
          <w:rFonts w:hint="eastAsia"/>
        </w:rPr>
        <w:t>（三）集约化采购实施模式</w:t>
      </w:r>
    </w:p>
    <w:p w14:paraId="4E348C5B">
      <w:pPr>
        <w:pStyle w:val="28"/>
      </w:pPr>
      <w:r>
        <w:rPr>
          <w:rFonts w:hint="eastAsia"/>
        </w:rPr>
        <w:t>由资产管理公司（集采中心）统一牵头</w:t>
      </w:r>
      <w:r>
        <w:rPr>
          <w:rFonts w:hint="eastAsia"/>
          <w:lang w:eastAsia="zh-CN"/>
        </w:rPr>
        <w:t>委托</w:t>
      </w:r>
      <w:r>
        <w:rPr>
          <w:rFonts w:hint="eastAsia"/>
        </w:rPr>
        <w:t>智慧公司统筹办公用品集采工作，通过公开招标方式确定年度框架协议供应商，统一锁定供货折扣、产品品质标准、履约配送时效及全流程售后保障体系。依托廉易商城搭建办公用品专属采购专区，实现需求提报、线上申请、一键下单、履约溯源、按月对账、据实结算全流程线上化，全面替代传统线下分散采购、自主询价模式，大幅规范采购流程。</w:t>
      </w:r>
    </w:p>
    <w:bookmarkEnd w:id="16"/>
    <w:p w14:paraId="5FB1553D">
      <w:pPr>
        <w:pStyle w:val="4"/>
      </w:pPr>
      <w:bookmarkStart w:id="17" w:name="四集采实施成效"/>
      <w:r>
        <w:rPr>
          <w:rFonts w:hint="eastAsia"/>
        </w:rPr>
        <w:t>（四）集采实施成效</w:t>
      </w:r>
    </w:p>
    <w:p w14:paraId="1528EA51">
      <w:pPr>
        <w:pStyle w:val="28"/>
      </w:pPr>
      <w:r>
        <w:rPr>
          <w:rFonts w:hint="eastAsia"/>
        </w:rPr>
        <w:t>通过实施2025-2026年度办公用品集约化集中采购，有效聚合集团规模化采购优势，相较于以往各单位自主分散采购模式，整体采购成本稳步下降，物资品质统一规范、供货稳定性显著提升、售后保障更加完善。同时统一全集团办公及会务物资标准，大幅精简基层采购审批、询价、对接工作量，切实为基层减负，进一步夯实集团采购精细化、集约化、规范化管理体系，持续放大廉易商城数字化集采平台的赋能效能。</w:t>
      </w:r>
    </w:p>
    <w:bookmarkEnd w:id="13"/>
    <w:bookmarkEnd w:id="17"/>
    <w:p w14:paraId="4B7CE8F1">
      <w:pPr>
        <w:pStyle w:val="3"/>
      </w:pPr>
      <w:bookmarkStart w:id="18" w:name="五廉易商城阶段性运营成效"/>
      <w:r>
        <w:rPr>
          <w:rFonts w:hint="eastAsia"/>
        </w:rPr>
        <w:t>五、廉易商城阶段性运营成效</w:t>
      </w:r>
    </w:p>
    <w:p w14:paraId="47F46E89">
      <w:pPr>
        <w:pStyle w:val="28"/>
      </w:pPr>
      <w:r>
        <w:rPr>
          <w:rFonts w:hint="eastAsia"/>
        </w:rPr>
        <w:t>截至2026年7月31日，廉易商城深度依托员工福利、办公用品两大核心集约化业务强力拉动，平台交易体量、经营指标稳步攀升，集采规模化效应持续释放，彻底扭转平台前期“集而不实”的运营短板，平台规范化、常态化、专业化运营水平得到显著提升。</w:t>
      </w:r>
    </w:p>
    <w:bookmarkEnd w:id="18"/>
    <w:p w14:paraId="38397ED8">
      <w:pPr>
        <w:pStyle w:val="3"/>
      </w:pPr>
      <w:bookmarkStart w:id="19" w:name="六当前存在的问题与不足"/>
      <w:r>
        <w:rPr>
          <w:rFonts w:hint="eastAsia"/>
        </w:rPr>
        <w:t>六、当前存在的问题与不足</w:t>
      </w:r>
    </w:p>
    <w:p w14:paraId="410F7C0B">
      <w:pPr>
        <w:pStyle w:val="28"/>
      </w:pPr>
      <w:r>
        <w:rPr>
          <w:rFonts w:hint="eastAsia"/>
        </w:rPr>
        <w:t>一是部分下属单位集约化采购执行意识仍需强化，零星自主采购、线下采购的惯性思维尚未完全转变，集采归集覆盖率仍有提升空间，全集团统一集采执行标准有待进一步落地深化。</w:t>
      </w:r>
      <w:r>
        <w:br w:type="textWrapping"/>
      </w:r>
      <w:r>
        <w:rPr>
          <w:rFonts w:hint="eastAsia"/>
        </w:rPr>
        <w:t>二是办公用品集约化采购虽已实现核心品类全覆盖、常态化落地，但小众、非标办公物资尚未完全纳入集采体系，商品品类丰富度、一站式采购服务能力仍可优化提升。</w:t>
      </w:r>
      <w:r>
        <w:br w:type="textWrapping"/>
      </w:r>
      <w:r>
        <w:rPr>
          <w:rFonts w:hint="eastAsia"/>
        </w:rPr>
        <w:t>三是供应商全周期闭环管理机制有待细化完善，常态化履约评价、动态考核、优胜劣汰、奖惩联动的管理体系尚未完全健全，供应商服务质效管控力度需持续加大。</w:t>
      </w:r>
      <w:r>
        <w:br w:type="textWrapping"/>
      </w:r>
      <w:r>
        <w:rPr>
          <w:rFonts w:hint="eastAsia"/>
        </w:rPr>
        <w:t>四是平台数字化精细化运营能力不足，针对各单位采购需求分析、集采成本管控、供应商履约数据研判等大数据运用不足，数字化赋能集采管理的效能未完全释放。</w:t>
      </w:r>
    </w:p>
    <w:bookmarkEnd w:id="19"/>
    <w:p w14:paraId="319ED45E">
      <w:pPr>
        <w:pStyle w:val="3"/>
      </w:pPr>
      <w:bookmarkStart w:id="20" w:name="七下一步重点工作计划"/>
      <w:r>
        <w:rPr>
          <w:rFonts w:hint="eastAsia"/>
        </w:rPr>
        <w:t>七、下一步重点工作计划</w:t>
      </w:r>
    </w:p>
    <w:p w14:paraId="1C709A92">
      <w:pPr>
        <w:pStyle w:val="28"/>
      </w:pPr>
      <w:r>
        <w:rPr>
          <w:rFonts w:hint="eastAsia"/>
        </w:rPr>
        <w:t>一是稳妥推进2026年国庆中秋福利采购工作。严格按照既定时间节点，于9月有序启动福利套餐选型、评审及采购实施工作，充分发挥定点入围供应商资源优势，持续优化套餐结构，兼顾实用性、性价比与品质感，稳定福利增值效益；进一步理顺交投智慧公司与资产管理公司协同工作流程，压实供应商履约责任，严把福利物资品质关口。</w:t>
      </w:r>
    </w:p>
    <w:p w14:paraId="6859420D">
      <w:pPr>
        <w:pStyle w:val="7"/>
      </w:pPr>
      <w:r>
        <w:rPr>
          <w:rFonts w:hint="eastAsia"/>
        </w:rPr>
        <w:t>二是持续深化办公用品集约化采购管理。固化复印纸、定制会务瓶装水常态化集采模式，持续统一物资品质标准、优化配送服务、压降采购成本；逐步扩充小众办公物资集采品类，实现集团通用办公物资全覆盖，持续释放规模化集采降本增效优势。</w:t>
      </w:r>
    </w:p>
    <w:p w14:paraId="2EF4BAAF">
      <w:pPr>
        <w:pStyle w:val="7"/>
      </w:pPr>
      <w:r>
        <w:rPr>
          <w:rFonts w:hint="eastAsia"/>
        </w:rPr>
        <w:t>三是提质升级廉易商城数字化运营水平。持续丰富平台线上采购品类，优化下单、配送、售后、结算全流程服务，提升各单位采购便捷度；强化采购大数据统计分析，精准研判采购需求、严控采购成本；紧盯年度经营目标，依托四季度福利采购业务全力冲刺全年营收、交易额指标。</w:t>
      </w:r>
    </w:p>
    <w:p w14:paraId="366B1E34">
      <w:pPr>
        <w:pStyle w:val="7"/>
      </w:pPr>
      <w:r>
        <w:rPr>
          <w:rFonts w:hint="eastAsia"/>
        </w:rPr>
        <w:t>四是筑牢采购全流程廉洁风控防线。由资产管理公司纪委对员工福利采购、办公用品集采、平台线上交易实施全过程监督管控；健全供应商常态化履约评价、动态考核与退出机制，畅通下属单位监督反馈渠道，保障所有集采工作公开、公平、公正，严守国企采购廉洁底线。</w:t>
      </w:r>
    </w:p>
    <w:bookmarkEnd w:id="20"/>
    <w:p w14:paraId="39648A82">
      <w:pPr>
        <w:pStyle w:val="3"/>
      </w:pPr>
      <w:bookmarkStart w:id="21" w:name="八提请会议审议事项"/>
      <w:r>
        <w:rPr>
          <w:rFonts w:hint="eastAsia"/>
        </w:rPr>
        <w:t>八、提请会议审议事项</w:t>
      </w:r>
    </w:p>
    <w:p w14:paraId="5507C85E">
      <w:pPr>
        <w:pStyle w:val="28"/>
      </w:pPr>
      <w:r>
        <w:rPr>
          <w:rFonts w:hint="eastAsia"/>
        </w:rPr>
        <w:t>提请集团党委会审议：</w:t>
      </w:r>
    </w:p>
    <w:p w14:paraId="60699318">
      <w:pPr>
        <w:pStyle w:val="29"/>
        <w:numPr>
          <w:ilvl w:val="0"/>
          <w:numId w:val="4"/>
        </w:numPr>
      </w:pPr>
      <w:r>
        <w:rPr>
          <w:rFonts w:hint="eastAsia"/>
        </w:rPr>
        <w:t>同意持续推进2025-2026年度员工福利及办公用品集约化采购各项工作；</w:t>
      </w:r>
    </w:p>
    <w:p w14:paraId="7E275E4C">
      <w:pPr>
        <w:pStyle w:val="29"/>
        <w:numPr>
          <w:ilvl w:val="0"/>
          <w:numId w:val="4"/>
        </w:numPr>
      </w:pPr>
      <w:r>
        <w:rPr>
          <w:rFonts w:hint="eastAsia"/>
        </w:rPr>
        <w:t>固化现有成熟业务协作模式：由交投智慧公司负责员工福利供应商招选、动态管理及套餐评审工作；资产管理公司（集采中心）依托廉易商城承载线上订单、履约管控、归集结算及数据统计工作；</w:t>
      </w:r>
    </w:p>
    <w:p w14:paraId="005769B1">
      <w:pPr>
        <w:pStyle w:val="29"/>
        <w:numPr>
          <w:ilvl w:val="0"/>
          <w:numId w:val="4"/>
        </w:numPr>
      </w:pPr>
      <w:r>
        <w:rPr>
          <w:rFonts w:hint="eastAsia"/>
        </w:rPr>
        <w:t>请集团统筹推动各下属单位严格落实集约化采购管理要求，同类通用物资优先通过廉易商城实施采购，全面释放集中采购规模效益，持续规范集团采购管理体系。</w:t>
      </w:r>
    </w:p>
    <w:p w14:paraId="6B6A0EF9">
      <w:pPr>
        <w:pStyle w:val="28"/>
        <w:jc w:val="right"/>
      </w:pPr>
      <w:r>
        <w:rPr>
          <w:rFonts w:hint="eastAsia"/>
        </w:rPr>
        <w:t>资产管理部（集采中心）</w:t>
      </w:r>
      <w:r>
        <w:br w:type="textWrapping"/>
      </w:r>
      <w:r>
        <w:rPr>
          <w:rFonts w:hint="eastAsia"/>
        </w:rPr>
        <w:t>2026年8月</w:t>
      </w:r>
    </w:p>
    <w:bookmarkEnd w:id="0"/>
    <w:bookmarkEnd w:id="21"/>
    <w:sectPr>
      <w:footerReference r:id="rId5" w:type="default"/>
      <w:footerReference r:id="rId6" w:type="even"/>
      <w:footnotePr>
        <w:numRestart w:val="eachSect"/>
      </w:footnotePr>
      <w:pgSz w:w="12240" w:h="15840"/>
      <w:pgMar w:top="1440" w:right="1800" w:bottom="1440" w:left="1800" w:header="720" w:footer="720" w:gutter="0"/>
      <w:pgNumType w:start="1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panose1 w:val="02000400000000000000"/>
    <w:charset w:val="00"/>
    <w:family w:val="auto"/>
    <w:pitch w:val="default"/>
    <w:sig w:usb0="001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"/>
      </w:rPr>
      <w:id w:val="759099229"/>
      <w:docPartObj>
        <w:docPartGallery w:val="AutoText"/>
      </w:docPartObj>
    </w:sdtPr>
    <w:sdtEndPr>
      <w:rPr>
        <w:rStyle w:val="23"/>
      </w:rPr>
    </w:sdtEndPr>
    <w:sdtContent>
      <w:p w14:paraId="57517F74">
        <w:pPr>
          <w:pStyle w:val="16"/>
          <w:framePr w:wrap="auto" w:vAnchor="text" w:hAnchor="margin" w:xAlign="center" w:y="1"/>
          <w:ind w:firstLine="420"/>
          <w:rPr>
            <w:rStyle w:val="23"/>
          </w:rPr>
        </w:pPr>
        <w:r>
          <w:rPr>
            <w:rStyle w:val="23"/>
          </w:rPr>
          <w:fldChar w:fldCharType="begin"/>
        </w:r>
        <w:r>
          <w:rPr>
            <w:rStyle w:val="23"/>
          </w:rPr>
          <w:instrText xml:space="preserve"> PAGE </w:instrText>
        </w:r>
        <w:r>
          <w:rPr>
            <w:rStyle w:val="23"/>
          </w:rPr>
          <w:fldChar w:fldCharType="separate"/>
        </w:r>
        <w:r>
          <w:rPr>
            <w:rStyle w:val="23"/>
          </w:rPr>
          <w:t>1</w:t>
        </w:r>
        <w:r>
          <w:rPr>
            <w:rStyle w:val="23"/>
          </w:rPr>
          <w:fldChar w:fldCharType="end"/>
        </w:r>
      </w:p>
    </w:sdtContent>
  </w:sdt>
  <w:p w14:paraId="19C0C299">
    <w:pPr>
      <w:pStyle w:val="16"/>
      <w:ind w:firstLine="2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"/>
      </w:rPr>
      <w:id w:val="-22784425"/>
      <w:docPartObj>
        <w:docPartGallery w:val="AutoText"/>
      </w:docPartObj>
    </w:sdtPr>
    <w:sdtEndPr>
      <w:rPr>
        <w:rStyle w:val="23"/>
      </w:rPr>
    </w:sdtEndPr>
    <w:sdtContent>
      <w:p w14:paraId="15E30B12">
        <w:pPr>
          <w:pStyle w:val="16"/>
          <w:framePr w:wrap="auto" w:vAnchor="text" w:hAnchor="margin" w:xAlign="center" w:y="1"/>
          <w:ind w:firstLine="420"/>
          <w:rPr>
            <w:rStyle w:val="23"/>
          </w:rPr>
        </w:pPr>
        <w:r>
          <w:rPr>
            <w:rStyle w:val="23"/>
          </w:rPr>
          <w:fldChar w:fldCharType="begin"/>
        </w:r>
        <w:r>
          <w:rPr>
            <w:rStyle w:val="23"/>
          </w:rPr>
          <w:instrText xml:space="preserve"> PAGE </w:instrText>
        </w:r>
        <w:r>
          <w:rPr>
            <w:rStyle w:val="23"/>
          </w:rPr>
          <w:fldChar w:fldCharType="end"/>
        </w:r>
      </w:p>
    </w:sdtContent>
  </w:sdt>
  <w:p w14:paraId="7C651F51">
    <w:pPr>
      <w:pStyle w:val="16"/>
      <w:ind w:firstLine="2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804"/>
    <w:rsid w:val="000D3804"/>
    <w:rsid w:val="001004CB"/>
    <w:rsid w:val="002C287B"/>
    <w:rsid w:val="003D24DD"/>
    <w:rsid w:val="003D4E8E"/>
    <w:rsid w:val="003E7597"/>
    <w:rsid w:val="00507224"/>
    <w:rsid w:val="005A58BB"/>
    <w:rsid w:val="00632623"/>
    <w:rsid w:val="00686606"/>
    <w:rsid w:val="006B3784"/>
    <w:rsid w:val="006C187E"/>
    <w:rsid w:val="006F194A"/>
    <w:rsid w:val="007C184E"/>
    <w:rsid w:val="007E0DB5"/>
    <w:rsid w:val="008314EC"/>
    <w:rsid w:val="008E7A62"/>
    <w:rsid w:val="00931A0F"/>
    <w:rsid w:val="00945431"/>
    <w:rsid w:val="009F20CF"/>
    <w:rsid w:val="00A46127"/>
    <w:rsid w:val="00A70586"/>
    <w:rsid w:val="00AF0735"/>
    <w:rsid w:val="00B148D6"/>
    <w:rsid w:val="00B6118A"/>
    <w:rsid w:val="00C83432"/>
    <w:rsid w:val="00CA4FD5"/>
    <w:rsid w:val="00D41549"/>
    <w:rsid w:val="00DD0405"/>
    <w:rsid w:val="00E03B7F"/>
    <w:rsid w:val="00E25422"/>
    <w:rsid w:val="00ED47C1"/>
    <w:rsid w:val="00FB0243"/>
    <w:rsid w:val="4097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</w:pPr>
    <w:rPr>
      <w:rFonts w:ascii="Times New Roman" w:hAnsi="Times New Roman" w:eastAsia="宋体" w:cs="Cambria Math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260" w:after="260" w:line="413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37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8"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eastAsia="黑体"/>
      <w:b/>
      <w:sz w:val="32"/>
    </w:rPr>
  </w:style>
  <w:style w:type="paragraph" w:styleId="5">
    <w:name w:val="heading 4"/>
    <w:basedOn w:val="1"/>
    <w:next w:val="1"/>
    <w:link w:val="39"/>
    <w:unhideWhenUsed/>
    <w:qFormat/>
    <w:uiPriority w:val="0"/>
    <w:pPr>
      <w:keepNext/>
      <w:keepLines/>
      <w:spacing w:before="260" w:after="260" w:line="413" w:lineRule="auto"/>
      <w:outlineLvl w:val="3"/>
    </w:pPr>
    <w:rPr>
      <w:rFonts w:ascii="Arial" w:hAnsi="Arial" w:eastAsia="黑体"/>
      <w:b/>
      <w:sz w:val="32"/>
    </w:rPr>
  </w:style>
  <w:style w:type="paragraph" w:styleId="6">
    <w:name w:val="heading 5"/>
    <w:basedOn w:val="1"/>
    <w:next w:val="7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7"/>
    <w:link w:val="4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7"/>
    <w:link w:val="4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7"/>
    <w:link w:val="4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7"/>
    <w:link w:val="4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</w:style>
  <w:style w:type="paragraph" w:styleId="12">
    <w:name w:val="caption"/>
    <w:basedOn w:val="1"/>
    <w:link w:val="26"/>
    <w:uiPriority w:val="0"/>
    <w:pPr>
      <w:spacing w:after="120"/>
    </w:pPr>
    <w:rPr>
      <w:i/>
    </w:rPr>
  </w:style>
  <w:style w:type="paragraph" w:styleId="13">
    <w:name w:val="Block Text"/>
    <w:basedOn w:val="7"/>
    <w:next w:val="7"/>
    <w:unhideWhenUsed/>
    <w:qFormat/>
    <w:uiPriority w:val="9"/>
    <w:pPr>
      <w:ind w:left="482" w:right="482"/>
    </w:pPr>
  </w:style>
  <w:style w:type="paragraph" w:styleId="14">
    <w:name w:val="Date"/>
    <w:basedOn w:val="15"/>
    <w:next w:val="7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7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1"/>
      <w:szCs w:val="18"/>
    </w:rPr>
  </w:style>
  <w:style w:type="paragraph" w:styleId="17">
    <w:name w:val="header"/>
    <w:basedOn w:val="1"/>
    <w:link w:val="5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7"/>
    <w:link w:val="31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Body Text 2"/>
    <w:basedOn w:val="1"/>
    <w:link w:val="58"/>
    <w:uiPriority w:val="0"/>
  </w:style>
  <w:style w:type="character" w:styleId="23">
    <w:name w:val="page number"/>
    <w:basedOn w:val="22"/>
    <w:uiPriority w:val="0"/>
    <w:rPr>
      <w:rFonts w:eastAsia="宋体"/>
      <w:sz w:val="21"/>
    </w:rPr>
  </w:style>
  <w:style w:type="character" w:styleId="24">
    <w:name w:val="FollowedHyperlink"/>
    <w:basedOn w:val="22"/>
    <w:uiPriority w:val="0"/>
    <w:rPr>
      <w:color w:val="96607D" w:themeColor="followedHyperlink"/>
      <w:u w:val="single"/>
    </w:rPr>
  </w:style>
  <w:style w:type="character" w:styleId="25">
    <w:name w:val="Hyperlink"/>
    <w:basedOn w:val="26"/>
    <w:qFormat/>
    <w:uiPriority w:val="0"/>
    <w:rPr>
      <w:color w:val="156082" w:themeColor="accent1"/>
    </w:rPr>
  </w:style>
  <w:style w:type="character" w:customStyle="1" w:styleId="26">
    <w:name w:val="题注 字符"/>
    <w:basedOn w:val="22"/>
    <w:link w:val="12"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7"/>
    <w:next w:val="7"/>
    <w:qFormat/>
    <w:uiPriority w:val="0"/>
  </w:style>
  <w:style w:type="paragraph" w:customStyle="1" w:styleId="29">
    <w:name w:val="Compact"/>
    <w:basedOn w:val="7"/>
    <w:qFormat/>
    <w:uiPriority w:val="0"/>
  </w:style>
  <w:style w:type="character" w:customStyle="1" w:styleId="30">
    <w:name w:val="标题 字符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1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2">
    <w:name w:val="Author"/>
    <w:basedOn w:val="15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标题 1 字符"/>
    <w:basedOn w:val="22"/>
    <w:link w:val="2"/>
    <w:qFormat/>
    <w:uiPriority w:val="0"/>
    <w:rPr>
      <w:rFonts w:ascii="Times New Roman" w:hAnsi="Times New Roman" w:eastAsia="黑体" w:cs="Cambria Math"/>
      <w:b/>
      <w:kern w:val="44"/>
      <w:sz w:val="32"/>
      <w:szCs w:val="22"/>
      <w:lang w:eastAsia="zh-CN"/>
    </w:rPr>
  </w:style>
  <w:style w:type="character" w:customStyle="1" w:styleId="37">
    <w:name w:val="标题 2 字符"/>
    <w:basedOn w:val="22"/>
    <w:link w:val="3"/>
    <w:qFormat/>
    <w:uiPriority w:val="0"/>
    <w:rPr>
      <w:rFonts w:ascii="Arial" w:hAnsi="Arial" w:eastAsia="黑体" w:cs="Cambria Math"/>
      <w:b/>
      <w:kern w:val="2"/>
      <w:sz w:val="32"/>
      <w:szCs w:val="22"/>
      <w:lang w:eastAsia="zh-CN"/>
    </w:rPr>
  </w:style>
  <w:style w:type="character" w:customStyle="1" w:styleId="38">
    <w:name w:val="标题 3 字符"/>
    <w:basedOn w:val="22"/>
    <w:link w:val="4"/>
    <w:qFormat/>
    <w:uiPriority w:val="0"/>
    <w:rPr>
      <w:rFonts w:ascii="Times New Roman" w:hAnsi="Times New Roman" w:eastAsia="黑体" w:cs="Cambria Math"/>
      <w:b/>
      <w:kern w:val="2"/>
      <w:sz w:val="32"/>
      <w:szCs w:val="22"/>
      <w:lang w:eastAsia="zh-CN"/>
    </w:rPr>
  </w:style>
  <w:style w:type="character" w:customStyle="1" w:styleId="39">
    <w:name w:val="标题 4 字符"/>
    <w:basedOn w:val="22"/>
    <w:link w:val="5"/>
    <w:qFormat/>
    <w:uiPriority w:val="0"/>
    <w:rPr>
      <w:rFonts w:ascii="Arial" w:hAnsi="Arial" w:eastAsia="黑体" w:cs="Cambria Math"/>
      <w:b/>
      <w:kern w:val="2"/>
      <w:sz w:val="32"/>
      <w:szCs w:val="22"/>
      <w:lang w:eastAsia="zh-CN"/>
    </w:rPr>
  </w:style>
  <w:style w:type="character" w:customStyle="1" w:styleId="40">
    <w:name w:val="标题 5 字符"/>
    <w:basedOn w:val="22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1">
    <w:name w:val="标题 6 字符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2">
    <w:name w:val="标题 7 字符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3">
    <w:name w:val="标题 8 字符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4">
    <w:name w:val="标题 9 字符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5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6">
    <w:name w:val="Table"/>
    <w:semiHidden/>
    <w:unhideWhenUsed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uiPriority w:val="0"/>
    <w:pPr>
      <w:keepNext/>
      <w:keepLines/>
    </w:pPr>
    <w:rPr>
      <w:b/>
    </w:rPr>
  </w:style>
  <w:style w:type="paragraph" w:customStyle="1" w:styleId="48">
    <w:name w:val="Definition"/>
    <w:basedOn w:val="1"/>
    <w:uiPriority w:val="0"/>
  </w:style>
  <w:style w:type="paragraph" w:customStyle="1" w:styleId="49">
    <w:name w:val="Table Caption"/>
    <w:basedOn w:val="12"/>
    <w:uiPriority w:val="0"/>
    <w:pPr>
      <w:keepNext/>
    </w:pPr>
  </w:style>
  <w:style w:type="paragraph" w:customStyle="1" w:styleId="50">
    <w:name w:val="Image Caption"/>
    <w:basedOn w:val="12"/>
    <w:uiPriority w:val="0"/>
  </w:style>
  <w:style w:type="paragraph" w:customStyle="1" w:styleId="51">
    <w:name w:val="Figure"/>
    <w:basedOn w:val="1"/>
    <w:uiPriority w:val="0"/>
  </w:style>
  <w:style w:type="paragraph" w:customStyle="1" w:styleId="52">
    <w:name w:val="Captioned Figure"/>
    <w:basedOn w:val="51"/>
    <w:uiPriority w:val="0"/>
    <w:pPr>
      <w:keepNext/>
    </w:pPr>
  </w:style>
  <w:style w:type="character" w:customStyle="1" w:styleId="53">
    <w:name w:val="Verbatim Char"/>
    <w:basedOn w:val="26"/>
    <w:link w:val="54"/>
    <w:uiPriority w:val="0"/>
    <w:rPr>
      <w:rFonts w:ascii="Consolas" w:hAnsi="Consolas"/>
      <w:sz w:val="22"/>
    </w:rPr>
  </w:style>
  <w:style w:type="paragraph" w:customStyle="1" w:styleId="54">
    <w:name w:val="Source Code"/>
    <w:link w:val="53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5">
    <w:name w:val="Section Number"/>
    <w:basedOn w:val="26"/>
    <w:uiPriority w:val="0"/>
  </w:style>
  <w:style w:type="paragraph" w:customStyle="1" w:styleId="56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7">
    <w:name w:val="页脚 字符"/>
    <w:link w:val="16"/>
    <w:qFormat/>
    <w:uiPriority w:val="0"/>
    <w:rPr>
      <w:rFonts w:ascii="Times New Roman" w:hAnsi="Times New Roman" w:eastAsia="宋体" w:cs="Cambria Math"/>
      <w:kern w:val="2"/>
      <w:sz w:val="11"/>
      <w:szCs w:val="18"/>
      <w:lang w:eastAsia="zh-CN"/>
    </w:rPr>
  </w:style>
  <w:style w:type="character" w:customStyle="1" w:styleId="58">
    <w:name w:val="正文文本 2 字符"/>
    <w:basedOn w:val="22"/>
    <w:link w:val="20"/>
    <w:uiPriority w:val="0"/>
    <w:rPr>
      <w:rFonts w:ascii="Times New Roman" w:hAnsi="Times New Roman" w:eastAsia="宋体" w:cs="Cambria Math"/>
      <w:kern w:val="2"/>
      <w:szCs w:val="22"/>
      <w:lang w:eastAsia="zh-CN"/>
    </w:rPr>
  </w:style>
  <w:style w:type="character" w:customStyle="1" w:styleId="59">
    <w:name w:val="页眉 字符"/>
    <w:basedOn w:val="22"/>
    <w:link w:val="17"/>
    <w:uiPriority w:val="0"/>
    <w:rPr>
      <w:rFonts w:ascii="Times New Roman" w:hAnsi="Times New Roman" w:eastAsia="宋体" w:cs="Cambria Math"/>
      <w:kern w:val="2"/>
      <w:sz w:val="18"/>
      <w:szCs w:val="18"/>
      <w:lang w:eastAsia="zh-CN"/>
    </w:rPr>
  </w:style>
  <w:style w:type="character" w:customStyle="1" w:styleId="60">
    <w:name w:val="KeywordTok"/>
    <w:basedOn w:val="53"/>
    <w:qFormat/>
    <w:uiPriority w:val="0"/>
    <w:rPr>
      <w:b/>
      <w:color w:val="007020"/>
    </w:rPr>
  </w:style>
  <w:style w:type="character" w:customStyle="1" w:styleId="61">
    <w:name w:val="DataTypeTok"/>
    <w:basedOn w:val="53"/>
    <w:qFormat/>
    <w:uiPriority w:val="0"/>
    <w:rPr>
      <w:color w:val="902000"/>
    </w:rPr>
  </w:style>
  <w:style w:type="character" w:customStyle="1" w:styleId="62">
    <w:name w:val="DecValTok"/>
    <w:basedOn w:val="53"/>
    <w:uiPriority w:val="0"/>
    <w:rPr>
      <w:color w:val="40A070"/>
    </w:rPr>
  </w:style>
  <w:style w:type="character" w:customStyle="1" w:styleId="63">
    <w:name w:val="BaseNTok"/>
    <w:basedOn w:val="53"/>
    <w:qFormat/>
    <w:uiPriority w:val="0"/>
    <w:rPr>
      <w:color w:val="40A070"/>
    </w:rPr>
  </w:style>
  <w:style w:type="character" w:customStyle="1" w:styleId="64">
    <w:name w:val="FloatTok"/>
    <w:basedOn w:val="53"/>
    <w:qFormat/>
    <w:uiPriority w:val="0"/>
    <w:rPr>
      <w:color w:val="40A070"/>
    </w:rPr>
  </w:style>
  <w:style w:type="character" w:customStyle="1" w:styleId="65">
    <w:name w:val="ConstantTok"/>
    <w:basedOn w:val="53"/>
    <w:qFormat/>
    <w:uiPriority w:val="0"/>
    <w:rPr>
      <w:color w:val="880000"/>
    </w:rPr>
  </w:style>
  <w:style w:type="character" w:customStyle="1" w:styleId="66">
    <w:name w:val="CharTok"/>
    <w:basedOn w:val="53"/>
    <w:qFormat/>
    <w:uiPriority w:val="0"/>
    <w:rPr>
      <w:color w:val="4070A0"/>
    </w:rPr>
  </w:style>
  <w:style w:type="character" w:customStyle="1" w:styleId="67">
    <w:name w:val="SpecialCharTok"/>
    <w:basedOn w:val="53"/>
    <w:qFormat/>
    <w:uiPriority w:val="0"/>
    <w:rPr>
      <w:color w:val="4070A0"/>
    </w:rPr>
  </w:style>
  <w:style w:type="character" w:customStyle="1" w:styleId="68">
    <w:name w:val="StringTok"/>
    <w:basedOn w:val="53"/>
    <w:qFormat/>
    <w:uiPriority w:val="0"/>
    <w:rPr>
      <w:color w:val="4070A0"/>
    </w:rPr>
  </w:style>
  <w:style w:type="character" w:customStyle="1" w:styleId="69">
    <w:name w:val="VerbatimStringTok"/>
    <w:basedOn w:val="53"/>
    <w:qFormat/>
    <w:uiPriority w:val="0"/>
    <w:rPr>
      <w:color w:val="4070A0"/>
    </w:rPr>
  </w:style>
  <w:style w:type="character" w:customStyle="1" w:styleId="70">
    <w:name w:val="SpecialStringTok"/>
    <w:basedOn w:val="53"/>
    <w:qFormat/>
    <w:uiPriority w:val="0"/>
    <w:rPr>
      <w:color w:val="BB6688"/>
    </w:rPr>
  </w:style>
  <w:style w:type="character" w:customStyle="1" w:styleId="71">
    <w:name w:val="ImportTok"/>
    <w:basedOn w:val="53"/>
    <w:qFormat/>
    <w:uiPriority w:val="0"/>
    <w:rPr>
      <w:b/>
      <w:color w:val="008000"/>
    </w:rPr>
  </w:style>
  <w:style w:type="character" w:customStyle="1" w:styleId="72">
    <w:name w:val="CommentTok"/>
    <w:basedOn w:val="53"/>
    <w:qFormat/>
    <w:uiPriority w:val="0"/>
    <w:rPr>
      <w:i/>
      <w:color w:val="60A0B0"/>
    </w:rPr>
  </w:style>
  <w:style w:type="character" w:customStyle="1" w:styleId="73">
    <w:name w:val="DocumentationTok"/>
    <w:basedOn w:val="53"/>
    <w:qFormat/>
    <w:uiPriority w:val="0"/>
    <w:rPr>
      <w:i/>
      <w:color w:val="BA2121"/>
    </w:rPr>
  </w:style>
  <w:style w:type="character" w:customStyle="1" w:styleId="74">
    <w:name w:val="AnnotationTok"/>
    <w:basedOn w:val="53"/>
    <w:qFormat/>
    <w:uiPriority w:val="0"/>
    <w:rPr>
      <w:b/>
      <w:i/>
      <w:color w:val="60A0B0"/>
    </w:rPr>
  </w:style>
  <w:style w:type="character" w:customStyle="1" w:styleId="75">
    <w:name w:val="CommentVarTok"/>
    <w:basedOn w:val="53"/>
    <w:qFormat/>
    <w:uiPriority w:val="0"/>
    <w:rPr>
      <w:b/>
      <w:i/>
      <w:color w:val="60A0B0"/>
    </w:rPr>
  </w:style>
  <w:style w:type="character" w:customStyle="1" w:styleId="76">
    <w:name w:val="OtherTok"/>
    <w:basedOn w:val="53"/>
    <w:qFormat/>
    <w:uiPriority w:val="0"/>
    <w:rPr>
      <w:color w:val="007020"/>
    </w:rPr>
  </w:style>
  <w:style w:type="character" w:customStyle="1" w:styleId="77">
    <w:name w:val="FunctionTok"/>
    <w:basedOn w:val="53"/>
    <w:qFormat/>
    <w:uiPriority w:val="0"/>
    <w:rPr>
      <w:color w:val="06287E"/>
    </w:rPr>
  </w:style>
  <w:style w:type="character" w:customStyle="1" w:styleId="78">
    <w:name w:val="VariableTok"/>
    <w:basedOn w:val="53"/>
    <w:qFormat/>
    <w:uiPriority w:val="0"/>
    <w:rPr>
      <w:color w:val="19177C"/>
    </w:rPr>
  </w:style>
  <w:style w:type="character" w:customStyle="1" w:styleId="79">
    <w:name w:val="ControlFlowTok"/>
    <w:basedOn w:val="53"/>
    <w:qFormat/>
    <w:uiPriority w:val="0"/>
    <w:rPr>
      <w:b/>
      <w:color w:val="007020"/>
    </w:rPr>
  </w:style>
  <w:style w:type="character" w:customStyle="1" w:styleId="80">
    <w:name w:val="OperatorTok"/>
    <w:basedOn w:val="53"/>
    <w:qFormat/>
    <w:uiPriority w:val="0"/>
    <w:rPr>
      <w:color w:val="666666"/>
    </w:rPr>
  </w:style>
  <w:style w:type="character" w:customStyle="1" w:styleId="81">
    <w:name w:val="BuiltInTok"/>
    <w:basedOn w:val="53"/>
    <w:qFormat/>
    <w:uiPriority w:val="0"/>
    <w:rPr>
      <w:color w:val="008000"/>
    </w:rPr>
  </w:style>
  <w:style w:type="character" w:customStyle="1" w:styleId="82">
    <w:name w:val="ExtensionTok"/>
    <w:basedOn w:val="53"/>
    <w:qFormat/>
    <w:uiPriority w:val="0"/>
  </w:style>
  <w:style w:type="character" w:customStyle="1" w:styleId="83">
    <w:name w:val="PreprocessorTok"/>
    <w:basedOn w:val="53"/>
    <w:qFormat/>
    <w:uiPriority w:val="0"/>
    <w:rPr>
      <w:color w:val="BC7A00"/>
    </w:rPr>
  </w:style>
  <w:style w:type="character" w:customStyle="1" w:styleId="84">
    <w:name w:val="AttributeTok"/>
    <w:basedOn w:val="53"/>
    <w:qFormat/>
    <w:uiPriority w:val="0"/>
    <w:rPr>
      <w:color w:val="7D9029"/>
    </w:rPr>
  </w:style>
  <w:style w:type="character" w:customStyle="1" w:styleId="85">
    <w:name w:val="RegionMarkerTok"/>
    <w:basedOn w:val="53"/>
    <w:qFormat/>
    <w:uiPriority w:val="0"/>
  </w:style>
  <w:style w:type="character" w:customStyle="1" w:styleId="86">
    <w:name w:val="InformationTok"/>
    <w:basedOn w:val="53"/>
    <w:qFormat/>
    <w:uiPriority w:val="0"/>
    <w:rPr>
      <w:b/>
      <w:i/>
      <w:color w:val="60A0B0"/>
    </w:rPr>
  </w:style>
  <w:style w:type="character" w:customStyle="1" w:styleId="87">
    <w:name w:val="WarningTok"/>
    <w:basedOn w:val="53"/>
    <w:qFormat/>
    <w:uiPriority w:val="0"/>
    <w:rPr>
      <w:b/>
      <w:i/>
      <w:color w:val="60A0B0"/>
    </w:rPr>
  </w:style>
  <w:style w:type="character" w:customStyle="1" w:styleId="88">
    <w:name w:val="AlertTok"/>
    <w:basedOn w:val="53"/>
    <w:qFormat/>
    <w:uiPriority w:val="0"/>
    <w:rPr>
      <w:b/>
      <w:color w:val="FF0000"/>
    </w:rPr>
  </w:style>
  <w:style w:type="character" w:customStyle="1" w:styleId="89">
    <w:name w:val="ErrorTok"/>
    <w:basedOn w:val="53"/>
    <w:qFormat/>
    <w:uiPriority w:val="0"/>
    <w:rPr>
      <w:b/>
      <w:color w:val="FF0000"/>
    </w:rPr>
  </w:style>
  <w:style w:type="character" w:customStyle="1" w:styleId="90">
    <w:name w:val="NormalTok"/>
    <w:basedOn w:val="5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1540</Words>
  <Characters>1612</Characters>
  <Lines>2</Lines>
  <Paragraphs>1</Paragraphs>
  <TotalTime>18</TotalTime>
  <ScaleCrop>false</ScaleCrop>
  <LinksUpToDate>false</LinksUpToDate>
  <CharactersWithSpaces>1612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2026-08-04T06:39:00Z</dcterms:created>
  <dc:creator>湛小倩</dc:creator>
  <cp:lastModifiedBy>湛小倩</cp:lastModifiedBy>
  <dcterms:modified xsi:type="dcterms:W3CDTF">2026-08-04T06:59:07Z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eyJoZGlkIjoiNzVhZWViODVlMmEwMWEzNjUwODcxN2NmNTUxZDJjOTAiLCJ1c2VySWQiOiIyNjM1MzY0ODAifQ==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CC2BC8EF1D8842DF82F3934AAA9E4CDE_13</vt:lpwstr>
  </property>
</Properties>
</file>