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B894BA">
      <w:pPr>
        <w:keepNext/>
        <w:keepLines/>
        <w:pageBreakBefore w:val="0"/>
        <w:widowControl/>
        <w:kinsoku/>
        <w:wordWrap/>
        <w:overflowPunct/>
        <w:topLinePunct w:val="0"/>
        <w:autoSpaceDE/>
        <w:autoSpaceDN/>
        <w:bidi w:val="0"/>
        <w:adjustRightInd/>
        <w:snapToGrid/>
        <w:spacing w:before="0" w:after="280" w:line="600" w:lineRule="exact"/>
        <w:ind w:left="0" w:right="0" w:firstLine="0"/>
        <w:jc w:val="center"/>
        <w:textAlignment w:val="auto"/>
      </w:pPr>
      <w:r>
        <w:rPr>
          <w:rFonts w:hint="eastAsia" w:ascii="小标宋" w:hAnsi="小标宋" w:eastAsia="小标宋" w:cs="小标宋"/>
          <w:b w:val="0"/>
          <w:color w:val="000000"/>
          <w:sz w:val="44"/>
          <w:lang w:val="en-US" w:eastAsia="zh-CN"/>
        </w:rPr>
        <w:t>杭州交通资产管理有限公司</w:t>
      </w:r>
      <w:r>
        <w:rPr>
          <w:rFonts w:hint="eastAsia" w:ascii="小标宋" w:hAnsi="小标宋" w:eastAsia="小标宋" w:cs="小标宋"/>
          <w:b w:val="0"/>
          <w:color w:val="000000"/>
          <w:sz w:val="44"/>
          <w:lang w:val="en-US" w:eastAsia="zh-CN"/>
        </w:rPr>
        <w:br w:type="textWrapping"/>
      </w:r>
      <w:r>
        <w:rPr>
          <w:rFonts w:hint="eastAsia" w:ascii="小标宋" w:hAnsi="小标宋" w:eastAsia="小标宋" w:cs="小标宋"/>
          <w:b w:val="0"/>
          <w:color w:val="000000"/>
          <w:sz w:val="44"/>
          <w:lang w:val="en-US" w:eastAsia="zh-CN"/>
        </w:rPr>
        <w:t>专业房产招商运营管理办法（试行）</w:t>
      </w:r>
    </w:p>
    <w:p w14:paraId="53FFA2DD">
      <w:pPr>
        <w:keepNext/>
        <w:keepLines/>
        <w:pageBreakBefore w:val="0"/>
        <w:widowControl/>
        <w:kinsoku/>
        <w:wordWrap/>
        <w:overflowPunct/>
        <w:topLinePunct w:val="0"/>
        <w:autoSpaceDE/>
        <w:autoSpaceDN/>
        <w:bidi w:val="0"/>
        <w:adjustRightInd/>
        <w:snapToGrid/>
        <w:spacing w:before="280" w:after="0" w:line="600" w:lineRule="exact"/>
        <w:ind w:left="0" w:right="0" w:firstLine="0"/>
        <w:jc w:val="center"/>
        <w:textAlignment w:val="auto"/>
      </w:pPr>
      <w:r>
        <w:rPr>
          <w:rFonts w:ascii="Times New Roman" w:hAnsi="Times New Roman" w:eastAsia="黑体" w:cs="Times New Roman"/>
          <w:b w:val="0"/>
          <w:color w:val="000000"/>
          <w:sz w:val="32"/>
          <w:lang w:val="en-US" w:eastAsia="zh-CN"/>
        </w:rPr>
        <w:t>第一章  总  则</w:t>
      </w:r>
    </w:p>
    <w:p w14:paraId="323ED107">
      <w:pPr>
        <w:pageBreakBefore w:val="0"/>
        <w:widowControl/>
        <w:kinsoku/>
        <w:wordWrap/>
        <w:overflowPunct/>
        <w:topLinePunct w:val="0"/>
        <w:autoSpaceDE/>
        <w:autoSpaceDN/>
        <w:bidi w:val="0"/>
        <w:adjustRightInd/>
        <w:snapToGrid/>
        <w:spacing w:before="0" w:after="0" w:line="600" w:lineRule="exact"/>
        <w:ind w:left="0" w:right="0" w:firstLine="643" w:firstLineChars="200"/>
        <w:jc w:val="both"/>
        <w:textAlignment w:val="auto"/>
      </w:pPr>
      <w:r>
        <w:rPr>
          <w:rFonts w:hint="eastAsia" w:ascii="楷体_GB2312" w:hAnsi="楷体_GB2312" w:eastAsia="楷体_GB2312" w:cs="楷体_GB2312"/>
          <w:b/>
          <w:color w:val="000000"/>
          <w:sz w:val="32"/>
          <w:lang w:val="en-US" w:eastAsia="zh-CN"/>
        </w:rPr>
        <w:t>第一条</w:t>
      </w:r>
      <w:r>
        <w:rPr>
          <w:rFonts w:ascii="Times New Roman" w:hAnsi="Times New Roman" w:eastAsia="仿宋_GB2312" w:cs="Times New Roman"/>
          <w:b/>
          <w:color w:val="000000"/>
          <w:sz w:val="32"/>
          <w:lang w:val="en-US" w:eastAsia="zh-CN"/>
        </w:rPr>
        <w:t xml:space="preserve">  </w:t>
      </w:r>
      <w:r>
        <w:rPr>
          <w:rFonts w:ascii="Times New Roman" w:hAnsi="Times New Roman" w:eastAsia="仿宋_GB2312" w:cs="Times New Roman"/>
          <w:b w:val="0"/>
          <w:color w:val="000000"/>
          <w:sz w:val="32"/>
          <w:lang w:val="en-US" w:eastAsia="zh-CN"/>
        </w:rPr>
        <w:t>为规范和加强杭州交通资产管理有限公司（杭州漕运物流集团有限公司）（以下简称“公司”）专业房产招商运营管理</w:t>
      </w:r>
      <w:r>
        <w:rPr>
          <w:rFonts w:hint="eastAsia" w:cs="Times New Roman"/>
          <w:b w:val="0"/>
          <w:color w:val="000000"/>
          <w:sz w:val="32"/>
          <w:lang w:val="en-US" w:eastAsia="zh-CN"/>
        </w:rPr>
        <w:t>工作</w:t>
      </w:r>
      <w:r>
        <w:rPr>
          <w:rFonts w:ascii="Times New Roman" w:hAnsi="Times New Roman" w:eastAsia="仿宋_GB2312" w:cs="Times New Roman"/>
          <w:b w:val="0"/>
          <w:color w:val="000000"/>
          <w:sz w:val="32"/>
          <w:lang w:val="en-US" w:eastAsia="zh-CN"/>
        </w:rPr>
        <w:t>，提高国有资产运营效益，防范经营、合规和廉洁风险，根据国家、省、市有关规定及杭州市交通投资集团有限公司（以下简称“集团公司”）相关制度，结合公司实际，制定本办法。</w:t>
      </w:r>
    </w:p>
    <w:p w14:paraId="13E25627">
      <w:pPr>
        <w:pageBreakBefore w:val="0"/>
        <w:widowControl/>
        <w:kinsoku/>
        <w:wordWrap/>
        <w:overflowPunct/>
        <w:topLinePunct w:val="0"/>
        <w:autoSpaceDE/>
        <w:autoSpaceDN/>
        <w:bidi w:val="0"/>
        <w:adjustRightInd/>
        <w:snapToGrid/>
        <w:spacing w:before="0" w:after="0" w:line="600" w:lineRule="exact"/>
        <w:ind w:left="0" w:right="0" w:firstLine="643" w:firstLineChars="200"/>
        <w:jc w:val="both"/>
        <w:textAlignment w:val="auto"/>
      </w:pPr>
      <w:r>
        <w:rPr>
          <w:rFonts w:hint="eastAsia" w:ascii="楷体_GB2312" w:hAnsi="楷体_GB2312" w:eastAsia="楷体_GB2312" w:cs="楷体_GB2312"/>
          <w:b/>
          <w:color w:val="000000"/>
          <w:sz w:val="32"/>
          <w:lang w:val="en-US" w:eastAsia="zh-CN"/>
        </w:rPr>
        <w:t>第二条</w:t>
      </w:r>
      <w:r>
        <w:rPr>
          <w:rFonts w:ascii="Times New Roman" w:hAnsi="Times New Roman" w:eastAsia="仿宋_GB2312" w:cs="Times New Roman"/>
          <w:b/>
          <w:color w:val="000000"/>
          <w:sz w:val="32"/>
          <w:lang w:val="en-US" w:eastAsia="zh-CN"/>
        </w:rPr>
        <w:t xml:space="preserve">  </w:t>
      </w:r>
      <w:r>
        <w:rPr>
          <w:rFonts w:ascii="Times New Roman" w:hAnsi="Times New Roman" w:eastAsia="仿宋_GB2312" w:cs="Times New Roman"/>
          <w:b w:val="0"/>
          <w:color w:val="000000"/>
          <w:sz w:val="32"/>
          <w:lang w:val="en-US" w:eastAsia="zh-CN"/>
        </w:rPr>
        <w:t>本办法适用于公司本级及所属各级全资、控股企业（以下简称“所属企业”）开展专业房产认定、招商、运营和监督管理等相关工作。</w:t>
      </w:r>
    </w:p>
    <w:p w14:paraId="154A9DDF">
      <w:pPr>
        <w:pageBreakBefore w:val="0"/>
        <w:widowControl/>
        <w:kinsoku/>
        <w:wordWrap/>
        <w:overflowPunct/>
        <w:topLinePunct w:val="0"/>
        <w:autoSpaceDE/>
        <w:autoSpaceDN/>
        <w:bidi w:val="0"/>
        <w:adjustRightInd/>
        <w:snapToGrid/>
        <w:spacing w:before="0" w:after="0" w:line="600" w:lineRule="exact"/>
        <w:ind w:left="0" w:right="0" w:firstLine="643" w:firstLineChars="200"/>
        <w:jc w:val="both"/>
        <w:textAlignment w:val="auto"/>
      </w:pPr>
      <w:r>
        <w:rPr>
          <w:rFonts w:hint="eastAsia" w:ascii="楷体_GB2312" w:hAnsi="楷体_GB2312" w:eastAsia="楷体_GB2312" w:cs="楷体_GB2312"/>
          <w:b/>
          <w:color w:val="000000"/>
          <w:sz w:val="32"/>
          <w:lang w:val="en-US" w:eastAsia="zh-CN"/>
        </w:rPr>
        <w:t>第三条</w:t>
      </w:r>
      <w:r>
        <w:rPr>
          <w:rFonts w:ascii="Times New Roman" w:hAnsi="Times New Roman" w:eastAsia="仿宋_GB2312" w:cs="Times New Roman"/>
          <w:b/>
          <w:color w:val="000000"/>
          <w:sz w:val="32"/>
          <w:lang w:val="en-US" w:eastAsia="zh-CN"/>
        </w:rPr>
        <w:t xml:space="preserve">  </w:t>
      </w:r>
      <w:r>
        <w:rPr>
          <w:rFonts w:ascii="Times New Roman" w:hAnsi="Times New Roman" w:eastAsia="仿宋_GB2312" w:cs="Times New Roman"/>
          <w:b w:val="0"/>
          <w:color w:val="000000"/>
          <w:sz w:val="32"/>
          <w:lang w:val="en-US" w:eastAsia="zh-CN"/>
        </w:rPr>
        <w:t>本办法所称专业房产，是指经市国资委认定，由企业根据功能定位和发展战略用于自营，且业态统一设计与规划的商业综合体、产业园区、物流园区等房产。</w:t>
      </w:r>
    </w:p>
    <w:p w14:paraId="29322ECF">
      <w:pPr>
        <w:pageBreakBefore w:val="0"/>
        <w:widowControl/>
        <w:kinsoku/>
        <w:wordWrap/>
        <w:overflowPunct/>
        <w:topLinePunct w:val="0"/>
        <w:autoSpaceDE/>
        <w:autoSpaceDN/>
        <w:bidi w:val="0"/>
        <w:adjustRightInd/>
        <w:snapToGrid/>
        <w:spacing w:before="0" w:after="0" w:line="600" w:lineRule="exact"/>
        <w:ind w:left="0" w:right="0" w:firstLine="643" w:firstLineChars="200"/>
        <w:jc w:val="both"/>
        <w:textAlignment w:val="auto"/>
      </w:pPr>
      <w:r>
        <w:rPr>
          <w:rFonts w:hint="eastAsia" w:ascii="楷体_GB2312" w:hAnsi="楷体_GB2312" w:eastAsia="楷体_GB2312" w:cs="楷体_GB2312"/>
          <w:b/>
          <w:color w:val="000000"/>
          <w:sz w:val="32"/>
          <w:lang w:val="en-US" w:eastAsia="zh-CN"/>
        </w:rPr>
        <w:t>第四条</w:t>
      </w:r>
      <w:r>
        <w:rPr>
          <w:rFonts w:ascii="Times New Roman" w:hAnsi="Times New Roman" w:eastAsia="仿宋_GB2312" w:cs="Times New Roman"/>
          <w:b/>
          <w:color w:val="000000"/>
          <w:sz w:val="32"/>
          <w:lang w:val="en-US" w:eastAsia="zh-CN"/>
        </w:rPr>
        <w:t xml:space="preserve">  </w:t>
      </w:r>
      <w:r>
        <w:rPr>
          <w:rFonts w:ascii="Times New Roman" w:hAnsi="Times New Roman" w:eastAsia="仿宋_GB2312" w:cs="Times New Roman"/>
          <w:b w:val="0"/>
          <w:color w:val="000000"/>
          <w:sz w:val="32"/>
          <w:lang w:val="en-US" w:eastAsia="zh-CN"/>
        </w:rPr>
        <w:t>企业在专业房产经营过程中应遵守国家法律法规和相关规定，遵循集体决策、公开竞争、程序规范、管理科学的原则，接受监督。</w:t>
      </w:r>
    </w:p>
    <w:p w14:paraId="0A431147">
      <w:pPr>
        <w:pageBreakBefore w:val="0"/>
        <w:widowControl/>
        <w:kinsoku/>
        <w:wordWrap/>
        <w:overflowPunct/>
        <w:topLinePunct w:val="0"/>
        <w:autoSpaceDE/>
        <w:autoSpaceDN/>
        <w:bidi w:val="0"/>
        <w:adjustRightInd/>
        <w:snapToGrid/>
        <w:spacing w:before="0" w:after="0" w:line="600" w:lineRule="exact"/>
        <w:ind w:left="0" w:right="0" w:firstLine="643" w:firstLineChars="200"/>
        <w:jc w:val="both"/>
        <w:textAlignment w:val="auto"/>
      </w:pPr>
      <w:r>
        <w:rPr>
          <w:rFonts w:hint="eastAsia" w:ascii="楷体_GB2312" w:hAnsi="楷体_GB2312" w:eastAsia="楷体_GB2312" w:cs="楷体_GB2312"/>
          <w:b/>
          <w:color w:val="000000"/>
          <w:sz w:val="32"/>
          <w:lang w:val="en-US" w:eastAsia="zh-CN"/>
        </w:rPr>
        <w:t>第五条</w:t>
      </w:r>
      <w:r>
        <w:rPr>
          <w:rFonts w:ascii="Times New Roman" w:hAnsi="Times New Roman" w:eastAsia="仿宋_GB2312" w:cs="Times New Roman"/>
          <w:b/>
          <w:color w:val="000000"/>
          <w:sz w:val="32"/>
          <w:lang w:val="en-US" w:eastAsia="zh-CN"/>
        </w:rPr>
        <w:t xml:space="preserve">  </w:t>
      </w:r>
      <w:r>
        <w:rPr>
          <w:rFonts w:hint="eastAsia" w:ascii="Times New Roman" w:hAnsi="Times New Roman" w:eastAsia="仿宋_GB2312" w:cs="Times New Roman"/>
          <w:b w:val="0"/>
          <w:color w:val="000000"/>
          <w:sz w:val="32"/>
          <w:lang w:val="en-US" w:eastAsia="zh-CN"/>
        </w:rPr>
        <w:t>公司及所属企业应当按照《国有企业领导人员廉洁从业规定》等要求，将廉洁从业要求贯穿专业房产招商运营全过程，健全内控、合规、风险防控、内部审计和利益冲突防范机制，加强重点环节和关键岗位监督，防范廉洁风险</w:t>
      </w:r>
      <w:r>
        <w:rPr>
          <w:rFonts w:ascii="Times New Roman" w:hAnsi="Times New Roman" w:eastAsia="仿宋_GB2312" w:cs="Times New Roman"/>
          <w:b w:val="0"/>
          <w:color w:val="000000"/>
          <w:sz w:val="32"/>
          <w:lang w:val="en-US" w:eastAsia="zh-CN"/>
        </w:rPr>
        <w:t>。</w:t>
      </w:r>
    </w:p>
    <w:p w14:paraId="63FB3A1D">
      <w:pPr>
        <w:keepNext/>
        <w:keepLines/>
        <w:pageBreakBefore w:val="0"/>
        <w:widowControl/>
        <w:kinsoku/>
        <w:wordWrap/>
        <w:overflowPunct/>
        <w:topLinePunct w:val="0"/>
        <w:autoSpaceDE/>
        <w:autoSpaceDN/>
        <w:bidi w:val="0"/>
        <w:adjustRightInd/>
        <w:snapToGrid/>
        <w:spacing w:before="280" w:after="0" w:line="600" w:lineRule="exact"/>
        <w:ind w:left="0" w:right="0" w:firstLine="0"/>
        <w:jc w:val="center"/>
        <w:textAlignment w:val="auto"/>
      </w:pPr>
      <w:r>
        <w:rPr>
          <w:rFonts w:ascii="Times New Roman" w:hAnsi="Times New Roman" w:eastAsia="黑体" w:cs="Times New Roman"/>
          <w:b w:val="0"/>
          <w:color w:val="000000"/>
          <w:sz w:val="32"/>
          <w:lang w:val="en-US" w:eastAsia="zh-CN"/>
        </w:rPr>
        <w:t>第二章  管理职责</w:t>
      </w:r>
    </w:p>
    <w:p w14:paraId="0A4B3C50">
      <w:pPr>
        <w:pageBreakBefore w:val="0"/>
        <w:widowControl/>
        <w:kinsoku/>
        <w:wordWrap/>
        <w:overflowPunct/>
        <w:topLinePunct w:val="0"/>
        <w:autoSpaceDE/>
        <w:autoSpaceDN/>
        <w:bidi w:val="0"/>
        <w:adjustRightInd/>
        <w:snapToGrid/>
        <w:spacing w:before="0" w:after="0" w:line="600" w:lineRule="exact"/>
        <w:ind w:left="0" w:right="0" w:firstLine="643" w:firstLineChars="200"/>
        <w:jc w:val="both"/>
        <w:textAlignment w:val="auto"/>
      </w:pPr>
      <w:r>
        <w:rPr>
          <w:rFonts w:hint="eastAsia" w:ascii="楷体_GB2312" w:hAnsi="楷体_GB2312" w:eastAsia="楷体_GB2312" w:cs="楷体_GB2312"/>
          <w:b/>
          <w:color w:val="000000"/>
          <w:sz w:val="32"/>
          <w:lang w:val="en-US" w:eastAsia="zh-CN"/>
        </w:rPr>
        <w:t>第六条</w:t>
      </w:r>
      <w:r>
        <w:rPr>
          <w:rFonts w:ascii="Times New Roman" w:hAnsi="Times New Roman" w:eastAsia="仿宋_GB2312" w:cs="Times New Roman"/>
          <w:b/>
          <w:color w:val="000000"/>
          <w:sz w:val="32"/>
          <w:lang w:val="en-US" w:eastAsia="zh-CN"/>
        </w:rPr>
        <w:t xml:space="preserve">  </w:t>
      </w:r>
      <w:r>
        <w:rPr>
          <w:rFonts w:ascii="Times New Roman" w:hAnsi="Times New Roman" w:eastAsia="仿宋_GB2312" w:cs="Times New Roman"/>
          <w:b w:val="0"/>
          <w:color w:val="000000"/>
          <w:sz w:val="32"/>
          <w:lang w:val="en-US" w:eastAsia="zh-CN"/>
        </w:rPr>
        <w:t>所属企业是专业房产招商运营管理的责任单位，应当切实履行主体责任，明确招商运营管理部门、管理权限、决策程序和工作流程，负责招商运营过程中的合规审查、风险防控、内部决策、合同履约及日常管理</w:t>
      </w:r>
      <w:r>
        <w:rPr>
          <w:rFonts w:hint="eastAsia" w:cs="Times New Roman"/>
          <w:b w:val="0"/>
          <w:color w:val="000000"/>
          <w:sz w:val="32"/>
          <w:lang w:val="en-US" w:eastAsia="zh-CN"/>
        </w:rPr>
        <w:t>等工作</w:t>
      </w:r>
      <w:r>
        <w:rPr>
          <w:rFonts w:ascii="Times New Roman" w:hAnsi="Times New Roman" w:eastAsia="仿宋_GB2312" w:cs="Times New Roman"/>
          <w:b w:val="0"/>
          <w:color w:val="000000"/>
          <w:sz w:val="32"/>
          <w:lang w:val="en-US" w:eastAsia="zh-CN"/>
        </w:rPr>
        <w:t>。</w:t>
      </w:r>
    </w:p>
    <w:p w14:paraId="40C811E5">
      <w:pPr>
        <w:pageBreakBefore w:val="0"/>
        <w:widowControl/>
        <w:kinsoku/>
        <w:wordWrap/>
        <w:overflowPunct/>
        <w:topLinePunct w:val="0"/>
        <w:autoSpaceDE/>
        <w:autoSpaceDN/>
        <w:bidi w:val="0"/>
        <w:adjustRightInd/>
        <w:snapToGrid/>
        <w:spacing w:before="0" w:after="0" w:line="600" w:lineRule="exact"/>
        <w:ind w:left="0" w:right="0" w:firstLine="643" w:firstLineChars="200"/>
        <w:jc w:val="both"/>
        <w:textAlignment w:val="auto"/>
      </w:pPr>
      <w:r>
        <w:rPr>
          <w:rFonts w:hint="eastAsia" w:ascii="楷体_GB2312" w:hAnsi="楷体_GB2312" w:eastAsia="楷体_GB2312" w:cs="楷体_GB2312"/>
          <w:b/>
          <w:color w:val="000000"/>
          <w:sz w:val="32"/>
          <w:lang w:val="en-US" w:eastAsia="zh-CN"/>
        </w:rPr>
        <w:t>第七条</w:t>
      </w:r>
      <w:r>
        <w:rPr>
          <w:rFonts w:ascii="Times New Roman" w:hAnsi="Times New Roman" w:eastAsia="仿宋_GB2312" w:cs="Times New Roman"/>
          <w:b/>
          <w:color w:val="000000"/>
          <w:sz w:val="32"/>
          <w:lang w:val="en-US" w:eastAsia="zh-CN"/>
        </w:rPr>
        <w:t xml:space="preserve">  </w:t>
      </w:r>
      <w:r>
        <w:rPr>
          <w:rFonts w:ascii="Times New Roman" w:hAnsi="Times New Roman" w:eastAsia="仿宋_GB2312" w:cs="Times New Roman"/>
          <w:b w:val="0"/>
          <w:color w:val="000000"/>
          <w:sz w:val="32"/>
          <w:lang w:val="en-US" w:eastAsia="zh-CN"/>
        </w:rPr>
        <w:t>公司产业园区事业部是专业房产招商运营业务的归口管理部门，负责制定、修订相关管理制度，对所属企业开展业务指导和工作协调；联系集团公司相关</w:t>
      </w:r>
      <w:r>
        <w:rPr>
          <w:rFonts w:hint="eastAsia" w:cs="Times New Roman"/>
          <w:b w:val="0"/>
          <w:color w:val="000000"/>
          <w:sz w:val="32"/>
          <w:lang w:val="en-US" w:eastAsia="zh-CN"/>
        </w:rPr>
        <w:t>职能</w:t>
      </w:r>
      <w:r>
        <w:rPr>
          <w:rFonts w:ascii="Times New Roman" w:hAnsi="Times New Roman" w:eastAsia="仿宋_GB2312" w:cs="Times New Roman"/>
          <w:b w:val="0"/>
          <w:color w:val="000000"/>
          <w:sz w:val="32"/>
          <w:lang w:val="en-US" w:eastAsia="zh-CN"/>
        </w:rPr>
        <w:t>部门，做好</w:t>
      </w:r>
      <w:r>
        <w:rPr>
          <w:rFonts w:hint="eastAsia" w:cs="Times New Roman"/>
          <w:b w:val="0"/>
          <w:color w:val="000000"/>
          <w:sz w:val="32"/>
          <w:lang w:val="en-US" w:eastAsia="zh-CN"/>
        </w:rPr>
        <w:t>各项沟通</w:t>
      </w:r>
      <w:r>
        <w:rPr>
          <w:rFonts w:ascii="Times New Roman" w:hAnsi="Times New Roman" w:eastAsia="仿宋_GB2312" w:cs="Times New Roman"/>
          <w:b w:val="0"/>
          <w:color w:val="000000"/>
          <w:sz w:val="32"/>
          <w:lang w:val="en-US" w:eastAsia="zh-CN"/>
        </w:rPr>
        <w:t>衔接工作。</w:t>
      </w:r>
    </w:p>
    <w:p w14:paraId="7A25EBD9">
      <w:pPr>
        <w:pageBreakBefore w:val="0"/>
        <w:widowControl/>
        <w:kinsoku/>
        <w:wordWrap/>
        <w:overflowPunct/>
        <w:topLinePunct w:val="0"/>
        <w:autoSpaceDE/>
        <w:autoSpaceDN/>
        <w:bidi w:val="0"/>
        <w:adjustRightInd/>
        <w:snapToGrid/>
        <w:spacing w:before="0" w:after="0" w:line="600" w:lineRule="exact"/>
        <w:ind w:left="0" w:right="0" w:firstLine="643" w:firstLineChars="200"/>
        <w:jc w:val="both"/>
        <w:textAlignment w:val="auto"/>
      </w:pPr>
      <w:r>
        <w:rPr>
          <w:rFonts w:hint="eastAsia" w:ascii="楷体_GB2312" w:hAnsi="楷体_GB2312" w:eastAsia="楷体_GB2312" w:cs="楷体_GB2312"/>
          <w:b/>
          <w:color w:val="000000"/>
          <w:sz w:val="32"/>
          <w:lang w:val="en-US" w:eastAsia="zh-CN"/>
        </w:rPr>
        <w:t>第八条</w:t>
      </w:r>
      <w:r>
        <w:rPr>
          <w:rFonts w:ascii="Times New Roman" w:hAnsi="Times New Roman" w:eastAsia="仿宋_GB2312" w:cs="Times New Roman"/>
          <w:b/>
          <w:color w:val="000000"/>
          <w:sz w:val="32"/>
          <w:lang w:val="en-US" w:eastAsia="zh-CN"/>
        </w:rPr>
        <w:t xml:space="preserve">  </w:t>
      </w:r>
      <w:r>
        <w:rPr>
          <w:rFonts w:ascii="Times New Roman" w:hAnsi="Times New Roman" w:eastAsia="仿宋_GB2312" w:cs="Times New Roman"/>
          <w:b w:val="0"/>
          <w:color w:val="000000"/>
          <w:sz w:val="32"/>
          <w:lang w:val="en-US" w:eastAsia="zh-CN"/>
        </w:rPr>
        <w:t>公司相关职能部</w:t>
      </w:r>
      <w:r>
        <w:rPr>
          <w:rFonts w:hint="eastAsia" w:cs="Times New Roman"/>
          <w:b w:val="0"/>
          <w:color w:val="000000"/>
          <w:sz w:val="32"/>
          <w:lang w:val="en-US" w:eastAsia="zh-CN"/>
        </w:rPr>
        <w:t>门</w:t>
      </w:r>
      <w:r>
        <w:rPr>
          <w:rFonts w:ascii="Times New Roman" w:hAnsi="Times New Roman" w:eastAsia="仿宋_GB2312" w:cs="Times New Roman"/>
          <w:b w:val="0"/>
          <w:color w:val="000000"/>
          <w:sz w:val="32"/>
          <w:lang w:val="en-US" w:eastAsia="zh-CN"/>
        </w:rPr>
        <w:t>按照职责分工，为专业房产招商运营事项提供专业意见和工作支持。</w:t>
      </w:r>
    </w:p>
    <w:p w14:paraId="48156BE0">
      <w:pPr>
        <w:keepNext/>
        <w:keepLines/>
        <w:pageBreakBefore w:val="0"/>
        <w:widowControl/>
        <w:kinsoku/>
        <w:wordWrap/>
        <w:overflowPunct/>
        <w:topLinePunct w:val="0"/>
        <w:autoSpaceDE/>
        <w:autoSpaceDN/>
        <w:bidi w:val="0"/>
        <w:adjustRightInd/>
        <w:snapToGrid/>
        <w:spacing w:before="280" w:after="0" w:line="600" w:lineRule="exact"/>
        <w:ind w:left="0" w:right="0" w:firstLine="0"/>
        <w:jc w:val="center"/>
        <w:textAlignment w:val="auto"/>
      </w:pPr>
      <w:r>
        <w:rPr>
          <w:rFonts w:ascii="Times New Roman" w:hAnsi="Times New Roman" w:eastAsia="黑体" w:cs="Times New Roman"/>
          <w:b w:val="0"/>
          <w:color w:val="000000"/>
          <w:sz w:val="32"/>
          <w:lang w:val="en-US" w:eastAsia="zh-CN"/>
        </w:rPr>
        <w:t xml:space="preserve">第三章  </w:t>
      </w:r>
      <w:r>
        <w:rPr>
          <w:rFonts w:hint="eastAsia" w:eastAsia="黑体" w:cs="Times New Roman"/>
          <w:b w:val="0"/>
          <w:color w:val="000000"/>
          <w:sz w:val="32"/>
          <w:lang w:val="en-US" w:eastAsia="zh-CN"/>
        </w:rPr>
        <w:t>专业</w:t>
      </w:r>
      <w:r>
        <w:rPr>
          <w:rFonts w:ascii="Times New Roman" w:hAnsi="Times New Roman" w:eastAsia="黑体" w:cs="Times New Roman"/>
          <w:b w:val="0"/>
          <w:color w:val="000000"/>
          <w:sz w:val="32"/>
          <w:lang w:val="en-US" w:eastAsia="zh-CN"/>
        </w:rPr>
        <w:t>房产认定流程</w:t>
      </w:r>
    </w:p>
    <w:p w14:paraId="2DEA2BEE">
      <w:pPr>
        <w:pageBreakBefore w:val="0"/>
        <w:widowControl/>
        <w:kinsoku/>
        <w:wordWrap/>
        <w:overflowPunct/>
        <w:topLinePunct w:val="0"/>
        <w:autoSpaceDE/>
        <w:autoSpaceDN/>
        <w:bidi w:val="0"/>
        <w:adjustRightInd/>
        <w:snapToGrid/>
        <w:spacing w:before="0" w:after="0" w:line="600" w:lineRule="exact"/>
        <w:ind w:left="0" w:right="0" w:firstLine="643" w:firstLineChars="200"/>
        <w:jc w:val="both"/>
        <w:textAlignment w:val="auto"/>
      </w:pPr>
      <w:r>
        <w:rPr>
          <w:rFonts w:hint="eastAsia" w:ascii="楷体_GB2312" w:hAnsi="楷体_GB2312" w:eastAsia="楷体_GB2312" w:cs="楷体_GB2312"/>
          <w:b/>
          <w:color w:val="000000"/>
          <w:sz w:val="32"/>
          <w:lang w:val="en-US" w:eastAsia="zh-CN"/>
        </w:rPr>
        <w:t>第九条</w:t>
      </w:r>
      <w:r>
        <w:rPr>
          <w:rFonts w:ascii="Times New Roman" w:hAnsi="Times New Roman" w:eastAsia="仿宋_GB2312" w:cs="Times New Roman"/>
          <w:b/>
          <w:color w:val="000000"/>
          <w:sz w:val="32"/>
          <w:lang w:val="en-US" w:eastAsia="zh-CN"/>
        </w:rPr>
        <w:t xml:space="preserve">  </w:t>
      </w:r>
      <w:r>
        <w:rPr>
          <w:rFonts w:ascii="Times New Roman" w:hAnsi="Times New Roman" w:eastAsia="仿宋_GB2312" w:cs="Times New Roman"/>
          <w:b w:val="0"/>
          <w:color w:val="000000"/>
          <w:sz w:val="32"/>
          <w:lang w:val="en-US" w:eastAsia="zh-CN"/>
        </w:rPr>
        <w:t>所属企业申请专业房产认定的，由所属企业董事会审议后逐级报公司董事会、集团公司董事会审议；公司本级申请认定的，由公司董事会审议后报集团公司董事会审议。集团公司董事会审议通过后，按规定报市国资委认定。</w:t>
      </w:r>
    </w:p>
    <w:p w14:paraId="5279B68C">
      <w:pPr>
        <w:pageBreakBefore w:val="0"/>
        <w:widowControl/>
        <w:kinsoku/>
        <w:wordWrap/>
        <w:overflowPunct/>
        <w:topLinePunct w:val="0"/>
        <w:autoSpaceDE/>
        <w:autoSpaceDN/>
        <w:bidi w:val="0"/>
        <w:adjustRightInd/>
        <w:snapToGrid/>
        <w:spacing w:before="0" w:after="0" w:line="600" w:lineRule="exact"/>
        <w:ind w:left="0" w:right="0" w:firstLine="640" w:firstLineChars="200"/>
        <w:jc w:val="both"/>
        <w:textAlignment w:val="auto"/>
      </w:pPr>
      <w:r>
        <w:rPr>
          <w:rFonts w:ascii="Times New Roman" w:hAnsi="Times New Roman" w:eastAsia="仿宋_GB2312" w:cs="Times New Roman"/>
          <w:b w:val="0"/>
          <w:color w:val="000000"/>
          <w:sz w:val="32"/>
          <w:lang w:val="en-US" w:eastAsia="zh-CN"/>
        </w:rPr>
        <w:t>认定材料按照集团公司要求准备，主要包括：</w:t>
      </w:r>
    </w:p>
    <w:p w14:paraId="6E217C63">
      <w:pPr>
        <w:keepNext/>
        <w:keepLines/>
        <w:pageBreakBefore w:val="0"/>
        <w:widowControl/>
        <w:kinsoku/>
        <w:wordWrap/>
        <w:overflowPunct/>
        <w:topLinePunct w:val="0"/>
        <w:autoSpaceDE/>
        <w:autoSpaceDN/>
        <w:bidi w:val="0"/>
        <w:adjustRightInd/>
        <w:snapToGrid/>
        <w:spacing w:before="0" w:after="0" w:line="600" w:lineRule="exact"/>
        <w:ind w:left="0" w:right="0" w:firstLine="640" w:firstLineChars="200"/>
        <w:jc w:val="both"/>
        <w:textAlignment w:val="auto"/>
        <w:rPr>
          <w:b w:val="0"/>
          <w:bCs/>
        </w:rPr>
      </w:pPr>
      <w:r>
        <w:rPr>
          <w:rFonts w:ascii="Times New Roman" w:hAnsi="Times New Roman" w:eastAsia="仿宋_GB2312" w:cs="Times New Roman"/>
          <w:b w:val="0"/>
          <w:bCs/>
          <w:color w:val="000000"/>
          <w:sz w:val="32"/>
          <w:lang w:val="en-US" w:eastAsia="zh-CN"/>
        </w:rPr>
        <w:t>1</w:t>
      </w:r>
      <w:r>
        <w:rPr>
          <w:rFonts w:hint="eastAsia" w:cs="Times New Roman"/>
          <w:b w:val="0"/>
          <w:bCs/>
          <w:color w:val="000000"/>
          <w:sz w:val="32"/>
          <w:lang w:val="en-US" w:eastAsia="zh-CN"/>
        </w:rPr>
        <w:t>.</w:t>
      </w:r>
      <w:r>
        <w:rPr>
          <w:rFonts w:ascii="Times New Roman" w:hAnsi="Times New Roman" w:eastAsia="仿宋_GB2312" w:cs="Times New Roman"/>
          <w:b w:val="0"/>
          <w:bCs/>
          <w:color w:val="000000"/>
          <w:sz w:val="32"/>
          <w:lang w:val="en-US" w:eastAsia="zh-CN"/>
        </w:rPr>
        <w:t>专业房产认定表；</w:t>
      </w:r>
    </w:p>
    <w:p w14:paraId="58B6EACD">
      <w:pPr>
        <w:pageBreakBefore w:val="0"/>
        <w:widowControl/>
        <w:kinsoku/>
        <w:wordWrap/>
        <w:overflowPunct/>
        <w:topLinePunct w:val="0"/>
        <w:autoSpaceDE/>
        <w:autoSpaceDN/>
        <w:bidi w:val="0"/>
        <w:adjustRightInd/>
        <w:snapToGrid/>
        <w:spacing w:before="0" w:after="0" w:line="600" w:lineRule="exact"/>
        <w:ind w:left="0" w:right="0" w:firstLine="640" w:firstLineChars="200"/>
        <w:jc w:val="both"/>
        <w:textAlignment w:val="auto"/>
        <w:rPr>
          <w:b w:val="0"/>
          <w:bCs/>
        </w:rPr>
      </w:pPr>
      <w:r>
        <w:rPr>
          <w:rFonts w:ascii="Times New Roman" w:hAnsi="Times New Roman" w:eastAsia="仿宋_GB2312" w:cs="Times New Roman"/>
          <w:b w:val="0"/>
          <w:bCs/>
          <w:color w:val="000000"/>
          <w:sz w:val="32"/>
          <w:lang w:val="en-US" w:eastAsia="zh-CN"/>
        </w:rPr>
        <w:t>2</w:t>
      </w:r>
      <w:r>
        <w:rPr>
          <w:rFonts w:hint="eastAsia" w:cs="Times New Roman"/>
          <w:b w:val="0"/>
          <w:bCs/>
          <w:color w:val="000000"/>
          <w:sz w:val="32"/>
          <w:lang w:val="en-US" w:eastAsia="zh-CN"/>
        </w:rPr>
        <w:t>.</w:t>
      </w:r>
      <w:r>
        <w:rPr>
          <w:rFonts w:ascii="Times New Roman" w:hAnsi="Times New Roman" w:eastAsia="仿宋_GB2312" w:cs="Times New Roman"/>
          <w:b w:val="0"/>
          <w:bCs/>
          <w:color w:val="000000"/>
          <w:sz w:val="32"/>
          <w:lang w:val="en-US" w:eastAsia="zh-CN"/>
        </w:rPr>
        <w:t>认定报告，包括项目基本情况及发展规划、运营单位及专业团队基本情况等；</w:t>
      </w:r>
    </w:p>
    <w:p w14:paraId="5C10D6FE">
      <w:pPr>
        <w:keepNext/>
        <w:keepLines/>
        <w:pageBreakBefore w:val="0"/>
        <w:widowControl/>
        <w:kinsoku/>
        <w:wordWrap/>
        <w:overflowPunct/>
        <w:topLinePunct w:val="0"/>
        <w:autoSpaceDE/>
        <w:autoSpaceDN/>
        <w:bidi w:val="0"/>
        <w:adjustRightInd/>
        <w:snapToGrid/>
        <w:spacing w:before="0" w:after="0" w:line="600" w:lineRule="exact"/>
        <w:ind w:left="0" w:right="0" w:firstLine="640" w:firstLineChars="200"/>
        <w:jc w:val="both"/>
        <w:textAlignment w:val="auto"/>
        <w:rPr>
          <w:b w:val="0"/>
          <w:bCs/>
        </w:rPr>
      </w:pPr>
      <w:r>
        <w:rPr>
          <w:rFonts w:ascii="Times New Roman" w:hAnsi="Times New Roman" w:eastAsia="仿宋_GB2312" w:cs="Times New Roman"/>
          <w:b w:val="0"/>
          <w:bCs/>
          <w:color w:val="000000"/>
          <w:sz w:val="32"/>
          <w:lang w:val="en-US" w:eastAsia="zh-CN"/>
        </w:rPr>
        <w:t>3</w:t>
      </w:r>
      <w:r>
        <w:rPr>
          <w:rFonts w:hint="eastAsia" w:cs="Times New Roman"/>
          <w:b w:val="0"/>
          <w:bCs/>
          <w:color w:val="000000"/>
          <w:sz w:val="32"/>
          <w:lang w:val="en-US" w:eastAsia="zh-CN"/>
        </w:rPr>
        <w:t>.</w:t>
      </w:r>
      <w:r>
        <w:rPr>
          <w:rFonts w:ascii="Times New Roman" w:hAnsi="Times New Roman" w:eastAsia="仿宋_GB2312" w:cs="Times New Roman"/>
          <w:b w:val="0"/>
          <w:bCs/>
          <w:color w:val="000000"/>
          <w:sz w:val="32"/>
          <w:lang w:val="en-US" w:eastAsia="zh-CN"/>
        </w:rPr>
        <w:t>各级企业董事会决议；</w:t>
      </w:r>
    </w:p>
    <w:p w14:paraId="769B177A">
      <w:pPr>
        <w:keepNext/>
        <w:keepLines/>
        <w:pageBreakBefore w:val="0"/>
        <w:widowControl/>
        <w:kinsoku/>
        <w:wordWrap/>
        <w:overflowPunct/>
        <w:topLinePunct w:val="0"/>
        <w:autoSpaceDE/>
        <w:autoSpaceDN/>
        <w:bidi w:val="0"/>
        <w:adjustRightInd/>
        <w:snapToGrid/>
        <w:spacing w:before="0" w:after="0" w:line="600" w:lineRule="exact"/>
        <w:ind w:left="0" w:right="0" w:firstLine="640" w:firstLineChars="200"/>
        <w:jc w:val="both"/>
        <w:textAlignment w:val="auto"/>
        <w:rPr>
          <w:b w:val="0"/>
          <w:bCs/>
        </w:rPr>
      </w:pPr>
      <w:r>
        <w:rPr>
          <w:rFonts w:ascii="Times New Roman" w:hAnsi="Times New Roman" w:eastAsia="仿宋_GB2312" w:cs="Times New Roman"/>
          <w:b w:val="0"/>
          <w:bCs/>
          <w:color w:val="000000"/>
          <w:sz w:val="32"/>
          <w:lang w:val="en-US" w:eastAsia="zh-CN"/>
        </w:rPr>
        <w:t>4</w:t>
      </w:r>
      <w:r>
        <w:rPr>
          <w:rFonts w:hint="eastAsia" w:cs="Times New Roman"/>
          <w:b w:val="0"/>
          <w:bCs/>
          <w:color w:val="000000"/>
          <w:sz w:val="32"/>
          <w:lang w:val="en-US" w:eastAsia="zh-CN"/>
        </w:rPr>
        <w:t>.</w:t>
      </w:r>
      <w:r>
        <w:rPr>
          <w:rFonts w:ascii="Times New Roman" w:hAnsi="Times New Roman" w:eastAsia="仿宋_GB2312" w:cs="Times New Roman"/>
          <w:b w:val="0"/>
          <w:bCs/>
          <w:color w:val="000000"/>
          <w:sz w:val="32"/>
          <w:lang w:val="en-US" w:eastAsia="zh-CN"/>
        </w:rPr>
        <w:t>项目整体招商运营方案；</w:t>
      </w:r>
    </w:p>
    <w:p w14:paraId="6EC0CA7B">
      <w:pPr>
        <w:keepNext/>
        <w:keepLines/>
        <w:pageBreakBefore w:val="0"/>
        <w:widowControl/>
        <w:kinsoku/>
        <w:wordWrap/>
        <w:overflowPunct/>
        <w:topLinePunct w:val="0"/>
        <w:autoSpaceDE/>
        <w:autoSpaceDN/>
        <w:bidi w:val="0"/>
        <w:adjustRightInd/>
        <w:snapToGrid/>
        <w:spacing w:before="0" w:after="0" w:line="600" w:lineRule="exact"/>
        <w:ind w:left="0" w:right="0" w:firstLine="640" w:firstLineChars="200"/>
        <w:jc w:val="both"/>
        <w:textAlignment w:val="auto"/>
        <w:rPr>
          <w:b w:val="0"/>
          <w:bCs/>
        </w:rPr>
      </w:pPr>
      <w:r>
        <w:rPr>
          <w:rFonts w:ascii="Times New Roman" w:hAnsi="Times New Roman" w:eastAsia="仿宋_GB2312" w:cs="Times New Roman"/>
          <w:b w:val="0"/>
          <w:bCs/>
          <w:color w:val="000000"/>
          <w:sz w:val="32"/>
          <w:lang w:val="en-US" w:eastAsia="zh-CN"/>
        </w:rPr>
        <w:t>5</w:t>
      </w:r>
      <w:r>
        <w:rPr>
          <w:rFonts w:hint="eastAsia" w:cs="Times New Roman"/>
          <w:b w:val="0"/>
          <w:bCs/>
          <w:color w:val="000000"/>
          <w:sz w:val="32"/>
          <w:lang w:val="en-US" w:eastAsia="zh-CN"/>
        </w:rPr>
        <w:t>.</w:t>
      </w:r>
      <w:r>
        <w:rPr>
          <w:rFonts w:ascii="Times New Roman" w:hAnsi="Times New Roman" w:eastAsia="仿宋_GB2312" w:cs="Times New Roman"/>
          <w:b w:val="0"/>
          <w:bCs/>
          <w:color w:val="000000"/>
          <w:sz w:val="32"/>
          <w:lang w:val="en-US" w:eastAsia="zh-CN"/>
        </w:rPr>
        <w:t>运营单位上年度审计报告；</w:t>
      </w:r>
    </w:p>
    <w:p w14:paraId="2DEE0836">
      <w:pPr>
        <w:pageBreakBefore w:val="0"/>
        <w:widowControl/>
        <w:kinsoku/>
        <w:wordWrap/>
        <w:overflowPunct/>
        <w:topLinePunct w:val="0"/>
        <w:autoSpaceDE/>
        <w:autoSpaceDN/>
        <w:bidi w:val="0"/>
        <w:adjustRightInd/>
        <w:snapToGrid/>
        <w:spacing w:before="0" w:after="0" w:line="600" w:lineRule="exact"/>
        <w:ind w:left="0" w:right="0" w:firstLine="640" w:firstLineChars="200"/>
        <w:jc w:val="both"/>
        <w:textAlignment w:val="auto"/>
      </w:pPr>
      <w:r>
        <w:rPr>
          <w:rFonts w:ascii="Times New Roman" w:hAnsi="Times New Roman" w:eastAsia="仿宋_GB2312" w:cs="Times New Roman"/>
          <w:b w:val="0"/>
          <w:color w:val="000000"/>
          <w:sz w:val="32"/>
          <w:lang w:val="en-US" w:eastAsia="zh-CN"/>
        </w:rPr>
        <w:t>6</w:t>
      </w:r>
      <w:r>
        <w:rPr>
          <w:rFonts w:hint="eastAsia" w:cs="Times New Roman"/>
          <w:b w:val="0"/>
          <w:color w:val="000000"/>
          <w:sz w:val="32"/>
          <w:lang w:val="en-US" w:eastAsia="zh-CN"/>
        </w:rPr>
        <w:t>.</w:t>
      </w:r>
      <w:r>
        <w:rPr>
          <w:rFonts w:ascii="Times New Roman" w:hAnsi="Times New Roman" w:eastAsia="仿宋_GB2312" w:cs="Times New Roman"/>
          <w:b w:val="0"/>
          <w:color w:val="000000"/>
          <w:sz w:val="32"/>
          <w:lang w:val="en-US" w:eastAsia="zh-CN"/>
        </w:rPr>
        <w:t>运营单位专业房产经营管理制度；</w:t>
      </w:r>
    </w:p>
    <w:p w14:paraId="076034F3">
      <w:pPr>
        <w:pageBreakBefore w:val="0"/>
        <w:widowControl/>
        <w:kinsoku/>
        <w:wordWrap/>
        <w:overflowPunct/>
        <w:topLinePunct w:val="0"/>
        <w:autoSpaceDE/>
        <w:autoSpaceDN/>
        <w:bidi w:val="0"/>
        <w:adjustRightInd/>
        <w:snapToGrid/>
        <w:spacing w:before="0" w:after="0" w:line="600" w:lineRule="exact"/>
        <w:ind w:left="0" w:right="0" w:firstLine="640" w:firstLineChars="200"/>
        <w:jc w:val="both"/>
        <w:textAlignment w:val="auto"/>
      </w:pPr>
      <w:r>
        <w:rPr>
          <w:rFonts w:ascii="Times New Roman" w:hAnsi="Times New Roman" w:eastAsia="仿宋_GB2312" w:cs="Times New Roman"/>
          <w:b w:val="0"/>
          <w:color w:val="000000"/>
          <w:sz w:val="32"/>
          <w:lang w:val="en-US" w:eastAsia="zh-CN"/>
        </w:rPr>
        <w:t>7</w:t>
      </w:r>
      <w:r>
        <w:rPr>
          <w:rFonts w:hint="eastAsia" w:cs="Times New Roman"/>
          <w:b w:val="0"/>
          <w:color w:val="000000"/>
          <w:sz w:val="32"/>
          <w:lang w:val="en-US" w:eastAsia="zh-CN"/>
        </w:rPr>
        <w:t>.</w:t>
      </w:r>
      <w:r>
        <w:rPr>
          <w:rFonts w:ascii="Times New Roman" w:hAnsi="Times New Roman" w:eastAsia="仿宋_GB2312" w:cs="Times New Roman"/>
          <w:b w:val="0"/>
          <w:color w:val="000000"/>
          <w:sz w:val="32"/>
          <w:lang w:val="en-US" w:eastAsia="zh-CN"/>
        </w:rPr>
        <w:t>有关政府部门认定文件（如有）；</w:t>
      </w:r>
    </w:p>
    <w:p w14:paraId="59F81CBE">
      <w:pPr>
        <w:pageBreakBefore w:val="0"/>
        <w:widowControl/>
        <w:kinsoku/>
        <w:wordWrap/>
        <w:overflowPunct/>
        <w:topLinePunct w:val="0"/>
        <w:autoSpaceDE/>
        <w:autoSpaceDN/>
        <w:bidi w:val="0"/>
        <w:adjustRightInd/>
        <w:snapToGrid/>
        <w:spacing w:before="0" w:after="0" w:line="600" w:lineRule="exact"/>
        <w:ind w:left="0" w:right="0" w:firstLine="640" w:firstLineChars="200"/>
        <w:jc w:val="both"/>
        <w:textAlignment w:val="auto"/>
      </w:pPr>
      <w:r>
        <w:rPr>
          <w:rFonts w:ascii="Times New Roman" w:hAnsi="Times New Roman" w:eastAsia="仿宋_GB2312" w:cs="Times New Roman"/>
          <w:b w:val="0"/>
          <w:color w:val="000000"/>
          <w:sz w:val="32"/>
          <w:lang w:val="en-US" w:eastAsia="zh-CN"/>
        </w:rPr>
        <w:t>8</w:t>
      </w:r>
      <w:r>
        <w:rPr>
          <w:rFonts w:hint="eastAsia" w:cs="Times New Roman"/>
          <w:b w:val="0"/>
          <w:color w:val="000000"/>
          <w:sz w:val="32"/>
          <w:lang w:val="en-US" w:eastAsia="zh-CN"/>
        </w:rPr>
        <w:t>.</w:t>
      </w:r>
      <w:r>
        <w:rPr>
          <w:rFonts w:ascii="Times New Roman" w:hAnsi="Times New Roman" w:eastAsia="仿宋_GB2312" w:cs="Times New Roman"/>
          <w:b w:val="0"/>
          <w:color w:val="000000"/>
          <w:sz w:val="32"/>
          <w:lang w:val="en-US" w:eastAsia="zh-CN"/>
        </w:rPr>
        <w:t>其他必要材料。</w:t>
      </w:r>
    </w:p>
    <w:p w14:paraId="0D6EC218">
      <w:pPr>
        <w:pageBreakBefore w:val="0"/>
        <w:widowControl/>
        <w:kinsoku/>
        <w:wordWrap/>
        <w:overflowPunct/>
        <w:topLinePunct w:val="0"/>
        <w:autoSpaceDE/>
        <w:autoSpaceDN/>
        <w:bidi w:val="0"/>
        <w:adjustRightInd/>
        <w:snapToGrid/>
        <w:spacing w:before="0" w:after="0" w:line="600" w:lineRule="exact"/>
        <w:ind w:left="0" w:right="0" w:firstLine="643" w:firstLineChars="200"/>
        <w:jc w:val="both"/>
        <w:textAlignment w:val="auto"/>
      </w:pPr>
      <w:r>
        <w:rPr>
          <w:rFonts w:hint="eastAsia" w:ascii="楷体_GB2312" w:hAnsi="楷体_GB2312" w:eastAsia="楷体_GB2312" w:cs="楷体_GB2312"/>
          <w:b/>
          <w:color w:val="000000"/>
          <w:sz w:val="32"/>
          <w:lang w:val="en-US" w:eastAsia="zh-CN"/>
        </w:rPr>
        <w:t>第十条</w:t>
      </w:r>
      <w:r>
        <w:rPr>
          <w:rFonts w:ascii="Times New Roman" w:hAnsi="Times New Roman" w:eastAsia="仿宋_GB2312" w:cs="Times New Roman"/>
          <w:b/>
          <w:color w:val="000000"/>
          <w:sz w:val="32"/>
          <w:lang w:val="en-US" w:eastAsia="zh-CN"/>
        </w:rPr>
        <w:t xml:space="preserve">  </w:t>
      </w:r>
      <w:r>
        <w:rPr>
          <w:rFonts w:ascii="Times New Roman" w:hAnsi="Times New Roman" w:eastAsia="仿宋_GB2312" w:cs="Times New Roman"/>
          <w:b w:val="0"/>
          <w:color w:val="000000"/>
          <w:sz w:val="32"/>
          <w:lang w:val="en-US" w:eastAsia="zh-CN"/>
        </w:rPr>
        <w:t>所属企业应当按照经认定的专业房产类型和批准的功能定位开展招商运营。功能定位或者业态规划发生重大调整，不再符合原认定条件的，应当重新履行认定程序；重新认定前，不得按专业房产方式开展新增招商。</w:t>
      </w:r>
    </w:p>
    <w:p w14:paraId="525BAA63">
      <w:pPr>
        <w:keepNext/>
        <w:keepLines/>
        <w:pageBreakBefore w:val="0"/>
        <w:widowControl/>
        <w:kinsoku/>
        <w:wordWrap/>
        <w:overflowPunct/>
        <w:topLinePunct w:val="0"/>
        <w:autoSpaceDE/>
        <w:autoSpaceDN/>
        <w:bidi w:val="0"/>
        <w:adjustRightInd/>
        <w:snapToGrid/>
        <w:spacing w:before="280" w:after="0" w:line="600" w:lineRule="exact"/>
        <w:ind w:left="0" w:right="0" w:firstLine="0"/>
        <w:jc w:val="center"/>
        <w:textAlignment w:val="auto"/>
        <w:rPr>
          <w:rFonts w:hint="default"/>
          <w:lang w:val="en-US"/>
        </w:rPr>
      </w:pPr>
      <w:r>
        <w:rPr>
          <w:rFonts w:ascii="Times New Roman" w:hAnsi="Times New Roman" w:eastAsia="黑体" w:cs="Times New Roman"/>
          <w:b w:val="0"/>
          <w:color w:val="000000"/>
          <w:sz w:val="32"/>
          <w:lang w:val="en-US" w:eastAsia="zh-CN"/>
        </w:rPr>
        <w:t>第四章  招商</w:t>
      </w:r>
      <w:r>
        <w:rPr>
          <w:rFonts w:hint="eastAsia" w:eastAsia="黑体" w:cs="Times New Roman"/>
          <w:b w:val="0"/>
          <w:color w:val="000000"/>
          <w:sz w:val="32"/>
          <w:lang w:val="en-US" w:eastAsia="zh-CN"/>
        </w:rPr>
        <w:t>组织与实施</w:t>
      </w:r>
    </w:p>
    <w:p w14:paraId="2AED6907">
      <w:pPr>
        <w:pageBreakBefore w:val="0"/>
        <w:widowControl/>
        <w:kinsoku/>
        <w:wordWrap/>
        <w:overflowPunct/>
        <w:topLinePunct w:val="0"/>
        <w:autoSpaceDE/>
        <w:autoSpaceDN/>
        <w:bidi w:val="0"/>
        <w:adjustRightInd/>
        <w:snapToGrid/>
        <w:spacing w:before="0" w:after="0" w:line="600" w:lineRule="exact"/>
        <w:ind w:left="0" w:right="0" w:firstLine="643" w:firstLineChars="200"/>
        <w:jc w:val="both"/>
        <w:textAlignment w:val="auto"/>
      </w:pPr>
      <w:r>
        <w:rPr>
          <w:rFonts w:hint="eastAsia" w:ascii="楷体_GB2312" w:hAnsi="楷体_GB2312" w:eastAsia="楷体_GB2312" w:cs="楷体_GB2312"/>
          <w:b/>
          <w:color w:val="000000"/>
          <w:sz w:val="32"/>
          <w:lang w:val="en-US" w:eastAsia="zh-CN"/>
        </w:rPr>
        <w:t>第十一条</w:t>
      </w:r>
      <w:r>
        <w:rPr>
          <w:rFonts w:ascii="Times New Roman" w:hAnsi="Times New Roman" w:eastAsia="仿宋_GB2312" w:cs="Times New Roman"/>
          <w:b/>
          <w:color w:val="000000"/>
          <w:sz w:val="32"/>
          <w:lang w:val="en-US" w:eastAsia="zh-CN"/>
        </w:rPr>
        <w:t xml:space="preserve">  </w:t>
      </w:r>
      <w:r>
        <w:rPr>
          <w:rFonts w:ascii="Times New Roman" w:hAnsi="Times New Roman" w:eastAsia="仿宋_GB2312" w:cs="Times New Roman"/>
          <w:b w:val="0"/>
          <w:color w:val="000000"/>
          <w:sz w:val="32"/>
          <w:lang w:val="en-US" w:eastAsia="zh-CN"/>
        </w:rPr>
        <w:t>专业房产招商应当坚持以下原则：</w:t>
      </w:r>
    </w:p>
    <w:p w14:paraId="0DEDE1E0">
      <w:pPr>
        <w:pageBreakBefore w:val="0"/>
        <w:widowControl/>
        <w:kinsoku/>
        <w:wordWrap/>
        <w:overflowPunct/>
        <w:topLinePunct w:val="0"/>
        <w:autoSpaceDE/>
        <w:autoSpaceDN/>
        <w:bidi w:val="0"/>
        <w:adjustRightInd/>
        <w:snapToGrid/>
        <w:spacing w:before="0" w:after="0" w:line="600" w:lineRule="exact"/>
        <w:ind w:left="0" w:right="0" w:firstLine="640" w:firstLineChars="200"/>
        <w:jc w:val="both"/>
        <w:textAlignment w:val="auto"/>
        <w:rPr>
          <w:b w:val="0"/>
          <w:bCs w:val="0"/>
        </w:rPr>
      </w:pPr>
      <w:r>
        <w:rPr>
          <w:rFonts w:ascii="Times New Roman" w:hAnsi="Times New Roman" w:eastAsia="仿宋_GB2312" w:cs="Times New Roman"/>
          <w:b w:val="0"/>
          <w:bCs w:val="0"/>
          <w:color w:val="000000"/>
          <w:sz w:val="32"/>
          <w:lang w:val="en-US" w:eastAsia="zh-CN"/>
        </w:rPr>
        <w:t>1</w:t>
      </w:r>
      <w:r>
        <w:rPr>
          <w:rFonts w:hint="eastAsia" w:cs="Times New Roman"/>
          <w:b w:val="0"/>
          <w:bCs w:val="0"/>
          <w:color w:val="000000"/>
          <w:sz w:val="32"/>
          <w:lang w:val="en-US" w:eastAsia="zh-CN"/>
        </w:rPr>
        <w:t>.</w:t>
      </w:r>
      <w:r>
        <w:rPr>
          <w:rFonts w:ascii="Times New Roman" w:hAnsi="Times New Roman" w:eastAsia="仿宋_GB2312" w:cs="Times New Roman"/>
          <w:b w:val="0"/>
          <w:bCs w:val="0"/>
          <w:color w:val="000000"/>
          <w:sz w:val="32"/>
          <w:lang w:val="en-US" w:eastAsia="zh-CN"/>
        </w:rPr>
        <w:t>坚持公开透明原则。专业房产招商活动应当采取公开、透明方式。</w:t>
      </w:r>
    </w:p>
    <w:p w14:paraId="2459AAC5">
      <w:pPr>
        <w:pageBreakBefore w:val="0"/>
        <w:widowControl/>
        <w:kinsoku/>
        <w:wordWrap/>
        <w:overflowPunct/>
        <w:topLinePunct w:val="0"/>
        <w:autoSpaceDE/>
        <w:autoSpaceDN/>
        <w:bidi w:val="0"/>
        <w:adjustRightInd/>
        <w:snapToGrid/>
        <w:spacing w:before="0" w:after="0" w:line="600" w:lineRule="exact"/>
        <w:ind w:left="0" w:right="0" w:firstLine="640" w:firstLineChars="200"/>
        <w:jc w:val="both"/>
        <w:textAlignment w:val="auto"/>
        <w:rPr>
          <w:b w:val="0"/>
          <w:bCs w:val="0"/>
        </w:rPr>
      </w:pPr>
      <w:r>
        <w:rPr>
          <w:rFonts w:ascii="Times New Roman" w:hAnsi="Times New Roman" w:eastAsia="仿宋_GB2312" w:cs="Times New Roman"/>
          <w:b w:val="0"/>
          <w:bCs w:val="0"/>
          <w:color w:val="000000"/>
          <w:sz w:val="32"/>
          <w:lang w:val="en-US" w:eastAsia="zh-CN"/>
        </w:rPr>
        <w:t>2</w:t>
      </w:r>
      <w:r>
        <w:rPr>
          <w:rFonts w:hint="eastAsia" w:cs="Times New Roman"/>
          <w:b w:val="0"/>
          <w:bCs w:val="0"/>
          <w:color w:val="000000"/>
          <w:sz w:val="32"/>
          <w:lang w:val="en-US" w:eastAsia="zh-CN"/>
        </w:rPr>
        <w:t>.</w:t>
      </w:r>
      <w:r>
        <w:rPr>
          <w:rFonts w:ascii="Times New Roman" w:hAnsi="Times New Roman" w:eastAsia="仿宋_GB2312" w:cs="Times New Roman"/>
          <w:b w:val="0"/>
          <w:bCs w:val="0"/>
          <w:color w:val="000000"/>
          <w:sz w:val="32"/>
          <w:lang w:val="en-US" w:eastAsia="zh-CN"/>
        </w:rPr>
        <w:t>坚持产业导向原则。引进符合专业房产功能定位的企业，并遵守所在地产业发展相关政策。</w:t>
      </w:r>
    </w:p>
    <w:p w14:paraId="5D5C207A">
      <w:pPr>
        <w:pageBreakBefore w:val="0"/>
        <w:widowControl/>
        <w:kinsoku/>
        <w:wordWrap/>
        <w:overflowPunct/>
        <w:topLinePunct w:val="0"/>
        <w:autoSpaceDE/>
        <w:autoSpaceDN/>
        <w:bidi w:val="0"/>
        <w:adjustRightInd/>
        <w:snapToGrid/>
        <w:spacing w:before="0" w:after="0" w:line="600" w:lineRule="exact"/>
        <w:ind w:left="0" w:right="0" w:firstLine="640" w:firstLineChars="200"/>
        <w:jc w:val="both"/>
        <w:textAlignment w:val="auto"/>
        <w:rPr>
          <w:b w:val="0"/>
          <w:bCs w:val="0"/>
        </w:rPr>
      </w:pPr>
      <w:r>
        <w:rPr>
          <w:rFonts w:ascii="Times New Roman" w:hAnsi="Times New Roman" w:eastAsia="仿宋_GB2312" w:cs="Times New Roman"/>
          <w:b w:val="0"/>
          <w:bCs w:val="0"/>
          <w:color w:val="000000"/>
          <w:sz w:val="32"/>
          <w:lang w:val="en-US" w:eastAsia="zh-CN"/>
        </w:rPr>
        <w:t>3</w:t>
      </w:r>
      <w:r>
        <w:rPr>
          <w:rFonts w:hint="eastAsia" w:cs="Times New Roman"/>
          <w:b w:val="0"/>
          <w:bCs w:val="0"/>
          <w:color w:val="000000"/>
          <w:sz w:val="32"/>
          <w:lang w:val="en-US" w:eastAsia="zh-CN"/>
        </w:rPr>
        <w:t>.</w:t>
      </w:r>
      <w:r>
        <w:rPr>
          <w:rFonts w:ascii="Times New Roman" w:hAnsi="Times New Roman" w:eastAsia="仿宋_GB2312" w:cs="Times New Roman"/>
          <w:b w:val="0"/>
          <w:bCs w:val="0"/>
          <w:color w:val="000000"/>
          <w:sz w:val="32"/>
          <w:lang w:val="en-US" w:eastAsia="zh-CN"/>
        </w:rPr>
        <w:t>坚持效益优先原则。在产业导向基础上，充分发挥专业房产资源优势，提高资产运营效益。</w:t>
      </w:r>
    </w:p>
    <w:p w14:paraId="6ED81109">
      <w:pPr>
        <w:pageBreakBefore w:val="0"/>
        <w:widowControl/>
        <w:kinsoku/>
        <w:wordWrap/>
        <w:overflowPunct/>
        <w:topLinePunct w:val="0"/>
        <w:autoSpaceDE/>
        <w:autoSpaceDN/>
        <w:bidi w:val="0"/>
        <w:adjustRightInd/>
        <w:snapToGrid/>
        <w:spacing w:before="0" w:after="0" w:line="600" w:lineRule="exact"/>
        <w:ind w:left="0" w:right="0" w:firstLine="640" w:firstLineChars="200"/>
        <w:jc w:val="both"/>
        <w:textAlignment w:val="auto"/>
        <w:rPr>
          <w:b w:val="0"/>
          <w:bCs w:val="0"/>
        </w:rPr>
      </w:pPr>
      <w:r>
        <w:rPr>
          <w:rFonts w:ascii="Times New Roman" w:hAnsi="Times New Roman" w:eastAsia="仿宋_GB2312" w:cs="Times New Roman"/>
          <w:b w:val="0"/>
          <w:bCs w:val="0"/>
          <w:color w:val="000000"/>
          <w:sz w:val="32"/>
          <w:lang w:val="en-US" w:eastAsia="zh-CN"/>
        </w:rPr>
        <w:t>4</w:t>
      </w:r>
      <w:r>
        <w:rPr>
          <w:rFonts w:hint="eastAsia" w:cs="Times New Roman"/>
          <w:b w:val="0"/>
          <w:bCs w:val="0"/>
          <w:color w:val="000000"/>
          <w:sz w:val="32"/>
          <w:lang w:val="en-US" w:eastAsia="zh-CN"/>
        </w:rPr>
        <w:t>.</w:t>
      </w:r>
      <w:r>
        <w:rPr>
          <w:rFonts w:ascii="Times New Roman" w:hAnsi="Times New Roman" w:eastAsia="仿宋_GB2312" w:cs="Times New Roman"/>
          <w:b w:val="0"/>
          <w:bCs w:val="0"/>
          <w:color w:val="000000"/>
          <w:sz w:val="32"/>
          <w:lang w:val="en-US" w:eastAsia="zh-CN"/>
        </w:rPr>
        <w:t>坚持专业服务原则。结合专业房产特点，为客户提供高效、专业的服务。</w:t>
      </w:r>
    </w:p>
    <w:p w14:paraId="37344D8E">
      <w:pPr>
        <w:pageBreakBefore w:val="0"/>
        <w:widowControl/>
        <w:kinsoku/>
        <w:wordWrap/>
        <w:overflowPunct/>
        <w:topLinePunct w:val="0"/>
        <w:autoSpaceDE/>
        <w:autoSpaceDN/>
        <w:bidi w:val="0"/>
        <w:adjustRightInd/>
        <w:snapToGrid/>
        <w:spacing w:before="0" w:after="0" w:line="600" w:lineRule="exact"/>
        <w:ind w:left="0" w:right="0" w:firstLine="640" w:firstLineChars="200"/>
        <w:jc w:val="both"/>
        <w:textAlignment w:val="auto"/>
        <w:rPr>
          <w:b w:val="0"/>
          <w:bCs w:val="0"/>
        </w:rPr>
      </w:pPr>
      <w:r>
        <w:rPr>
          <w:rFonts w:ascii="Times New Roman" w:hAnsi="Times New Roman" w:eastAsia="仿宋_GB2312" w:cs="Times New Roman"/>
          <w:b w:val="0"/>
          <w:bCs w:val="0"/>
          <w:color w:val="000000"/>
          <w:sz w:val="32"/>
          <w:lang w:val="en-US" w:eastAsia="zh-CN"/>
        </w:rPr>
        <w:t>5</w:t>
      </w:r>
      <w:r>
        <w:rPr>
          <w:rFonts w:hint="eastAsia" w:cs="Times New Roman"/>
          <w:b w:val="0"/>
          <w:bCs w:val="0"/>
          <w:color w:val="000000"/>
          <w:sz w:val="32"/>
          <w:lang w:val="en-US" w:eastAsia="zh-CN"/>
        </w:rPr>
        <w:t>.</w:t>
      </w:r>
      <w:r>
        <w:rPr>
          <w:rFonts w:ascii="Times New Roman" w:hAnsi="Times New Roman" w:eastAsia="仿宋_GB2312" w:cs="Times New Roman"/>
          <w:b w:val="0"/>
          <w:bCs w:val="0"/>
          <w:color w:val="000000"/>
          <w:sz w:val="32"/>
          <w:lang w:val="en-US" w:eastAsia="zh-CN"/>
        </w:rPr>
        <w:t>坚持科学决策原则。严格规范招商决策程序和行为，坚持客观、可行、择优标准。</w:t>
      </w:r>
    </w:p>
    <w:p w14:paraId="5CB21074">
      <w:pPr>
        <w:pageBreakBefore w:val="0"/>
        <w:widowControl/>
        <w:kinsoku/>
        <w:wordWrap/>
        <w:overflowPunct/>
        <w:topLinePunct w:val="0"/>
        <w:autoSpaceDE/>
        <w:autoSpaceDN/>
        <w:bidi w:val="0"/>
        <w:adjustRightInd/>
        <w:snapToGrid/>
        <w:spacing w:before="0" w:after="0" w:line="600" w:lineRule="exact"/>
        <w:ind w:left="0" w:right="0" w:firstLine="643" w:firstLineChars="200"/>
        <w:jc w:val="both"/>
        <w:textAlignment w:val="auto"/>
      </w:pPr>
      <w:r>
        <w:rPr>
          <w:rFonts w:hint="eastAsia" w:ascii="楷体_GB2312" w:hAnsi="楷体_GB2312" w:eastAsia="楷体_GB2312" w:cs="楷体_GB2312"/>
          <w:b/>
          <w:color w:val="000000"/>
          <w:sz w:val="32"/>
          <w:lang w:val="en-US" w:eastAsia="zh-CN"/>
        </w:rPr>
        <w:t>第十二条</w:t>
      </w:r>
      <w:r>
        <w:rPr>
          <w:rFonts w:ascii="Times New Roman" w:hAnsi="Times New Roman" w:eastAsia="仿宋_GB2312" w:cs="Times New Roman"/>
          <w:b/>
          <w:color w:val="000000"/>
          <w:sz w:val="32"/>
          <w:lang w:val="en-US" w:eastAsia="zh-CN"/>
        </w:rPr>
        <w:t xml:space="preserve">  </w:t>
      </w:r>
      <w:r>
        <w:rPr>
          <w:rFonts w:ascii="Times New Roman" w:hAnsi="Times New Roman" w:eastAsia="仿宋_GB2312" w:cs="Times New Roman"/>
          <w:b w:val="0"/>
          <w:color w:val="000000"/>
          <w:sz w:val="32"/>
          <w:lang w:val="en-US" w:eastAsia="zh-CN"/>
        </w:rPr>
        <w:t>所属企业应当成立招商工作小组，成员原则上不少于3人，负责商务洽谈、报价材料接收、方案比选和提出招商结果建议等工作。客户洽谈应当由招商工作小组</w:t>
      </w:r>
      <w:r>
        <w:rPr>
          <w:rFonts w:hint="eastAsia" w:cs="Times New Roman"/>
          <w:b w:val="0"/>
          <w:color w:val="000000"/>
          <w:sz w:val="32"/>
          <w:lang w:val="en-US" w:eastAsia="zh-CN"/>
        </w:rPr>
        <w:t>不少于</w:t>
      </w:r>
      <w:r>
        <w:rPr>
          <w:rFonts w:ascii="Times New Roman" w:hAnsi="Times New Roman" w:eastAsia="仿宋_GB2312" w:cs="Times New Roman"/>
          <w:b w:val="0"/>
          <w:color w:val="000000"/>
          <w:sz w:val="32"/>
          <w:lang w:val="en-US" w:eastAsia="zh-CN"/>
        </w:rPr>
        <w:t>2人共同参加；与招商对象存在利害关系或者其他可能影响公正履职情形的人员，应当主动回避。</w:t>
      </w:r>
    </w:p>
    <w:p w14:paraId="600C51A2">
      <w:pPr>
        <w:pageBreakBefore w:val="0"/>
        <w:widowControl/>
        <w:kinsoku/>
        <w:wordWrap/>
        <w:overflowPunct/>
        <w:topLinePunct w:val="0"/>
        <w:autoSpaceDE/>
        <w:autoSpaceDN/>
        <w:bidi w:val="0"/>
        <w:adjustRightInd/>
        <w:snapToGrid/>
        <w:spacing w:before="0" w:after="0" w:line="600" w:lineRule="exact"/>
        <w:ind w:left="0" w:right="0" w:firstLine="643" w:firstLineChars="200"/>
        <w:jc w:val="both"/>
        <w:textAlignment w:val="auto"/>
      </w:pPr>
      <w:r>
        <w:rPr>
          <w:rFonts w:hint="eastAsia" w:ascii="楷体_GB2312" w:hAnsi="楷体_GB2312" w:eastAsia="楷体_GB2312" w:cs="楷体_GB2312"/>
          <w:b/>
          <w:color w:val="000000"/>
          <w:sz w:val="32"/>
          <w:lang w:val="en-US" w:eastAsia="zh-CN"/>
        </w:rPr>
        <w:t>第十三条</w:t>
      </w:r>
      <w:r>
        <w:rPr>
          <w:rFonts w:ascii="Times New Roman" w:hAnsi="Times New Roman" w:eastAsia="仿宋_GB2312" w:cs="Times New Roman"/>
          <w:b/>
          <w:color w:val="000000"/>
          <w:sz w:val="32"/>
          <w:lang w:val="en-US" w:eastAsia="zh-CN"/>
        </w:rPr>
        <w:t xml:space="preserve">  </w:t>
      </w:r>
      <w:r>
        <w:rPr>
          <w:rFonts w:ascii="Times New Roman" w:hAnsi="Times New Roman" w:eastAsia="仿宋_GB2312" w:cs="Times New Roman"/>
          <w:b w:val="0"/>
          <w:color w:val="000000"/>
          <w:sz w:val="32"/>
          <w:lang w:val="en-US" w:eastAsia="zh-CN"/>
        </w:rPr>
        <w:t>专业房产招商</w:t>
      </w:r>
      <w:r>
        <w:rPr>
          <w:rFonts w:hint="eastAsia" w:cs="Times New Roman"/>
          <w:b w:val="0"/>
          <w:color w:val="000000"/>
          <w:sz w:val="32"/>
          <w:lang w:val="en-US" w:eastAsia="zh-CN"/>
        </w:rPr>
        <w:t>一般</w:t>
      </w:r>
      <w:r>
        <w:rPr>
          <w:rFonts w:ascii="Times New Roman" w:hAnsi="Times New Roman" w:eastAsia="仿宋_GB2312" w:cs="Times New Roman"/>
          <w:b w:val="0"/>
          <w:color w:val="000000"/>
          <w:sz w:val="32"/>
          <w:lang w:val="en-US" w:eastAsia="zh-CN"/>
        </w:rPr>
        <w:t>采取商业谈判</w:t>
      </w:r>
      <w:r>
        <w:rPr>
          <w:rFonts w:hint="eastAsia" w:cs="Times New Roman"/>
          <w:b w:val="0"/>
          <w:color w:val="000000"/>
          <w:sz w:val="32"/>
          <w:lang w:val="en-US" w:eastAsia="zh-CN"/>
        </w:rPr>
        <w:t>的</w:t>
      </w:r>
      <w:r>
        <w:rPr>
          <w:rFonts w:ascii="Times New Roman" w:hAnsi="Times New Roman" w:eastAsia="仿宋_GB2312" w:cs="Times New Roman"/>
          <w:b w:val="0"/>
          <w:color w:val="000000"/>
          <w:sz w:val="32"/>
          <w:lang w:val="en-US" w:eastAsia="zh-CN"/>
        </w:rPr>
        <w:t>方式。商业谈判应综合考虑企业注册、行业优势、产业匹配、履约能力及合作条件等因素选定客户，按照规定程序申报。</w:t>
      </w:r>
    </w:p>
    <w:p w14:paraId="65DFD491">
      <w:pPr>
        <w:pageBreakBefore w:val="0"/>
        <w:widowControl/>
        <w:kinsoku/>
        <w:wordWrap/>
        <w:overflowPunct/>
        <w:topLinePunct w:val="0"/>
        <w:autoSpaceDE/>
        <w:autoSpaceDN/>
        <w:bidi w:val="0"/>
        <w:adjustRightInd/>
        <w:snapToGrid/>
        <w:spacing w:before="0" w:after="0" w:line="600" w:lineRule="exact"/>
        <w:ind w:left="0" w:right="0" w:firstLine="643" w:firstLineChars="200"/>
        <w:jc w:val="both"/>
        <w:textAlignment w:val="auto"/>
      </w:pPr>
      <w:r>
        <w:rPr>
          <w:rFonts w:hint="eastAsia" w:ascii="楷体_GB2312" w:hAnsi="楷体_GB2312" w:eastAsia="楷体_GB2312" w:cs="楷体_GB2312"/>
          <w:b/>
          <w:color w:val="000000"/>
          <w:sz w:val="32"/>
          <w:lang w:val="en-US" w:eastAsia="zh-CN"/>
        </w:rPr>
        <w:t>第十四条</w:t>
      </w:r>
      <w:r>
        <w:rPr>
          <w:rFonts w:ascii="Times New Roman" w:hAnsi="Times New Roman" w:eastAsia="仿宋_GB2312" w:cs="Times New Roman"/>
          <w:b/>
          <w:color w:val="000000"/>
          <w:sz w:val="32"/>
          <w:lang w:val="en-US" w:eastAsia="zh-CN"/>
        </w:rPr>
        <w:t xml:space="preserve">  </w:t>
      </w:r>
      <w:r>
        <w:rPr>
          <w:rFonts w:hint="eastAsia" w:cs="Times New Roman"/>
          <w:b w:val="0"/>
          <w:bCs/>
          <w:color w:val="000000"/>
          <w:sz w:val="32"/>
          <w:lang w:val="en-US" w:eastAsia="zh-CN"/>
        </w:rPr>
        <w:t>实施</w:t>
      </w:r>
      <w:r>
        <w:rPr>
          <w:rFonts w:hint="eastAsia" w:cs="Times New Roman"/>
          <w:b w:val="0"/>
          <w:color w:val="000000"/>
          <w:sz w:val="32"/>
          <w:lang w:val="en-US" w:eastAsia="zh-CN"/>
        </w:rPr>
        <w:t>流程如下</w:t>
      </w:r>
      <w:r>
        <w:rPr>
          <w:rFonts w:ascii="Times New Roman" w:hAnsi="Times New Roman" w:eastAsia="仿宋_GB2312" w:cs="Times New Roman"/>
          <w:b w:val="0"/>
          <w:color w:val="000000"/>
          <w:sz w:val="32"/>
          <w:lang w:val="en-US" w:eastAsia="zh-CN"/>
        </w:rPr>
        <w:t>：</w:t>
      </w:r>
    </w:p>
    <w:p w14:paraId="4B63FFD3">
      <w:pPr>
        <w:keepNext/>
        <w:keepLines/>
        <w:pageBreakBefore w:val="0"/>
        <w:widowControl/>
        <w:kinsoku/>
        <w:wordWrap/>
        <w:overflowPunct/>
        <w:topLinePunct w:val="0"/>
        <w:autoSpaceDE/>
        <w:autoSpaceDN/>
        <w:bidi w:val="0"/>
        <w:adjustRightInd/>
        <w:snapToGrid/>
        <w:spacing w:before="0" w:after="0" w:line="600" w:lineRule="exact"/>
        <w:ind w:left="0" w:right="0" w:firstLine="643" w:firstLineChars="200"/>
        <w:jc w:val="both"/>
        <w:textAlignment w:val="auto"/>
      </w:pPr>
      <w:r>
        <w:rPr>
          <w:rFonts w:ascii="Times New Roman" w:hAnsi="Times New Roman" w:eastAsia="仿宋_GB2312" w:cs="Times New Roman"/>
          <w:b/>
          <w:color w:val="000000"/>
          <w:sz w:val="32"/>
          <w:lang w:val="en-US" w:eastAsia="zh-CN"/>
        </w:rPr>
        <w:t>1</w:t>
      </w:r>
      <w:r>
        <w:rPr>
          <w:rFonts w:hint="eastAsia" w:cs="Times New Roman"/>
          <w:b/>
          <w:color w:val="000000"/>
          <w:sz w:val="32"/>
          <w:lang w:val="en-US" w:eastAsia="zh-CN"/>
        </w:rPr>
        <w:t>.</w:t>
      </w:r>
      <w:r>
        <w:rPr>
          <w:rFonts w:ascii="Times New Roman" w:hAnsi="Times New Roman" w:eastAsia="仿宋_GB2312" w:cs="Times New Roman"/>
          <w:b/>
          <w:color w:val="000000"/>
          <w:sz w:val="32"/>
          <w:lang w:val="en-US" w:eastAsia="zh-CN"/>
        </w:rPr>
        <w:t>租赁评估</w:t>
      </w:r>
    </w:p>
    <w:p w14:paraId="30382F79">
      <w:pPr>
        <w:pageBreakBefore w:val="0"/>
        <w:widowControl/>
        <w:kinsoku/>
        <w:wordWrap/>
        <w:overflowPunct/>
        <w:topLinePunct w:val="0"/>
        <w:autoSpaceDE/>
        <w:autoSpaceDN/>
        <w:bidi w:val="0"/>
        <w:adjustRightInd/>
        <w:snapToGrid/>
        <w:spacing w:before="0" w:after="0" w:line="600" w:lineRule="exact"/>
        <w:ind w:left="0" w:right="0" w:firstLine="640" w:firstLineChars="200"/>
        <w:jc w:val="both"/>
        <w:textAlignment w:val="auto"/>
      </w:pPr>
      <w:r>
        <w:rPr>
          <w:rFonts w:ascii="Times New Roman" w:hAnsi="Times New Roman" w:eastAsia="仿宋_GB2312" w:cs="Times New Roman"/>
          <w:b w:val="0"/>
          <w:color w:val="000000"/>
          <w:sz w:val="32"/>
          <w:lang w:val="en-US" w:eastAsia="zh-CN"/>
        </w:rPr>
        <w:t>所属企业应委托有资质的中介机构，根据房产价值、所处地段、租赁市场行情等因素，对待招商区域租金进行评估，以评估结果作为确定租金底价的依据</w:t>
      </w:r>
      <w:r>
        <w:rPr>
          <w:rFonts w:hint="eastAsia" w:cs="Times New Roman"/>
          <w:b w:val="0"/>
          <w:color w:val="000000"/>
          <w:sz w:val="32"/>
          <w:lang w:val="en-US" w:eastAsia="zh-CN"/>
        </w:rPr>
        <w:t>；符合国务院国资委、杭州市国资委有关优化评估管理制度规定可以免于评估的情形，从其规定。依据集团资产评估管理有关制度规定可以不评估的项目，应形成定价报告。</w:t>
      </w:r>
      <w:r>
        <w:rPr>
          <w:rFonts w:ascii="Times New Roman" w:hAnsi="Times New Roman" w:eastAsia="仿宋_GB2312" w:cs="Times New Roman"/>
          <w:b w:val="0"/>
          <w:color w:val="000000"/>
          <w:sz w:val="32"/>
          <w:lang w:val="en-US" w:eastAsia="zh-CN"/>
        </w:rPr>
        <w:t>评估结果</w:t>
      </w:r>
      <w:r>
        <w:rPr>
          <w:rFonts w:hint="eastAsia" w:cs="Times New Roman"/>
          <w:b w:val="0"/>
          <w:color w:val="000000"/>
          <w:sz w:val="32"/>
          <w:lang w:val="en-US" w:eastAsia="zh-CN"/>
        </w:rPr>
        <w:t>或定价报告</w:t>
      </w:r>
      <w:r>
        <w:rPr>
          <w:rFonts w:ascii="Times New Roman" w:hAnsi="Times New Roman" w:eastAsia="仿宋_GB2312" w:cs="Times New Roman"/>
          <w:b w:val="0"/>
          <w:color w:val="000000"/>
          <w:sz w:val="32"/>
          <w:lang w:val="en-US" w:eastAsia="zh-CN"/>
        </w:rPr>
        <w:t>应提交所属企业</w:t>
      </w:r>
      <w:r>
        <w:rPr>
          <w:rFonts w:hint="eastAsia" w:cs="Times New Roman"/>
          <w:b w:val="0"/>
          <w:color w:val="000000"/>
          <w:sz w:val="32"/>
          <w:lang w:val="en-US" w:eastAsia="zh-CN"/>
        </w:rPr>
        <w:t>总经理办公会</w:t>
      </w:r>
      <w:r>
        <w:rPr>
          <w:rFonts w:ascii="Times New Roman" w:hAnsi="Times New Roman" w:eastAsia="仿宋_GB2312" w:cs="Times New Roman"/>
          <w:b w:val="0"/>
          <w:color w:val="000000"/>
          <w:sz w:val="32"/>
          <w:lang w:val="en-US" w:eastAsia="zh-CN"/>
        </w:rPr>
        <w:t>研究，</w:t>
      </w:r>
      <w:r>
        <w:rPr>
          <w:rFonts w:hint="eastAsia" w:cs="Times New Roman"/>
          <w:b w:val="0"/>
          <w:color w:val="000000"/>
          <w:sz w:val="32"/>
          <w:lang w:val="en-US" w:eastAsia="zh-CN"/>
        </w:rPr>
        <w:t>其中评估结果</w:t>
      </w:r>
      <w:r>
        <w:rPr>
          <w:rFonts w:ascii="Times New Roman" w:hAnsi="Times New Roman" w:eastAsia="仿宋_GB2312" w:cs="Times New Roman"/>
          <w:b w:val="0"/>
          <w:color w:val="000000"/>
          <w:sz w:val="32"/>
          <w:lang w:val="en-US" w:eastAsia="zh-CN"/>
        </w:rPr>
        <w:t>按规定完成备案。</w:t>
      </w:r>
    </w:p>
    <w:p w14:paraId="63321797">
      <w:pPr>
        <w:keepNext/>
        <w:keepLines/>
        <w:pageBreakBefore w:val="0"/>
        <w:widowControl/>
        <w:kinsoku/>
        <w:wordWrap/>
        <w:overflowPunct/>
        <w:topLinePunct w:val="0"/>
        <w:autoSpaceDE/>
        <w:autoSpaceDN/>
        <w:bidi w:val="0"/>
        <w:adjustRightInd/>
        <w:snapToGrid/>
        <w:spacing w:before="0" w:after="0" w:line="600" w:lineRule="exact"/>
        <w:ind w:left="0" w:right="0" w:firstLine="643" w:firstLineChars="200"/>
        <w:jc w:val="both"/>
        <w:textAlignment w:val="auto"/>
      </w:pPr>
      <w:r>
        <w:rPr>
          <w:rFonts w:ascii="Times New Roman" w:hAnsi="Times New Roman" w:eastAsia="仿宋_GB2312" w:cs="Times New Roman"/>
          <w:b/>
          <w:color w:val="000000"/>
          <w:sz w:val="32"/>
          <w:lang w:val="en-US" w:eastAsia="zh-CN"/>
        </w:rPr>
        <w:t>2</w:t>
      </w:r>
      <w:r>
        <w:rPr>
          <w:rFonts w:hint="eastAsia" w:cs="Times New Roman"/>
          <w:b/>
          <w:color w:val="000000"/>
          <w:sz w:val="32"/>
          <w:lang w:val="en-US" w:eastAsia="zh-CN"/>
        </w:rPr>
        <w:t>.</w:t>
      </w:r>
      <w:r>
        <w:rPr>
          <w:rFonts w:ascii="Times New Roman" w:hAnsi="Times New Roman" w:eastAsia="仿宋_GB2312" w:cs="Times New Roman"/>
          <w:b/>
          <w:color w:val="000000"/>
          <w:sz w:val="32"/>
          <w:lang w:val="en-US" w:eastAsia="zh-CN"/>
        </w:rPr>
        <w:t>确定底价及招商方案</w:t>
      </w:r>
    </w:p>
    <w:p w14:paraId="355591AF">
      <w:pPr>
        <w:pageBreakBefore w:val="0"/>
        <w:widowControl/>
        <w:kinsoku/>
        <w:wordWrap/>
        <w:overflowPunct/>
        <w:topLinePunct w:val="0"/>
        <w:autoSpaceDE/>
        <w:autoSpaceDN/>
        <w:bidi w:val="0"/>
        <w:adjustRightInd/>
        <w:snapToGrid/>
        <w:spacing w:before="0" w:after="0" w:line="600" w:lineRule="exact"/>
        <w:ind w:left="0" w:right="0" w:firstLine="640" w:firstLineChars="200"/>
        <w:jc w:val="both"/>
        <w:textAlignment w:val="auto"/>
      </w:pPr>
      <w:r>
        <w:rPr>
          <w:rFonts w:ascii="Times New Roman" w:hAnsi="Times New Roman" w:eastAsia="仿宋_GB2312" w:cs="Times New Roman"/>
          <w:b w:val="0"/>
          <w:color w:val="000000"/>
          <w:sz w:val="32"/>
          <w:lang w:val="en-US" w:eastAsia="zh-CN"/>
        </w:rPr>
        <w:t>所属企业应以租金评估</w:t>
      </w:r>
      <w:r>
        <w:rPr>
          <w:rFonts w:hint="eastAsia" w:cs="Times New Roman"/>
          <w:b w:val="0"/>
          <w:color w:val="000000"/>
          <w:sz w:val="32"/>
          <w:lang w:val="en-US" w:eastAsia="zh-CN"/>
        </w:rPr>
        <w:t>价或者按规定形成的定价报告</w:t>
      </w:r>
      <w:r>
        <w:rPr>
          <w:rFonts w:ascii="Times New Roman" w:hAnsi="Times New Roman" w:eastAsia="仿宋_GB2312" w:cs="Times New Roman"/>
          <w:b w:val="0"/>
          <w:color w:val="000000"/>
          <w:sz w:val="32"/>
          <w:lang w:val="en-US" w:eastAsia="zh-CN"/>
        </w:rPr>
        <w:t>为</w:t>
      </w:r>
      <w:r>
        <w:rPr>
          <w:rFonts w:hint="eastAsia" w:cs="Times New Roman"/>
          <w:b w:val="0"/>
          <w:color w:val="000000"/>
          <w:sz w:val="32"/>
          <w:lang w:val="en-US" w:eastAsia="zh-CN"/>
        </w:rPr>
        <w:t>有效</w:t>
      </w:r>
      <w:r>
        <w:rPr>
          <w:rFonts w:ascii="Times New Roman" w:hAnsi="Times New Roman" w:eastAsia="仿宋_GB2312" w:cs="Times New Roman"/>
          <w:b w:val="0"/>
          <w:color w:val="000000"/>
          <w:sz w:val="32"/>
          <w:lang w:val="en-US" w:eastAsia="zh-CN"/>
        </w:rPr>
        <w:t>依据，结合房产所在地段、类型、功能、用途相似的租赁市场价格以及有关租金参考价等，确定科学合理的招商底价。租赁价格一般不得低于招商底价。所属企业应合理制定招商方案，招商方案应包括招商标的、招商底价、合同期限、招商方式、支付方式、</w:t>
      </w:r>
      <w:r>
        <w:rPr>
          <w:rFonts w:hint="eastAsia" w:cs="Times New Roman"/>
          <w:b w:val="0"/>
          <w:color w:val="000000"/>
          <w:sz w:val="32"/>
          <w:lang w:val="en-US" w:eastAsia="zh-CN"/>
        </w:rPr>
        <w:t>装修</w:t>
      </w:r>
      <w:r>
        <w:rPr>
          <w:rFonts w:ascii="Times New Roman" w:hAnsi="Times New Roman" w:eastAsia="仿宋_GB2312" w:cs="Times New Roman"/>
          <w:b w:val="0"/>
          <w:color w:val="000000"/>
          <w:sz w:val="32"/>
          <w:lang w:val="en-US" w:eastAsia="zh-CN"/>
        </w:rPr>
        <w:t>免租期及其他主要商务条件等内容，并按照所属企业内部决策程序审议通过。</w:t>
      </w:r>
    </w:p>
    <w:p w14:paraId="34DABA8F">
      <w:pPr>
        <w:keepNext/>
        <w:keepLines/>
        <w:pageBreakBefore w:val="0"/>
        <w:widowControl/>
        <w:kinsoku/>
        <w:wordWrap/>
        <w:overflowPunct/>
        <w:topLinePunct w:val="0"/>
        <w:autoSpaceDE/>
        <w:autoSpaceDN/>
        <w:bidi w:val="0"/>
        <w:adjustRightInd/>
        <w:snapToGrid/>
        <w:spacing w:before="0" w:after="0" w:line="600" w:lineRule="exact"/>
        <w:ind w:left="0" w:right="0" w:firstLine="643" w:firstLineChars="200"/>
        <w:jc w:val="both"/>
        <w:textAlignment w:val="auto"/>
      </w:pPr>
      <w:r>
        <w:rPr>
          <w:rFonts w:ascii="Times New Roman" w:hAnsi="Times New Roman" w:eastAsia="仿宋_GB2312" w:cs="Times New Roman"/>
          <w:b/>
          <w:color w:val="000000"/>
          <w:sz w:val="32"/>
          <w:lang w:val="en-US" w:eastAsia="zh-CN"/>
        </w:rPr>
        <w:t>3</w:t>
      </w:r>
      <w:r>
        <w:rPr>
          <w:rFonts w:hint="eastAsia" w:cs="Times New Roman"/>
          <w:b/>
          <w:color w:val="000000"/>
          <w:sz w:val="32"/>
          <w:lang w:val="en-US" w:eastAsia="zh-CN"/>
        </w:rPr>
        <w:t>.</w:t>
      </w:r>
      <w:r>
        <w:rPr>
          <w:rFonts w:ascii="Times New Roman" w:hAnsi="Times New Roman" w:eastAsia="仿宋_GB2312" w:cs="Times New Roman"/>
          <w:b/>
          <w:color w:val="000000"/>
          <w:sz w:val="32"/>
          <w:lang w:val="en-US" w:eastAsia="zh-CN"/>
        </w:rPr>
        <w:t>信息发布</w:t>
      </w:r>
    </w:p>
    <w:p w14:paraId="6033DCF1">
      <w:pPr>
        <w:pageBreakBefore w:val="0"/>
        <w:widowControl/>
        <w:kinsoku/>
        <w:wordWrap/>
        <w:overflowPunct/>
        <w:topLinePunct w:val="0"/>
        <w:autoSpaceDE/>
        <w:autoSpaceDN/>
        <w:bidi w:val="0"/>
        <w:adjustRightInd/>
        <w:snapToGrid/>
        <w:spacing w:before="0" w:after="0" w:line="600" w:lineRule="exact"/>
        <w:ind w:left="0" w:right="0" w:firstLine="640" w:firstLineChars="200"/>
        <w:jc w:val="both"/>
        <w:textAlignment w:val="auto"/>
      </w:pPr>
      <w:r>
        <w:rPr>
          <w:rFonts w:ascii="Times New Roman" w:hAnsi="Times New Roman" w:eastAsia="仿宋_GB2312" w:cs="Times New Roman"/>
          <w:b w:val="0"/>
          <w:color w:val="000000"/>
          <w:sz w:val="32"/>
          <w:lang w:val="en-US" w:eastAsia="zh-CN"/>
        </w:rPr>
        <w:t>所属企业应遵循“公开、公平、公正”的原则，多渠道发布专业房产招商信息。除在集团房产运营平台发布招商信息外，应结合项目实际在市公共资源交易中心、产权交易机构等公开渠道发布，可通过市级及以上公众媒体、企业网站、微信公众号等渠道进一步扩大受众面。</w:t>
      </w:r>
    </w:p>
    <w:p w14:paraId="3BE9EFDB">
      <w:pPr>
        <w:keepNext/>
        <w:keepLines/>
        <w:pageBreakBefore w:val="0"/>
        <w:widowControl/>
        <w:kinsoku/>
        <w:wordWrap/>
        <w:overflowPunct/>
        <w:topLinePunct w:val="0"/>
        <w:autoSpaceDE/>
        <w:autoSpaceDN/>
        <w:bidi w:val="0"/>
        <w:adjustRightInd/>
        <w:snapToGrid/>
        <w:spacing w:before="0" w:after="0" w:line="600" w:lineRule="exact"/>
        <w:ind w:left="0" w:right="0" w:firstLine="643" w:firstLineChars="200"/>
        <w:jc w:val="both"/>
        <w:textAlignment w:val="auto"/>
      </w:pPr>
      <w:r>
        <w:rPr>
          <w:rFonts w:ascii="Times New Roman" w:hAnsi="Times New Roman" w:eastAsia="仿宋_GB2312" w:cs="Times New Roman"/>
          <w:b/>
          <w:color w:val="000000"/>
          <w:sz w:val="32"/>
          <w:lang w:val="en-US" w:eastAsia="zh-CN"/>
        </w:rPr>
        <w:t>4</w:t>
      </w:r>
      <w:r>
        <w:rPr>
          <w:rFonts w:hint="eastAsia" w:cs="Times New Roman"/>
          <w:b/>
          <w:color w:val="000000"/>
          <w:sz w:val="32"/>
          <w:lang w:val="en-US" w:eastAsia="zh-CN"/>
        </w:rPr>
        <w:t>.</w:t>
      </w:r>
      <w:r>
        <w:rPr>
          <w:rFonts w:ascii="Times New Roman" w:hAnsi="Times New Roman" w:eastAsia="仿宋_GB2312" w:cs="Times New Roman"/>
          <w:b/>
          <w:color w:val="000000"/>
          <w:sz w:val="32"/>
          <w:lang w:val="en-US" w:eastAsia="zh-CN"/>
        </w:rPr>
        <w:t>客户洽谈</w:t>
      </w:r>
    </w:p>
    <w:p w14:paraId="27EA5914">
      <w:pPr>
        <w:pageBreakBefore w:val="0"/>
        <w:widowControl/>
        <w:kinsoku/>
        <w:wordWrap/>
        <w:overflowPunct/>
        <w:topLinePunct w:val="0"/>
        <w:autoSpaceDE/>
        <w:autoSpaceDN/>
        <w:bidi w:val="0"/>
        <w:adjustRightInd/>
        <w:snapToGrid/>
        <w:spacing w:before="0" w:after="0" w:line="600" w:lineRule="exact"/>
        <w:ind w:left="0" w:right="0" w:firstLine="640" w:firstLineChars="200"/>
        <w:jc w:val="both"/>
        <w:textAlignment w:val="auto"/>
      </w:pPr>
      <w:r>
        <w:rPr>
          <w:rFonts w:ascii="Times New Roman" w:hAnsi="Times New Roman" w:eastAsia="仿宋_GB2312" w:cs="Times New Roman"/>
          <w:b w:val="0"/>
          <w:color w:val="000000"/>
          <w:sz w:val="32"/>
          <w:lang w:val="en-US" w:eastAsia="zh-CN"/>
        </w:rPr>
        <w:t>客户洽谈应由</w:t>
      </w:r>
      <w:r>
        <w:rPr>
          <w:rFonts w:hint="eastAsia" w:cs="Times New Roman"/>
          <w:b w:val="0"/>
          <w:color w:val="000000"/>
          <w:sz w:val="32"/>
          <w:lang w:val="en-US" w:eastAsia="zh-CN"/>
        </w:rPr>
        <w:t>招商工作小组不少于</w:t>
      </w:r>
      <w:r>
        <w:rPr>
          <w:rFonts w:ascii="Times New Roman" w:hAnsi="Times New Roman" w:eastAsia="仿宋_GB2312" w:cs="Times New Roman"/>
          <w:b w:val="0"/>
          <w:color w:val="000000"/>
          <w:sz w:val="32"/>
          <w:lang w:val="en-US" w:eastAsia="zh-CN"/>
        </w:rPr>
        <w:t>2人参与并做好记录。仅有1家有效意向客户的，由招商工作小组在招商方案范围内开展商务谈判；同一标的有2家及以上有效意向客户的，由招商工作小组收取报价及相关材料，根据招商方案</w:t>
      </w:r>
      <w:r>
        <w:rPr>
          <w:rFonts w:hint="eastAsia" w:cs="Times New Roman"/>
          <w:b w:val="0"/>
          <w:color w:val="000000"/>
          <w:sz w:val="32"/>
          <w:lang w:val="en-US" w:eastAsia="zh-CN"/>
        </w:rPr>
        <w:t>进行</w:t>
      </w:r>
      <w:r>
        <w:rPr>
          <w:rFonts w:ascii="Times New Roman" w:hAnsi="Times New Roman" w:eastAsia="仿宋_GB2312" w:cs="Times New Roman"/>
          <w:b w:val="0"/>
          <w:color w:val="000000"/>
          <w:sz w:val="32"/>
          <w:lang w:val="en-US" w:eastAsia="zh-CN"/>
        </w:rPr>
        <w:t>比选，综合考虑报价、产业匹配、企业资信和履约能力等因素形成招商结果建议。</w:t>
      </w:r>
    </w:p>
    <w:p w14:paraId="63B6FE0D">
      <w:pPr>
        <w:keepNext/>
        <w:keepLines/>
        <w:pageBreakBefore w:val="0"/>
        <w:widowControl/>
        <w:kinsoku/>
        <w:wordWrap/>
        <w:overflowPunct/>
        <w:topLinePunct w:val="0"/>
        <w:autoSpaceDE/>
        <w:autoSpaceDN/>
        <w:bidi w:val="0"/>
        <w:adjustRightInd/>
        <w:snapToGrid/>
        <w:spacing w:before="0" w:after="0" w:line="600" w:lineRule="exact"/>
        <w:ind w:left="0" w:right="0" w:firstLine="643" w:firstLineChars="200"/>
        <w:jc w:val="both"/>
        <w:textAlignment w:val="auto"/>
      </w:pPr>
      <w:r>
        <w:rPr>
          <w:rFonts w:ascii="Times New Roman" w:hAnsi="Times New Roman" w:eastAsia="仿宋_GB2312" w:cs="Times New Roman"/>
          <w:b/>
          <w:color w:val="000000"/>
          <w:sz w:val="32"/>
          <w:lang w:val="en-US" w:eastAsia="zh-CN"/>
        </w:rPr>
        <w:t>5</w:t>
      </w:r>
      <w:r>
        <w:rPr>
          <w:rFonts w:hint="eastAsia" w:cs="Times New Roman"/>
          <w:b/>
          <w:color w:val="000000"/>
          <w:sz w:val="32"/>
          <w:lang w:val="en-US" w:eastAsia="zh-CN"/>
        </w:rPr>
        <w:t>.</w:t>
      </w:r>
      <w:r>
        <w:rPr>
          <w:rFonts w:ascii="Times New Roman" w:hAnsi="Times New Roman" w:eastAsia="仿宋_GB2312" w:cs="Times New Roman"/>
          <w:b/>
          <w:color w:val="000000"/>
          <w:sz w:val="32"/>
          <w:lang w:val="en-US" w:eastAsia="zh-CN"/>
        </w:rPr>
        <w:t>审批权限</w:t>
      </w:r>
    </w:p>
    <w:p w14:paraId="56D78554">
      <w:pPr>
        <w:pageBreakBefore w:val="0"/>
        <w:widowControl/>
        <w:kinsoku/>
        <w:wordWrap/>
        <w:overflowPunct/>
        <w:topLinePunct w:val="0"/>
        <w:autoSpaceDE/>
        <w:autoSpaceDN/>
        <w:bidi w:val="0"/>
        <w:adjustRightInd/>
        <w:snapToGrid/>
        <w:spacing w:before="0" w:after="0" w:line="600" w:lineRule="exact"/>
        <w:ind w:left="0" w:right="0" w:firstLine="640" w:firstLineChars="200"/>
        <w:jc w:val="both"/>
        <w:textAlignment w:val="auto"/>
      </w:pPr>
      <w:r>
        <w:rPr>
          <w:rFonts w:ascii="Times New Roman" w:hAnsi="Times New Roman" w:eastAsia="仿宋_GB2312" w:cs="Times New Roman"/>
          <w:b w:val="0"/>
          <w:color w:val="000000"/>
          <w:sz w:val="32"/>
          <w:lang w:val="en-US" w:eastAsia="zh-CN"/>
        </w:rPr>
        <w:t>客户洽谈或者比选形成招商结果建议后，按照单项合同首年租金及租赁期限履行相应决策程序，具体如下：</w:t>
      </w:r>
    </w:p>
    <w:tbl>
      <w:tblPr>
        <w:tblStyle w:val="32"/>
        <w:tblW w:w="866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88"/>
        <w:gridCol w:w="2888"/>
        <w:gridCol w:w="2888"/>
      </w:tblGrid>
      <w:tr w14:paraId="26B789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2888" w:type="dxa"/>
            <w:tcMar>
              <w:top w:w="70" w:type="dxa"/>
              <w:left w:w="90" w:type="dxa"/>
              <w:bottom w:w="70" w:type="dxa"/>
              <w:right w:w="90" w:type="dxa"/>
            </w:tcMar>
            <w:vAlign w:val="center"/>
          </w:tcPr>
          <w:p w14:paraId="04680F42">
            <w:pPr>
              <w:keepNext w:val="0"/>
              <w:keepLines w:val="0"/>
              <w:pageBreakBefore w:val="0"/>
              <w:widowControl/>
              <w:kinsoku/>
              <w:wordWrap/>
              <w:overflowPunct/>
              <w:topLinePunct w:val="0"/>
              <w:autoSpaceDE/>
              <w:autoSpaceDN/>
              <w:bidi w:val="0"/>
              <w:adjustRightInd/>
              <w:snapToGrid/>
              <w:spacing w:before="0" w:after="0" w:line="240" w:lineRule="auto"/>
              <w:ind w:left="0" w:right="0" w:firstLine="0"/>
              <w:jc w:val="center"/>
              <w:textAlignment w:val="auto"/>
              <w:rPr>
                <w:b w:val="0"/>
                <w:bCs/>
                <w:sz w:val="28"/>
                <w:szCs w:val="28"/>
              </w:rPr>
            </w:pPr>
            <w:r>
              <w:rPr>
                <w:rFonts w:ascii="Times New Roman" w:hAnsi="Times New Roman" w:eastAsia="黑体" w:cs="Times New Roman"/>
                <w:b w:val="0"/>
                <w:bCs/>
                <w:color w:val="000000"/>
                <w:sz w:val="28"/>
                <w:szCs w:val="28"/>
                <w:lang w:val="en-US" w:eastAsia="zh-CN"/>
              </w:rPr>
              <w:t>单项合同首年租金</w:t>
            </w:r>
          </w:p>
        </w:tc>
        <w:tc>
          <w:tcPr>
            <w:tcW w:w="2888" w:type="dxa"/>
            <w:tcMar>
              <w:top w:w="70" w:type="dxa"/>
              <w:left w:w="90" w:type="dxa"/>
              <w:bottom w:w="70" w:type="dxa"/>
              <w:right w:w="90" w:type="dxa"/>
            </w:tcMar>
            <w:vAlign w:val="center"/>
          </w:tcPr>
          <w:p w14:paraId="5FB746CE">
            <w:pPr>
              <w:keepNext w:val="0"/>
              <w:keepLines w:val="0"/>
              <w:pageBreakBefore w:val="0"/>
              <w:widowControl/>
              <w:kinsoku/>
              <w:wordWrap/>
              <w:overflowPunct/>
              <w:topLinePunct w:val="0"/>
              <w:autoSpaceDE/>
              <w:autoSpaceDN/>
              <w:bidi w:val="0"/>
              <w:adjustRightInd/>
              <w:snapToGrid/>
              <w:spacing w:before="0" w:after="0" w:line="240" w:lineRule="auto"/>
              <w:ind w:left="0" w:right="0" w:firstLine="0"/>
              <w:jc w:val="center"/>
              <w:textAlignment w:val="auto"/>
              <w:rPr>
                <w:b w:val="0"/>
                <w:bCs/>
                <w:sz w:val="28"/>
                <w:szCs w:val="28"/>
              </w:rPr>
            </w:pPr>
            <w:r>
              <w:rPr>
                <w:rFonts w:ascii="Times New Roman" w:hAnsi="Times New Roman" w:eastAsia="黑体" w:cs="Times New Roman"/>
                <w:b w:val="0"/>
                <w:bCs/>
                <w:color w:val="000000"/>
                <w:sz w:val="28"/>
                <w:szCs w:val="28"/>
                <w:lang w:val="en-US" w:eastAsia="zh-CN"/>
              </w:rPr>
              <w:t>租赁期限</w:t>
            </w:r>
          </w:p>
        </w:tc>
        <w:tc>
          <w:tcPr>
            <w:tcW w:w="2888" w:type="dxa"/>
            <w:tcMar>
              <w:top w:w="70" w:type="dxa"/>
              <w:left w:w="90" w:type="dxa"/>
              <w:bottom w:w="70" w:type="dxa"/>
              <w:right w:w="90" w:type="dxa"/>
            </w:tcMar>
            <w:vAlign w:val="center"/>
          </w:tcPr>
          <w:p w14:paraId="411E9449">
            <w:pPr>
              <w:keepNext w:val="0"/>
              <w:keepLines w:val="0"/>
              <w:pageBreakBefore w:val="0"/>
              <w:widowControl/>
              <w:kinsoku/>
              <w:wordWrap/>
              <w:overflowPunct/>
              <w:topLinePunct w:val="0"/>
              <w:autoSpaceDE/>
              <w:autoSpaceDN/>
              <w:bidi w:val="0"/>
              <w:adjustRightInd/>
              <w:snapToGrid/>
              <w:spacing w:before="0" w:after="0" w:line="240" w:lineRule="auto"/>
              <w:ind w:left="0" w:right="0" w:firstLine="0"/>
              <w:jc w:val="center"/>
              <w:textAlignment w:val="auto"/>
              <w:rPr>
                <w:b w:val="0"/>
                <w:bCs/>
                <w:sz w:val="28"/>
                <w:szCs w:val="28"/>
              </w:rPr>
            </w:pPr>
            <w:r>
              <w:rPr>
                <w:rFonts w:ascii="Times New Roman" w:hAnsi="Times New Roman" w:eastAsia="黑体" w:cs="Times New Roman"/>
                <w:b w:val="0"/>
                <w:bCs/>
                <w:color w:val="000000"/>
                <w:sz w:val="28"/>
                <w:szCs w:val="28"/>
                <w:lang w:val="en-US" w:eastAsia="zh-CN"/>
              </w:rPr>
              <w:t>决策权限</w:t>
            </w:r>
          </w:p>
        </w:tc>
      </w:tr>
      <w:tr w14:paraId="4A68B9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888" w:type="dxa"/>
            <w:tcMar>
              <w:top w:w="70" w:type="dxa"/>
              <w:left w:w="90" w:type="dxa"/>
              <w:bottom w:w="70" w:type="dxa"/>
              <w:right w:w="90" w:type="dxa"/>
            </w:tcMar>
            <w:vAlign w:val="center"/>
          </w:tcPr>
          <w:p w14:paraId="6FC5C43C">
            <w:pPr>
              <w:keepNext w:val="0"/>
              <w:keepLines w:val="0"/>
              <w:pageBreakBefore w:val="0"/>
              <w:widowControl/>
              <w:kinsoku/>
              <w:wordWrap/>
              <w:overflowPunct/>
              <w:topLinePunct w:val="0"/>
              <w:autoSpaceDE/>
              <w:autoSpaceDN/>
              <w:bidi w:val="0"/>
              <w:adjustRightInd/>
              <w:snapToGrid/>
              <w:spacing w:before="0" w:after="0" w:line="240" w:lineRule="auto"/>
              <w:ind w:left="0" w:right="0" w:firstLine="0"/>
              <w:jc w:val="center"/>
              <w:textAlignment w:val="auto"/>
              <w:rPr>
                <w:sz w:val="28"/>
                <w:szCs w:val="28"/>
              </w:rPr>
            </w:pPr>
            <w:r>
              <w:rPr>
                <w:rFonts w:ascii="Times New Roman" w:hAnsi="Times New Roman" w:eastAsia="仿宋_GB2312" w:cs="Times New Roman"/>
                <w:b w:val="0"/>
                <w:color w:val="000000"/>
                <w:sz w:val="28"/>
                <w:szCs w:val="28"/>
                <w:lang w:val="en-US" w:eastAsia="zh-CN"/>
              </w:rPr>
              <w:t>50万元以下</w:t>
            </w:r>
          </w:p>
        </w:tc>
        <w:tc>
          <w:tcPr>
            <w:tcW w:w="2888" w:type="dxa"/>
            <w:tcMar>
              <w:top w:w="70" w:type="dxa"/>
              <w:left w:w="90" w:type="dxa"/>
              <w:bottom w:w="70" w:type="dxa"/>
              <w:right w:w="90" w:type="dxa"/>
            </w:tcMar>
            <w:vAlign w:val="center"/>
          </w:tcPr>
          <w:p w14:paraId="0B390594">
            <w:pPr>
              <w:keepNext w:val="0"/>
              <w:keepLines w:val="0"/>
              <w:pageBreakBefore w:val="0"/>
              <w:widowControl/>
              <w:kinsoku/>
              <w:wordWrap/>
              <w:overflowPunct/>
              <w:topLinePunct w:val="0"/>
              <w:autoSpaceDE/>
              <w:autoSpaceDN/>
              <w:bidi w:val="0"/>
              <w:adjustRightInd/>
              <w:snapToGrid/>
              <w:spacing w:before="0" w:after="0" w:line="240" w:lineRule="auto"/>
              <w:ind w:left="0" w:right="0" w:firstLine="0"/>
              <w:jc w:val="center"/>
              <w:textAlignment w:val="auto"/>
              <w:rPr>
                <w:sz w:val="28"/>
                <w:szCs w:val="28"/>
              </w:rPr>
            </w:pPr>
            <w:r>
              <w:rPr>
                <w:rFonts w:ascii="Times New Roman" w:hAnsi="Times New Roman" w:eastAsia="仿宋_GB2312" w:cs="Times New Roman"/>
                <w:b w:val="0"/>
                <w:color w:val="000000"/>
                <w:sz w:val="28"/>
                <w:szCs w:val="28"/>
                <w:lang w:val="en-US" w:eastAsia="zh-CN"/>
              </w:rPr>
              <w:t>10年以内</w:t>
            </w:r>
            <w:r>
              <w:rPr>
                <w:rFonts w:hint="eastAsia" w:cs="Times New Roman"/>
                <w:b w:val="0"/>
                <w:color w:val="000000"/>
                <w:sz w:val="28"/>
                <w:szCs w:val="28"/>
                <w:lang w:val="en-US" w:eastAsia="zh-CN"/>
              </w:rPr>
              <w:t>（含）</w:t>
            </w:r>
          </w:p>
        </w:tc>
        <w:tc>
          <w:tcPr>
            <w:tcW w:w="2888" w:type="dxa"/>
            <w:tcMar>
              <w:top w:w="70" w:type="dxa"/>
              <w:left w:w="90" w:type="dxa"/>
              <w:bottom w:w="70" w:type="dxa"/>
              <w:right w:w="90" w:type="dxa"/>
            </w:tcMar>
            <w:vAlign w:val="center"/>
          </w:tcPr>
          <w:p w14:paraId="72A1C28F">
            <w:pPr>
              <w:keepNext w:val="0"/>
              <w:keepLines w:val="0"/>
              <w:pageBreakBefore w:val="0"/>
              <w:widowControl/>
              <w:kinsoku/>
              <w:wordWrap/>
              <w:overflowPunct/>
              <w:topLinePunct w:val="0"/>
              <w:autoSpaceDE/>
              <w:autoSpaceDN/>
              <w:bidi w:val="0"/>
              <w:adjustRightInd/>
              <w:snapToGrid/>
              <w:spacing w:before="0" w:after="0" w:line="240" w:lineRule="auto"/>
              <w:ind w:left="0" w:right="0" w:firstLine="0"/>
              <w:jc w:val="center"/>
              <w:textAlignment w:val="auto"/>
              <w:rPr>
                <w:sz w:val="28"/>
                <w:szCs w:val="28"/>
              </w:rPr>
            </w:pPr>
            <w:r>
              <w:rPr>
                <w:rFonts w:ascii="Times New Roman" w:hAnsi="Times New Roman" w:eastAsia="仿宋_GB2312" w:cs="Times New Roman"/>
                <w:b w:val="0"/>
                <w:color w:val="000000"/>
                <w:sz w:val="28"/>
                <w:szCs w:val="28"/>
                <w:lang w:val="en-US" w:eastAsia="zh-CN"/>
              </w:rPr>
              <w:t>所属企业总经办</w:t>
            </w:r>
          </w:p>
        </w:tc>
      </w:tr>
      <w:tr w14:paraId="6367A8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888" w:type="dxa"/>
            <w:tcMar>
              <w:top w:w="70" w:type="dxa"/>
              <w:left w:w="90" w:type="dxa"/>
              <w:bottom w:w="70" w:type="dxa"/>
              <w:right w:w="90" w:type="dxa"/>
            </w:tcMar>
            <w:vAlign w:val="center"/>
          </w:tcPr>
          <w:p w14:paraId="2F1E7959">
            <w:pPr>
              <w:keepNext w:val="0"/>
              <w:keepLines w:val="0"/>
              <w:pageBreakBefore w:val="0"/>
              <w:widowControl/>
              <w:kinsoku/>
              <w:wordWrap/>
              <w:overflowPunct/>
              <w:topLinePunct w:val="0"/>
              <w:autoSpaceDE/>
              <w:autoSpaceDN/>
              <w:bidi w:val="0"/>
              <w:adjustRightInd/>
              <w:snapToGrid/>
              <w:spacing w:before="0" w:after="0" w:line="240" w:lineRule="auto"/>
              <w:ind w:left="0" w:right="0" w:firstLine="0"/>
              <w:jc w:val="center"/>
              <w:textAlignment w:val="auto"/>
              <w:rPr>
                <w:sz w:val="28"/>
                <w:szCs w:val="28"/>
              </w:rPr>
            </w:pPr>
            <w:r>
              <w:rPr>
                <w:rFonts w:ascii="Times New Roman" w:hAnsi="Times New Roman" w:eastAsia="仿宋_GB2312" w:cs="Times New Roman"/>
                <w:b w:val="0"/>
                <w:color w:val="000000"/>
                <w:sz w:val="28"/>
                <w:szCs w:val="28"/>
                <w:lang w:val="en-US" w:eastAsia="zh-CN"/>
              </w:rPr>
              <w:t>50万元（含）以上、100万元以下</w:t>
            </w:r>
          </w:p>
        </w:tc>
        <w:tc>
          <w:tcPr>
            <w:tcW w:w="2888" w:type="dxa"/>
            <w:tcMar>
              <w:top w:w="70" w:type="dxa"/>
              <w:left w:w="90" w:type="dxa"/>
              <w:bottom w:w="70" w:type="dxa"/>
              <w:right w:w="90" w:type="dxa"/>
            </w:tcMar>
            <w:vAlign w:val="center"/>
          </w:tcPr>
          <w:p w14:paraId="55A17A86">
            <w:pPr>
              <w:keepNext w:val="0"/>
              <w:keepLines w:val="0"/>
              <w:pageBreakBefore w:val="0"/>
              <w:widowControl/>
              <w:kinsoku/>
              <w:wordWrap/>
              <w:overflowPunct/>
              <w:topLinePunct w:val="0"/>
              <w:autoSpaceDE/>
              <w:autoSpaceDN/>
              <w:bidi w:val="0"/>
              <w:adjustRightInd/>
              <w:snapToGrid/>
              <w:spacing w:before="0" w:after="0" w:line="240" w:lineRule="auto"/>
              <w:ind w:left="0" w:right="0" w:firstLine="0"/>
              <w:jc w:val="center"/>
              <w:textAlignment w:val="auto"/>
              <w:rPr>
                <w:sz w:val="28"/>
                <w:szCs w:val="28"/>
              </w:rPr>
            </w:pPr>
            <w:r>
              <w:rPr>
                <w:rFonts w:ascii="Times New Roman" w:hAnsi="Times New Roman" w:eastAsia="仿宋_GB2312" w:cs="Times New Roman"/>
                <w:b w:val="0"/>
                <w:color w:val="000000"/>
                <w:sz w:val="28"/>
                <w:szCs w:val="28"/>
                <w:lang w:val="en-US" w:eastAsia="zh-CN"/>
              </w:rPr>
              <w:t>10年以内</w:t>
            </w:r>
            <w:r>
              <w:rPr>
                <w:rFonts w:hint="eastAsia" w:cs="Times New Roman"/>
                <w:b w:val="0"/>
                <w:color w:val="000000"/>
                <w:sz w:val="28"/>
                <w:szCs w:val="28"/>
                <w:lang w:val="en-US" w:eastAsia="zh-CN"/>
              </w:rPr>
              <w:t>（含）</w:t>
            </w:r>
          </w:p>
        </w:tc>
        <w:tc>
          <w:tcPr>
            <w:tcW w:w="2888" w:type="dxa"/>
            <w:tcMar>
              <w:top w:w="70" w:type="dxa"/>
              <w:left w:w="90" w:type="dxa"/>
              <w:bottom w:w="70" w:type="dxa"/>
              <w:right w:w="90" w:type="dxa"/>
            </w:tcMar>
            <w:vAlign w:val="center"/>
          </w:tcPr>
          <w:p w14:paraId="17430928">
            <w:pPr>
              <w:keepNext w:val="0"/>
              <w:keepLines w:val="0"/>
              <w:pageBreakBefore w:val="0"/>
              <w:widowControl/>
              <w:kinsoku/>
              <w:wordWrap/>
              <w:overflowPunct/>
              <w:topLinePunct w:val="0"/>
              <w:autoSpaceDE/>
              <w:autoSpaceDN/>
              <w:bidi w:val="0"/>
              <w:adjustRightInd/>
              <w:snapToGrid/>
              <w:spacing w:before="0" w:after="0" w:line="240" w:lineRule="auto"/>
              <w:ind w:left="0" w:right="0" w:firstLine="0"/>
              <w:jc w:val="center"/>
              <w:textAlignment w:val="auto"/>
              <w:rPr>
                <w:sz w:val="28"/>
                <w:szCs w:val="28"/>
              </w:rPr>
            </w:pPr>
            <w:r>
              <w:rPr>
                <w:rFonts w:ascii="Times New Roman" w:hAnsi="Times New Roman" w:eastAsia="仿宋_GB2312" w:cs="Times New Roman"/>
                <w:b w:val="0"/>
                <w:color w:val="000000"/>
                <w:sz w:val="28"/>
                <w:szCs w:val="28"/>
                <w:lang w:val="en-US" w:eastAsia="zh-CN"/>
              </w:rPr>
              <w:t>所属企业董事会</w:t>
            </w:r>
          </w:p>
        </w:tc>
      </w:tr>
      <w:tr w14:paraId="74EFEC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888" w:type="dxa"/>
            <w:vMerge w:val="restart"/>
            <w:tcMar>
              <w:top w:w="70" w:type="dxa"/>
              <w:left w:w="90" w:type="dxa"/>
              <w:bottom w:w="70" w:type="dxa"/>
              <w:right w:w="90" w:type="dxa"/>
            </w:tcMar>
            <w:vAlign w:val="center"/>
          </w:tcPr>
          <w:p w14:paraId="5F8C47A9">
            <w:pPr>
              <w:keepNext w:val="0"/>
              <w:keepLines w:val="0"/>
              <w:pageBreakBefore w:val="0"/>
              <w:widowControl/>
              <w:kinsoku/>
              <w:wordWrap/>
              <w:overflowPunct/>
              <w:topLinePunct w:val="0"/>
              <w:autoSpaceDE/>
              <w:autoSpaceDN/>
              <w:bidi w:val="0"/>
              <w:adjustRightInd/>
              <w:snapToGrid/>
              <w:spacing w:before="0" w:after="0" w:line="240" w:lineRule="auto"/>
              <w:ind w:left="0" w:right="0" w:firstLine="0"/>
              <w:jc w:val="center"/>
              <w:textAlignment w:val="auto"/>
              <w:rPr>
                <w:sz w:val="28"/>
                <w:szCs w:val="28"/>
              </w:rPr>
            </w:pPr>
            <w:r>
              <w:rPr>
                <w:rFonts w:ascii="Times New Roman" w:hAnsi="Times New Roman" w:eastAsia="仿宋_GB2312" w:cs="Times New Roman"/>
                <w:b w:val="0"/>
                <w:color w:val="000000"/>
                <w:sz w:val="28"/>
                <w:szCs w:val="28"/>
                <w:lang w:val="en-US" w:eastAsia="zh-CN"/>
              </w:rPr>
              <w:t>100万元（含）以上</w:t>
            </w:r>
          </w:p>
        </w:tc>
        <w:tc>
          <w:tcPr>
            <w:tcW w:w="2888" w:type="dxa"/>
            <w:shd w:val="clear" w:color="auto" w:fill="auto"/>
            <w:tcMar>
              <w:top w:w="70" w:type="dxa"/>
              <w:left w:w="90" w:type="dxa"/>
              <w:bottom w:w="70" w:type="dxa"/>
              <w:right w:w="90" w:type="dxa"/>
            </w:tcMar>
            <w:vAlign w:val="center"/>
          </w:tcPr>
          <w:p w14:paraId="2B4C0C01">
            <w:pPr>
              <w:keepNext w:val="0"/>
              <w:keepLines w:val="0"/>
              <w:pageBreakBefore w:val="0"/>
              <w:widowControl/>
              <w:kinsoku/>
              <w:wordWrap/>
              <w:overflowPunct/>
              <w:topLinePunct w:val="0"/>
              <w:autoSpaceDE/>
              <w:autoSpaceDN/>
              <w:bidi w:val="0"/>
              <w:adjustRightInd/>
              <w:snapToGrid/>
              <w:spacing w:before="0" w:after="0" w:line="240" w:lineRule="auto"/>
              <w:ind w:left="0" w:leftChars="0" w:right="0" w:rightChars="0" w:firstLine="0" w:firstLineChars="0"/>
              <w:jc w:val="center"/>
              <w:textAlignment w:val="auto"/>
              <w:rPr>
                <w:rFonts w:ascii="Times New Roman" w:hAnsi="Times New Roman" w:eastAsia="仿宋_GB2312" w:cstheme="minorBidi"/>
                <w:sz w:val="28"/>
                <w:szCs w:val="28"/>
                <w:lang w:val="en-US" w:eastAsia="zh-CN" w:bidi="ar-SA"/>
              </w:rPr>
            </w:pPr>
            <w:r>
              <w:rPr>
                <w:rFonts w:ascii="Times New Roman" w:hAnsi="Times New Roman" w:eastAsia="仿宋_GB2312" w:cs="Times New Roman"/>
                <w:b w:val="0"/>
                <w:color w:val="000000"/>
                <w:sz w:val="28"/>
                <w:szCs w:val="28"/>
                <w:lang w:val="en-US" w:eastAsia="zh-CN"/>
              </w:rPr>
              <w:t>10年</w:t>
            </w:r>
            <w:bookmarkStart w:id="0" w:name="_GoBack"/>
            <w:bookmarkEnd w:id="0"/>
            <w:r>
              <w:rPr>
                <w:rFonts w:ascii="Times New Roman" w:hAnsi="Times New Roman" w:eastAsia="仿宋_GB2312" w:cs="Times New Roman"/>
                <w:b w:val="0"/>
                <w:color w:val="000000"/>
                <w:sz w:val="28"/>
                <w:szCs w:val="28"/>
                <w:lang w:val="en-US" w:eastAsia="zh-CN"/>
              </w:rPr>
              <w:t>以内</w:t>
            </w:r>
            <w:r>
              <w:rPr>
                <w:rFonts w:hint="eastAsia" w:cs="Times New Roman"/>
                <w:b w:val="0"/>
                <w:color w:val="000000"/>
                <w:sz w:val="28"/>
                <w:szCs w:val="28"/>
                <w:lang w:val="en-US" w:eastAsia="zh-CN"/>
              </w:rPr>
              <w:t>（含）</w:t>
            </w:r>
          </w:p>
        </w:tc>
        <w:tc>
          <w:tcPr>
            <w:tcW w:w="2888" w:type="dxa"/>
            <w:shd w:val="clear" w:color="auto" w:fill="auto"/>
            <w:tcMar>
              <w:top w:w="70" w:type="dxa"/>
              <w:left w:w="90" w:type="dxa"/>
              <w:bottom w:w="70" w:type="dxa"/>
              <w:right w:w="90" w:type="dxa"/>
            </w:tcMar>
            <w:vAlign w:val="center"/>
          </w:tcPr>
          <w:p w14:paraId="37C770D2">
            <w:pPr>
              <w:keepNext w:val="0"/>
              <w:keepLines w:val="0"/>
              <w:pageBreakBefore w:val="0"/>
              <w:widowControl/>
              <w:kinsoku/>
              <w:wordWrap/>
              <w:overflowPunct/>
              <w:topLinePunct w:val="0"/>
              <w:autoSpaceDE/>
              <w:autoSpaceDN/>
              <w:bidi w:val="0"/>
              <w:adjustRightInd/>
              <w:snapToGrid/>
              <w:spacing w:before="0" w:after="0" w:line="240" w:lineRule="auto"/>
              <w:ind w:left="0" w:leftChars="0" w:right="0" w:rightChars="0" w:firstLine="0" w:firstLineChars="0"/>
              <w:jc w:val="center"/>
              <w:textAlignment w:val="auto"/>
              <w:rPr>
                <w:rFonts w:ascii="Times New Roman" w:hAnsi="Times New Roman" w:eastAsia="仿宋_GB2312" w:cstheme="minorBidi"/>
                <w:sz w:val="28"/>
                <w:szCs w:val="28"/>
                <w:lang w:val="en-US" w:eastAsia="zh-CN" w:bidi="ar-SA"/>
              </w:rPr>
            </w:pPr>
            <w:r>
              <w:rPr>
                <w:rFonts w:ascii="Times New Roman" w:hAnsi="Times New Roman" w:eastAsia="仿宋_GB2312" w:cs="Times New Roman"/>
                <w:b w:val="0"/>
                <w:color w:val="000000"/>
                <w:sz w:val="28"/>
                <w:szCs w:val="28"/>
                <w:lang w:val="en-US" w:eastAsia="zh-CN"/>
              </w:rPr>
              <w:t>所属企业履行内部决策程序后，报公司总经办</w:t>
            </w:r>
          </w:p>
        </w:tc>
      </w:tr>
      <w:tr w14:paraId="6B31B7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888" w:type="dxa"/>
            <w:vMerge w:val="continue"/>
            <w:tcMar>
              <w:top w:w="70" w:type="dxa"/>
              <w:left w:w="90" w:type="dxa"/>
              <w:bottom w:w="70" w:type="dxa"/>
              <w:right w:w="90" w:type="dxa"/>
            </w:tcMar>
            <w:vAlign w:val="center"/>
          </w:tcPr>
          <w:p w14:paraId="5280C5B0">
            <w:pPr>
              <w:keepNext w:val="0"/>
              <w:keepLines w:val="0"/>
              <w:pageBreakBefore w:val="0"/>
              <w:widowControl/>
              <w:kinsoku/>
              <w:wordWrap/>
              <w:overflowPunct/>
              <w:topLinePunct w:val="0"/>
              <w:autoSpaceDE/>
              <w:autoSpaceDN/>
              <w:bidi w:val="0"/>
              <w:adjustRightInd/>
              <w:snapToGrid/>
              <w:spacing w:before="0" w:after="0" w:line="240" w:lineRule="auto"/>
              <w:ind w:left="0" w:right="0" w:firstLine="0"/>
              <w:jc w:val="center"/>
              <w:textAlignment w:val="auto"/>
              <w:rPr>
                <w:rFonts w:hint="eastAsia" w:eastAsia="仿宋_GB2312"/>
                <w:sz w:val="28"/>
                <w:szCs w:val="28"/>
                <w:lang w:val="en-US" w:eastAsia="zh-CN"/>
              </w:rPr>
            </w:pPr>
          </w:p>
        </w:tc>
        <w:tc>
          <w:tcPr>
            <w:tcW w:w="2888" w:type="dxa"/>
            <w:shd w:val="clear" w:color="auto" w:fill="auto"/>
            <w:tcMar>
              <w:top w:w="70" w:type="dxa"/>
              <w:left w:w="90" w:type="dxa"/>
              <w:bottom w:w="70" w:type="dxa"/>
              <w:right w:w="90" w:type="dxa"/>
            </w:tcMar>
            <w:vAlign w:val="center"/>
          </w:tcPr>
          <w:p w14:paraId="63159705">
            <w:pPr>
              <w:keepNext w:val="0"/>
              <w:keepLines w:val="0"/>
              <w:pageBreakBefore w:val="0"/>
              <w:widowControl/>
              <w:kinsoku/>
              <w:wordWrap/>
              <w:overflowPunct/>
              <w:topLinePunct w:val="0"/>
              <w:autoSpaceDE/>
              <w:autoSpaceDN/>
              <w:bidi w:val="0"/>
              <w:adjustRightInd/>
              <w:snapToGrid/>
              <w:spacing w:before="0" w:after="0" w:line="240" w:lineRule="auto"/>
              <w:ind w:left="0" w:leftChars="0" w:right="0" w:rightChars="0" w:firstLine="0" w:firstLineChars="0"/>
              <w:jc w:val="center"/>
              <w:textAlignment w:val="auto"/>
              <w:rPr>
                <w:rFonts w:ascii="Times New Roman" w:hAnsi="Times New Roman" w:eastAsia="仿宋_GB2312" w:cstheme="minorBidi"/>
                <w:sz w:val="28"/>
                <w:szCs w:val="28"/>
                <w:lang w:val="en-US" w:eastAsia="zh-CN" w:bidi="ar-SA"/>
              </w:rPr>
            </w:pPr>
            <w:r>
              <w:rPr>
                <w:rFonts w:ascii="Times New Roman" w:hAnsi="Times New Roman" w:eastAsia="仿宋_GB2312" w:cs="Times New Roman"/>
                <w:b w:val="0"/>
                <w:color w:val="000000"/>
                <w:sz w:val="28"/>
                <w:szCs w:val="28"/>
                <w:lang w:val="en-US" w:eastAsia="zh-CN"/>
              </w:rPr>
              <w:t>超过10年、不超过20年</w:t>
            </w:r>
          </w:p>
        </w:tc>
        <w:tc>
          <w:tcPr>
            <w:tcW w:w="2888" w:type="dxa"/>
            <w:shd w:val="clear" w:color="auto" w:fill="auto"/>
            <w:tcMar>
              <w:top w:w="70" w:type="dxa"/>
              <w:left w:w="90" w:type="dxa"/>
              <w:bottom w:w="70" w:type="dxa"/>
              <w:right w:w="90" w:type="dxa"/>
            </w:tcMar>
            <w:vAlign w:val="center"/>
          </w:tcPr>
          <w:p w14:paraId="303B68AE">
            <w:pPr>
              <w:keepNext w:val="0"/>
              <w:keepLines w:val="0"/>
              <w:pageBreakBefore w:val="0"/>
              <w:widowControl/>
              <w:kinsoku/>
              <w:wordWrap/>
              <w:overflowPunct/>
              <w:topLinePunct w:val="0"/>
              <w:autoSpaceDE/>
              <w:autoSpaceDN/>
              <w:bidi w:val="0"/>
              <w:adjustRightInd/>
              <w:snapToGrid/>
              <w:spacing w:before="0" w:after="0" w:line="240" w:lineRule="auto"/>
              <w:ind w:left="0" w:leftChars="0" w:right="0" w:rightChars="0" w:firstLine="0" w:firstLineChars="0"/>
              <w:jc w:val="center"/>
              <w:textAlignment w:val="auto"/>
              <w:rPr>
                <w:rFonts w:ascii="Times New Roman" w:hAnsi="Times New Roman" w:eastAsia="仿宋_GB2312" w:cstheme="minorBidi"/>
                <w:sz w:val="28"/>
                <w:szCs w:val="28"/>
                <w:lang w:val="en-US" w:eastAsia="zh-CN" w:bidi="ar-SA"/>
              </w:rPr>
            </w:pPr>
            <w:r>
              <w:rPr>
                <w:rFonts w:ascii="Times New Roman" w:hAnsi="Times New Roman" w:eastAsia="仿宋_GB2312" w:cs="Times New Roman"/>
                <w:b w:val="0"/>
                <w:color w:val="000000"/>
                <w:sz w:val="28"/>
                <w:szCs w:val="28"/>
                <w:lang w:val="en-US" w:eastAsia="zh-CN"/>
              </w:rPr>
              <w:t>按规定逐级报集团公司董事会审议决策</w:t>
            </w:r>
          </w:p>
        </w:tc>
      </w:tr>
    </w:tbl>
    <w:p w14:paraId="4EF32702">
      <w:pPr>
        <w:keepNext/>
        <w:keepLines/>
        <w:pageBreakBefore w:val="0"/>
        <w:widowControl/>
        <w:kinsoku/>
        <w:wordWrap/>
        <w:overflowPunct/>
        <w:topLinePunct w:val="0"/>
        <w:autoSpaceDE/>
        <w:autoSpaceDN/>
        <w:bidi w:val="0"/>
        <w:adjustRightInd/>
        <w:snapToGrid/>
        <w:spacing w:before="0" w:after="0" w:line="600" w:lineRule="exact"/>
        <w:ind w:right="0" w:firstLine="643" w:firstLineChars="200"/>
        <w:jc w:val="both"/>
        <w:textAlignment w:val="auto"/>
        <w:rPr>
          <w:rFonts w:hint="eastAsia" w:ascii="Times New Roman" w:hAnsi="Times New Roman" w:eastAsia="仿宋_GB2312" w:cs="仿宋_GB2312"/>
          <w:b w:val="0"/>
          <w:sz w:val="32"/>
          <w:highlight w:val="cyan"/>
          <w:lang w:val="en-US" w:eastAsia="zh-CN"/>
        </w:rPr>
      </w:pPr>
      <w:r>
        <w:rPr>
          <w:rFonts w:ascii="Times New Roman" w:hAnsi="Times New Roman" w:eastAsia="仿宋_GB2312" w:cs="Times New Roman"/>
          <w:b/>
          <w:color w:val="000000"/>
          <w:sz w:val="32"/>
          <w:lang w:val="en-US" w:eastAsia="zh-CN"/>
        </w:rPr>
        <w:t>6</w:t>
      </w:r>
      <w:r>
        <w:rPr>
          <w:rFonts w:hint="eastAsia" w:cs="Times New Roman"/>
          <w:b/>
          <w:color w:val="000000"/>
          <w:sz w:val="32"/>
          <w:lang w:val="en-US" w:eastAsia="zh-CN"/>
        </w:rPr>
        <w:t>.</w:t>
      </w:r>
      <w:r>
        <w:rPr>
          <w:rFonts w:hint="eastAsia" w:ascii="Times New Roman" w:hAnsi="Times New Roman" w:eastAsia="仿宋_GB2312" w:cs="Times New Roman"/>
          <w:b/>
          <w:color w:val="000000"/>
          <w:sz w:val="32"/>
          <w:highlight w:val="none"/>
          <w:lang w:val="en-US" w:eastAsia="zh-CN"/>
        </w:rPr>
        <w:t>装修</w:t>
      </w:r>
      <w:r>
        <w:rPr>
          <w:rFonts w:ascii="Times New Roman" w:hAnsi="Times New Roman" w:eastAsia="仿宋_GB2312" w:cs="Times New Roman"/>
          <w:b/>
          <w:color w:val="000000"/>
          <w:sz w:val="32"/>
          <w:highlight w:val="none"/>
          <w:lang w:val="en-US" w:eastAsia="zh-CN"/>
        </w:rPr>
        <w:t>免租期</w:t>
      </w:r>
      <w:r>
        <w:rPr>
          <w:rFonts w:hint="eastAsia" w:cs="Times New Roman"/>
          <w:b/>
          <w:color w:val="000000"/>
          <w:sz w:val="32"/>
          <w:highlight w:val="cyan"/>
          <w:lang w:val="en-US" w:eastAsia="zh-CN"/>
        </w:rPr>
        <w:t>（征求上限）</w:t>
      </w:r>
    </w:p>
    <w:p w14:paraId="37AC7834">
      <w:pPr>
        <w:pageBreakBefore w:val="0"/>
        <w:widowControl/>
        <w:kinsoku/>
        <w:wordWrap/>
        <w:overflowPunct/>
        <w:topLinePunct w:val="0"/>
        <w:autoSpaceDE/>
        <w:autoSpaceDN/>
        <w:bidi w:val="0"/>
        <w:adjustRightInd/>
        <w:snapToGrid/>
        <w:spacing w:before="0" w:after="0" w:line="600" w:lineRule="exact"/>
        <w:ind w:left="0" w:right="0" w:firstLine="640" w:firstLineChars="200"/>
        <w:jc w:val="both"/>
        <w:textAlignment w:val="auto"/>
        <w:rPr>
          <w:rFonts w:hint="eastAsia" w:ascii="Times New Roman" w:hAnsi="Times New Roman" w:eastAsia="仿宋_GB2312" w:cs="仿宋_GB2312"/>
          <w:b w:val="0"/>
          <w:sz w:val="32"/>
          <w:highlight w:val="yellow"/>
          <w:lang w:eastAsia="zh-CN"/>
        </w:rPr>
      </w:pPr>
      <w:r>
        <w:rPr>
          <w:rFonts w:hint="eastAsia" w:ascii="Times New Roman" w:hAnsi="Times New Roman" w:eastAsia="仿宋_GB2312" w:cs="Times New Roman"/>
          <w:b w:val="0"/>
          <w:bCs w:val="0"/>
          <w:color w:val="000000"/>
          <w:sz w:val="32"/>
          <w:highlight w:val="none"/>
          <w:lang w:val="en-US" w:eastAsia="zh-CN"/>
        </w:rPr>
        <w:t>所属企业应立足专业房产实际，结合市场调研情况，严格控制装修免租期，确需设置装修免租期的，装修免租期应计入整个合同租期内。装修免租期相关内容应提前在招商方案中明确，并在招商公告中予以披露。</w:t>
      </w:r>
    </w:p>
    <w:p w14:paraId="18E46B22">
      <w:pPr>
        <w:keepNext/>
        <w:keepLines/>
        <w:pageBreakBefore w:val="0"/>
        <w:widowControl/>
        <w:kinsoku/>
        <w:wordWrap/>
        <w:overflowPunct/>
        <w:topLinePunct w:val="0"/>
        <w:autoSpaceDE/>
        <w:autoSpaceDN/>
        <w:bidi w:val="0"/>
        <w:adjustRightInd/>
        <w:snapToGrid/>
        <w:spacing w:before="0" w:after="0" w:line="600" w:lineRule="exact"/>
        <w:ind w:left="0" w:right="0" w:firstLine="643" w:firstLineChars="200"/>
        <w:jc w:val="both"/>
        <w:textAlignment w:val="auto"/>
      </w:pPr>
      <w:r>
        <w:rPr>
          <w:rFonts w:ascii="Times New Roman" w:hAnsi="Times New Roman" w:eastAsia="仿宋_GB2312" w:cs="Times New Roman"/>
          <w:b/>
          <w:color w:val="000000"/>
          <w:sz w:val="32"/>
          <w:lang w:val="en-US" w:eastAsia="zh-CN"/>
        </w:rPr>
        <w:t>7</w:t>
      </w:r>
      <w:r>
        <w:rPr>
          <w:rFonts w:hint="eastAsia" w:cs="Times New Roman"/>
          <w:b/>
          <w:color w:val="000000"/>
          <w:sz w:val="32"/>
          <w:lang w:val="en-US" w:eastAsia="zh-CN"/>
        </w:rPr>
        <w:t>.</w:t>
      </w:r>
      <w:r>
        <w:rPr>
          <w:rFonts w:ascii="Times New Roman" w:hAnsi="Times New Roman" w:eastAsia="仿宋_GB2312" w:cs="Times New Roman"/>
          <w:b/>
          <w:color w:val="000000"/>
          <w:sz w:val="32"/>
          <w:lang w:val="en-US" w:eastAsia="zh-CN"/>
        </w:rPr>
        <w:t>合同签约</w:t>
      </w:r>
    </w:p>
    <w:p w14:paraId="47261000">
      <w:pPr>
        <w:pageBreakBefore w:val="0"/>
        <w:widowControl/>
        <w:kinsoku/>
        <w:wordWrap/>
        <w:overflowPunct/>
        <w:topLinePunct w:val="0"/>
        <w:autoSpaceDE/>
        <w:autoSpaceDN/>
        <w:bidi w:val="0"/>
        <w:adjustRightInd/>
        <w:snapToGrid/>
        <w:spacing w:before="0" w:after="0" w:line="600" w:lineRule="exact"/>
        <w:ind w:left="0" w:right="0" w:firstLine="640" w:firstLineChars="200"/>
        <w:jc w:val="both"/>
        <w:textAlignment w:val="auto"/>
      </w:pPr>
      <w:r>
        <w:rPr>
          <w:rFonts w:ascii="Times New Roman" w:hAnsi="Times New Roman" w:eastAsia="仿宋_GB2312" w:cs="Times New Roman"/>
          <w:b w:val="0"/>
          <w:color w:val="000000"/>
          <w:sz w:val="32"/>
          <w:lang w:val="en-US" w:eastAsia="zh-CN"/>
        </w:rPr>
        <w:t>所属企业</w:t>
      </w:r>
      <w:r>
        <w:rPr>
          <w:rFonts w:hint="eastAsia" w:ascii="Times New Roman" w:hAnsi="Times New Roman" w:eastAsia="仿宋_GB2312" w:cs="Times New Roman"/>
          <w:b w:val="0"/>
          <w:color w:val="000000"/>
          <w:sz w:val="32"/>
          <w:lang w:val="en-US" w:eastAsia="zh-CN"/>
        </w:rPr>
        <w:t>应结合专业房产业态与管理模式，制定相对统一的租赁合同文本</w:t>
      </w:r>
      <w:r>
        <w:rPr>
          <w:rFonts w:ascii="Times New Roman" w:hAnsi="Times New Roman" w:eastAsia="仿宋_GB2312" w:cs="Times New Roman"/>
          <w:b w:val="0"/>
          <w:color w:val="000000"/>
          <w:sz w:val="32"/>
          <w:lang w:val="en-US" w:eastAsia="zh-CN"/>
        </w:rPr>
        <w:t>。合同应包括房产位置、面积、功能及用途、租赁期限、</w:t>
      </w:r>
      <w:r>
        <w:rPr>
          <w:rFonts w:hint="eastAsia" w:cs="Times New Roman"/>
          <w:b w:val="0"/>
          <w:color w:val="000000"/>
          <w:sz w:val="32"/>
          <w:lang w:val="en-US" w:eastAsia="zh-CN"/>
        </w:rPr>
        <w:t>装修</w:t>
      </w:r>
      <w:r>
        <w:rPr>
          <w:rFonts w:ascii="Times New Roman" w:hAnsi="Times New Roman" w:eastAsia="仿宋_GB2312" w:cs="Times New Roman"/>
          <w:b w:val="0"/>
          <w:color w:val="000000"/>
          <w:sz w:val="32"/>
          <w:lang w:val="en-US" w:eastAsia="zh-CN"/>
        </w:rPr>
        <w:t>免租期限、租赁费用、支付方式、装修条款、安全责任、清退和终止约定、转租行为约定、优先承租权约定、逾期条款、违约责任及合同变更协商机制等内容。</w:t>
      </w:r>
    </w:p>
    <w:p w14:paraId="667FD8EF">
      <w:pPr>
        <w:pageBreakBefore w:val="0"/>
        <w:widowControl/>
        <w:kinsoku/>
        <w:wordWrap/>
        <w:overflowPunct/>
        <w:topLinePunct w:val="0"/>
        <w:autoSpaceDE/>
        <w:autoSpaceDN/>
        <w:bidi w:val="0"/>
        <w:adjustRightInd/>
        <w:snapToGrid/>
        <w:spacing w:before="0" w:after="0" w:line="600" w:lineRule="exact"/>
        <w:ind w:left="0" w:right="0" w:firstLine="640" w:firstLineChars="200"/>
        <w:jc w:val="both"/>
        <w:textAlignment w:val="auto"/>
        <w:rPr>
          <w:rFonts w:ascii="Times New Roman" w:hAnsi="Times New Roman" w:eastAsia="仿宋_GB2312" w:cs="Times New Roman"/>
          <w:b w:val="0"/>
          <w:color w:val="000000"/>
          <w:sz w:val="32"/>
          <w:highlight w:val="yellow"/>
          <w:lang w:val="en-US" w:eastAsia="zh-CN"/>
        </w:rPr>
      </w:pPr>
      <w:r>
        <w:rPr>
          <w:rFonts w:ascii="Times New Roman" w:hAnsi="Times New Roman" w:eastAsia="仿宋_GB2312" w:cs="Times New Roman"/>
          <w:b w:val="0"/>
          <w:color w:val="000000"/>
          <w:sz w:val="32"/>
          <w:lang w:val="en-US" w:eastAsia="zh-CN"/>
        </w:rPr>
        <w:t>所属企业应在合同中约定，未经出租人书面同意，承租人不得擅自转租，以及承租人擅自转租的违约责任。确需转租的，承租人应提出书面申请，由原审批机构重新决策。</w:t>
      </w:r>
      <w:r>
        <w:rPr>
          <w:rFonts w:hint="eastAsia" w:ascii="Times New Roman" w:hAnsi="Times New Roman" w:eastAsia="仿宋_GB2312" w:cs="Times New Roman"/>
          <w:b w:val="0"/>
          <w:color w:val="000000"/>
          <w:sz w:val="32"/>
          <w:highlight w:val="yellow"/>
          <w:lang w:val="en-US" w:eastAsia="zh-CN"/>
        </w:rPr>
        <w:t>承租人所属关联企业需依托园区场地办理工商注册，申请出具注册类转租证明的，承租人应当提交正式书面申请。招商运营</w:t>
      </w:r>
      <w:r>
        <w:rPr>
          <w:rFonts w:hint="eastAsia" w:cs="Times New Roman"/>
          <w:b w:val="0"/>
          <w:color w:val="000000"/>
          <w:sz w:val="32"/>
          <w:highlight w:val="yellow"/>
          <w:lang w:val="en-US" w:eastAsia="zh-CN"/>
        </w:rPr>
        <w:t>管理</w:t>
      </w:r>
      <w:r>
        <w:rPr>
          <w:rFonts w:hint="eastAsia" w:ascii="Times New Roman" w:hAnsi="Times New Roman" w:eastAsia="仿宋_GB2312" w:cs="Times New Roman"/>
          <w:b w:val="0"/>
          <w:color w:val="000000"/>
          <w:sz w:val="32"/>
          <w:highlight w:val="yellow"/>
          <w:lang w:val="en-US" w:eastAsia="zh-CN"/>
        </w:rPr>
        <w:t>部</w:t>
      </w:r>
      <w:r>
        <w:rPr>
          <w:rFonts w:hint="eastAsia" w:cs="Times New Roman"/>
          <w:b w:val="0"/>
          <w:color w:val="000000"/>
          <w:sz w:val="32"/>
          <w:highlight w:val="yellow"/>
          <w:lang w:val="en-US" w:eastAsia="zh-CN"/>
        </w:rPr>
        <w:t>门</w:t>
      </w:r>
      <w:r>
        <w:rPr>
          <w:rFonts w:hint="eastAsia" w:ascii="Times New Roman" w:hAnsi="Times New Roman" w:eastAsia="仿宋_GB2312" w:cs="Times New Roman"/>
          <w:b w:val="0"/>
          <w:color w:val="000000"/>
          <w:sz w:val="32"/>
          <w:highlight w:val="yellow"/>
          <w:lang w:val="en-US" w:eastAsia="zh-CN"/>
        </w:rPr>
        <w:t>对承租人履约情况、场地使用等情况开展核实，依次报请分管领导审核、总经理审批，审批通过后方可出具相关证明材料。承租人确需对承租物业进行实质性转租的，应提交正式书面申请，经招商运营部开展履约情况核查后，提交总经理办公会研究决定。</w:t>
      </w:r>
    </w:p>
    <w:p w14:paraId="1C5ADB46">
      <w:pPr>
        <w:keepNext/>
        <w:keepLines/>
        <w:pageBreakBefore w:val="0"/>
        <w:widowControl/>
        <w:kinsoku/>
        <w:wordWrap/>
        <w:overflowPunct/>
        <w:topLinePunct w:val="0"/>
        <w:autoSpaceDE/>
        <w:autoSpaceDN/>
        <w:bidi w:val="0"/>
        <w:adjustRightInd/>
        <w:snapToGrid/>
        <w:spacing w:before="0" w:after="0" w:line="600" w:lineRule="exact"/>
        <w:ind w:left="0" w:right="0" w:firstLine="643" w:firstLineChars="200"/>
        <w:jc w:val="both"/>
        <w:textAlignment w:val="auto"/>
      </w:pPr>
      <w:r>
        <w:rPr>
          <w:rFonts w:ascii="Times New Roman" w:hAnsi="Times New Roman" w:eastAsia="仿宋_GB2312" w:cs="Times New Roman"/>
          <w:b/>
          <w:color w:val="000000"/>
          <w:sz w:val="32"/>
          <w:lang w:val="en-US" w:eastAsia="zh-CN"/>
        </w:rPr>
        <w:t>8</w:t>
      </w:r>
      <w:r>
        <w:rPr>
          <w:rFonts w:hint="eastAsia" w:cs="Times New Roman"/>
          <w:b/>
          <w:color w:val="000000"/>
          <w:sz w:val="32"/>
          <w:lang w:val="en-US" w:eastAsia="zh-CN"/>
        </w:rPr>
        <w:t>.</w:t>
      </w:r>
      <w:r>
        <w:rPr>
          <w:rFonts w:ascii="Times New Roman" w:hAnsi="Times New Roman" w:eastAsia="仿宋_GB2312" w:cs="Times New Roman"/>
          <w:b/>
          <w:color w:val="000000"/>
          <w:sz w:val="32"/>
          <w:lang w:val="en-US" w:eastAsia="zh-CN"/>
        </w:rPr>
        <w:t>合同续约</w:t>
      </w:r>
    </w:p>
    <w:p w14:paraId="1D1E845C">
      <w:pPr>
        <w:pageBreakBefore w:val="0"/>
        <w:widowControl/>
        <w:kinsoku/>
        <w:wordWrap/>
        <w:overflowPunct/>
        <w:topLinePunct w:val="0"/>
        <w:autoSpaceDE/>
        <w:autoSpaceDN/>
        <w:bidi w:val="0"/>
        <w:adjustRightInd/>
        <w:snapToGrid/>
        <w:spacing w:before="0" w:after="0" w:line="600" w:lineRule="exact"/>
        <w:ind w:left="0" w:right="0" w:firstLine="640" w:firstLineChars="200"/>
        <w:jc w:val="both"/>
        <w:textAlignment w:val="auto"/>
      </w:pPr>
      <w:r>
        <w:rPr>
          <w:rFonts w:ascii="Times New Roman" w:hAnsi="Times New Roman" w:eastAsia="仿宋_GB2312" w:cs="Times New Roman"/>
          <w:b w:val="0"/>
          <w:color w:val="000000"/>
          <w:sz w:val="32"/>
          <w:lang w:val="en-US" w:eastAsia="zh-CN"/>
        </w:rPr>
        <w:t>租赁合同到期后，原则上应重新组织招商。</w:t>
      </w:r>
      <w:r>
        <w:rPr>
          <w:rFonts w:hint="eastAsia" w:ascii="Times New Roman" w:hAnsi="Times New Roman" w:eastAsia="仿宋_GB2312" w:cs="Times New Roman"/>
          <w:b w:val="0"/>
          <w:color w:val="000000"/>
          <w:sz w:val="32"/>
          <w:lang w:val="en-US" w:eastAsia="zh-CN"/>
        </w:rPr>
        <w:t>原承租人提出续约申请</w:t>
      </w:r>
      <w:r>
        <w:rPr>
          <w:rFonts w:ascii="Times New Roman" w:hAnsi="Times New Roman" w:eastAsia="仿宋_GB2312" w:cs="Times New Roman"/>
          <w:b w:val="0"/>
          <w:color w:val="000000"/>
          <w:sz w:val="32"/>
          <w:lang w:val="en-US" w:eastAsia="zh-CN"/>
        </w:rPr>
        <w:t>的，应综合考虑其履约评价情况、市场环境、业态规划、物业价格等因素，与原承租人开展商务条款谈判；经谈判达成一致且符合招商方案要求的，按照规定履行内部决策程序后签订租赁合同，同等条件下优先考虑原承租人。</w:t>
      </w:r>
    </w:p>
    <w:p w14:paraId="3FB7BF1F">
      <w:pPr>
        <w:keepNext/>
        <w:keepLines/>
        <w:pageBreakBefore w:val="0"/>
        <w:widowControl/>
        <w:kinsoku/>
        <w:wordWrap/>
        <w:overflowPunct/>
        <w:topLinePunct w:val="0"/>
        <w:autoSpaceDE/>
        <w:autoSpaceDN/>
        <w:bidi w:val="0"/>
        <w:adjustRightInd/>
        <w:snapToGrid/>
        <w:spacing w:before="0" w:after="0" w:line="600" w:lineRule="exact"/>
        <w:ind w:left="0" w:right="0" w:firstLine="643" w:firstLineChars="200"/>
        <w:jc w:val="both"/>
        <w:textAlignment w:val="auto"/>
      </w:pPr>
      <w:r>
        <w:rPr>
          <w:rFonts w:ascii="Times New Roman" w:hAnsi="Times New Roman" w:eastAsia="仿宋_GB2312" w:cs="Times New Roman"/>
          <w:b/>
          <w:color w:val="000000"/>
          <w:sz w:val="32"/>
          <w:lang w:val="en-US" w:eastAsia="zh-CN"/>
        </w:rPr>
        <w:t>9</w:t>
      </w:r>
      <w:r>
        <w:rPr>
          <w:rFonts w:hint="eastAsia" w:cs="Times New Roman"/>
          <w:b/>
          <w:color w:val="000000"/>
          <w:sz w:val="32"/>
          <w:lang w:val="en-US" w:eastAsia="zh-CN"/>
        </w:rPr>
        <w:t>.</w:t>
      </w:r>
      <w:r>
        <w:rPr>
          <w:rFonts w:ascii="Times New Roman" w:hAnsi="Times New Roman" w:eastAsia="仿宋_GB2312" w:cs="Times New Roman"/>
          <w:b/>
          <w:color w:val="000000"/>
          <w:sz w:val="32"/>
          <w:lang w:val="en-US" w:eastAsia="zh-CN"/>
        </w:rPr>
        <w:t>合同解约</w:t>
      </w:r>
    </w:p>
    <w:p w14:paraId="16890080">
      <w:pPr>
        <w:pageBreakBefore w:val="0"/>
        <w:widowControl/>
        <w:kinsoku/>
        <w:wordWrap/>
        <w:overflowPunct/>
        <w:topLinePunct w:val="0"/>
        <w:autoSpaceDE/>
        <w:autoSpaceDN/>
        <w:bidi w:val="0"/>
        <w:adjustRightInd/>
        <w:snapToGrid/>
        <w:spacing w:before="0" w:after="0" w:line="600" w:lineRule="exact"/>
        <w:ind w:left="0" w:right="0" w:firstLine="640" w:firstLineChars="200"/>
        <w:jc w:val="both"/>
        <w:textAlignment w:val="auto"/>
      </w:pPr>
      <w:r>
        <w:rPr>
          <w:rFonts w:ascii="Times New Roman" w:hAnsi="Times New Roman" w:eastAsia="仿宋_GB2312" w:cs="Times New Roman"/>
          <w:b w:val="0"/>
          <w:color w:val="000000"/>
          <w:sz w:val="32"/>
          <w:lang w:val="en-US" w:eastAsia="zh-CN"/>
        </w:rPr>
        <w:t>因特殊情况承租人要求提前解约的，解约条件符合合同约定的，可按合同约定办理，并及时签订相关补充协议；解约条件超出合同约定的，由所属企业招商运营管理部门根据承租人申请综合分析提出建议方案，按照原合同决策程序研究通过后办理。</w:t>
      </w:r>
    </w:p>
    <w:p w14:paraId="4A152D86">
      <w:pPr>
        <w:keepNext/>
        <w:keepLines/>
        <w:pageBreakBefore w:val="0"/>
        <w:widowControl/>
        <w:kinsoku/>
        <w:wordWrap/>
        <w:overflowPunct/>
        <w:topLinePunct w:val="0"/>
        <w:autoSpaceDE/>
        <w:autoSpaceDN/>
        <w:bidi w:val="0"/>
        <w:adjustRightInd/>
        <w:snapToGrid/>
        <w:spacing w:before="0" w:after="0" w:line="600" w:lineRule="exact"/>
        <w:ind w:left="0" w:right="0" w:firstLine="643" w:firstLineChars="200"/>
        <w:jc w:val="both"/>
        <w:textAlignment w:val="auto"/>
      </w:pPr>
      <w:r>
        <w:rPr>
          <w:rFonts w:ascii="Times New Roman" w:hAnsi="Times New Roman" w:eastAsia="仿宋_GB2312" w:cs="Times New Roman"/>
          <w:b/>
          <w:color w:val="000000"/>
          <w:sz w:val="32"/>
          <w:lang w:val="en-US" w:eastAsia="zh-CN"/>
        </w:rPr>
        <w:t>10</w:t>
      </w:r>
      <w:r>
        <w:rPr>
          <w:rFonts w:hint="eastAsia" w:cs="Times New Roman"/>
          <w:b/>
          <w:color w:val="000000"/>
          <w:sz w:val="32"/>
          <w:lang w:val="en-US" w:eastAsia="zh-CN"/>
        </w:rPr>
        <w:t>.</w:t>
      </w:r>
      <w:r>
        <w:rPr>
          <w:rFonts w:ascii="Times New Roman" w:hAnsi="Times New Roman" w:eastAsia="仿宋_GB2312" w:cs="Times New Roman"/>
          <w:b/>
          <w:color w:val="000000"/>
          <w:sz w:val="32"/>
          <w:lang w:val="en-US" w:eastAsia="zh-CN"/>
        </w:rPr>
        <w:t>合同延期</w:t>
      </w:r>
    </w:p>
    <w:p w14:paraId="6AC42972">
      <w:pPr>
        <w:pageBreakBefore w:val="0"/>
        <w:widowControl/>
        <w:kinsoku/>
        <w:wordWrap/>
        <w:overflowPunct/>
        <w:topLinePunct w:val="0"/>
        <w:autoSpaceDE/>
        <w:autoSpaceDN/>
        <w:bidi w:val="0"/>
        <w:adjustRightInd/>
        <w:snapToGrid/>
        <w:spacing w:before="0" w:after="0" w:line="600" w:lineRule="exact"/>
        <w:ind w:left="0" w:right="0" w:firstLine="640" w:firstLineChars="200"/>
        <w:jc w:val="both"/>
        <w:textAlignment w:val="auto"/>
      </w:pPr>
      <w:r>
        <w:rPr>
          <w:rFonts w:ascii="Times New Roman" w:hAnsi="Times New Roman" w:eastAsia="仿宋_GB2312" w:cs="Times New Roman"/>
          <w:b w:val="0"/>
          <w:color w:val="000000"/>
          <w:sz w:val="32"/>
          <w:highlight w:val="yellow"/>
          <w:lang w:val="en-US" w:eastAsia="zh-CN"/>
        </w:rPr>
        <w:t>因特殊情况承租人要求合同延期的，由所属企业招商运营管理部门根据承租人申请综合分析提出建议方案，原则上延期时间不超过6个月，延期期间租金不得低于原合同价格，且应符合招商方案要求。延期方案按照原合同决策程序研究通过后，及时签订相关补充协议。</w:t>
      </w:r>
      <w:r>
        <w:rPr>
          <w:rFonts w:hint="eastAsia" w:cs="Times New Roman"/>
          <w:b w:val="0"/>
          <w:color w:val="000000"/>
          <w:sz w:val="32"/>
          <w:highlight w:val="cyan"/>
          <w:lang w:val="en-US" w:eastAsia="zh-CN"/>
        </w:rPr>
        <w:t>（实操情况，确定流程合规性）</w:t>
      </w:r>
    </w:p>
    <w:p w14:paraId="6D4DBBC8">
      <w:pPr>
        <w:keepNext/>
        <w:keepLines/>
        <w:pageBreakBefore w:val="0"/>
        <w:widowControl/>
        <w:kinsoku/>
        <w:wordWrap/>
        <w:overflowPunct/>
        <w:topLinePunct w:val="0"/>
        <w:autoSpaceDE/>
        <w:autoSpaceDN/>
        <w:bidi w:val="0"/>
        <w:adjustRightInd/>
        <w:snapToGrid/>
        <w:spacing w:before="280" w:after="0" w:line="600" w:lineRule="exact"/>
        <w:ind w:left="0" w:right="0" w:firstLine="0"/>
        <w:jc w:val="center"/>
        <w:textAlignment w:val="auto"/>
        <w:rPr>
          <w:rFonts w:hint="eastAsia" w:eastAsia="黑体"/>
          <w:lang w:val="en-US" w:eastAsia="zh-CN"/>
        </w:rPr>
      </w:pPr>
      <w:r>
        <w:rPr>
          <w:rFonts w:ascii="Times New Roman" w:hAnsi="Times New Roman" w:eastAsia="黑体" w:cs="Times New Roman"/>
          <w:b w:val="0"/>
          <w:color w:val="000000"/>
          <w:sz w:val="32"/>
          <w:lang w:val="en-US" w:eastAsia="zh-CN"/>
        </w:rPr>
        <w:t>第五章  招商运营管理</w:t>
      </w:r>
      <w:r>
        <w:rPr>
          <w:rFonts w:hint="eastAsia" w:ascii="Times New Roman" w:hAnsi="Times New Roman" w:eastAsia="黑体" w:cs="Times New Roman"/>
          <w:b w:val="0"/>
          <w:color w:val="000000"/>
          <w:sz w:val="32"/>
          <w:lang w:val="en-US" w:eastAsia="zh-CN"/>
        </w:rPr>
        <w:t>要求</w:t>
      </w:r>
    </w:p>
    <w:p w14:paraId="0961C750">
      <w:pPr>
        <w:pageBreakBefore w:val="0"/>
        <w:widowControl/>
        <w:kinsoku/>
        <w:wordWrap/>
        <w:overflowPunct/>
        <w:topLinePunct w:val="0"/>
        <w:autoSpaceDE/>
        <w:autoSpaceDN/>
        <w:bidi w:val="0"/>
        <w:adjustRightInd/>
        <w:snapToGrid/>
        <w:spacing w:before="0" w:after="0" w:line="600" w:lineRule="exact"/>
        <w:ind w:left="0" w:right="0" w:firstLine="643" w:firstLineChars="200"/>
        <w:jc w:val="both"/>
        <w:textAlignment w:val="auto"/>
        <w:rPr>
          <w:rFonts w:ascii="Times New Roman" w:hAnsi="Times New Roman" w:eastAsia="仿宋_GB2312" w:cs="仿宋_GB2312"/>
          <w:b w:val="0"/>
          <w:sz w:val="32"/>
        </w:rPr>
      </w:pPr>
      <w:r>
        <w:rPr>
          <w:rFonts w:hint="eastAsia" w:ascii="楷体_GB2312" w:hAnsi="楷体_GB2312" w:eastAsia="楷体_GB2312" w:cs="楷体_GB2312"/>
          <w:b/>
          <w:color w:val="000000"/>
          <w:sz w:val="32"/>
          <w:lang w:val="en-US" w:eastAsia="zh-CN"/>
        </w:rPr>
        <w:t>第十五条</w:t>
      </w:r>
      <w:r>
        <w:rPr>
          <w:rFonts w:ascii="Times New Roman" w:hAnsi="Times New Roman" w:eastAsia="仿宋_GB2312" w:cs="Times New Roman"/>
          <w:b/>
          <w:color w:val="000000"/>
          <w:sz w:val="32"/>
          <w:lang w:val="en-US" w:eastAsia="zh-CN"/>
        </w:rPr>
        <w:t xml:space="preserve">  </w:t>
      </w:r>
      <w:r>
        <w:rPr>
          <w:rFonts w:ascii="Times New Roman" w:hAnsi="Times New Roman" w:eastAsia="仿宋_GB2312" w:cs="Times New Roman"/>
          <w:b w:val="0"/>
          <w:color w:val="000000"/>
          <w:sz w:val="32"/>
          <w:lang w:val="en-US" w:eastAsia="zh-CN"/>
        </w:rPr>
        <w:t>所属企业应遵循“ 专业房产、专业招商、专业运营” 的总体要求开展专业房产管理，严禁借专业房产之名规避公开招租、实为简单收取租金的行为。</w:t>
      </w:r>
    </w:p>
    <w:p w14:paraId="28D41AB0">
      <w:pPr>
        <w:pageBreakBefore w:val="0"/>
        <w:widowControl/>
        <w:kinsoku/>
        <w:wordWrap/>
        <w:overflowPunct/>
        <w:topLinePunct w:val="0"/>
        <w:autoSpaceDE/>
        <w:autoSpaceDN/>
        <w:bidi w:val="0"/>
        <w:adjustRightInd/>
        <w:snapToGrid/>
        <w:spacing w:before="0" w:after="0" w:line="600" w:lineRule="exact"/>
        <w:ind w:left="0" w:right="0" w:firstLine="643" w:firstLineChars="200"/>
        <w:jc w:val="both"/>
        <w:textAlignment w:val="auto"/>
        <w:rPr>
          <w:rFonts w:hint="eastAsia" w:ascii="Times New Roman" w:hAnsi="Times New Roman" w:eastAsia="仿宋_GB2312" w:cs="仿宋_GB2312"/>
          <w:b w:val="0"/>
          <w:sz w:val="32"/>
        </w:rPr>
      </w:pPr>
      <w:r>
        <w:rPr>
          <w:rFonts w:hint="eastAsia" w:ascii="楷体_GB2312" w:hAnsi="楷体_GB2312" w:eastAsia="楷体_GB2312" w:cs="楷体_GB2312"/>
          <w:b/>
          <w:color w:val="000000"/>
          <w:sz w:val="32"/>
          <w:lang w:val="en-US" w:eastAsia="zh-CN"/>
        </w:rPr>
        <w:t>第十六条</w:t>
      </w:r>
      <w:r>
        <w:rPr>
          <w:rFonts w:ascii="Times New Roman" w:hAnsi="Times New Roman" w:eastAsia="仿宋_GB2312" w:cs="Times New Roman"/>
          <w:b/>
          <w:color w:val="000000"/>
          <w:sz w:val="32"/>
          <w:lang w:val="en-US" w:eastAsia="zh-CN"/>
        </w:rPr>
        <w:t xml:space="preserve">  </w:t>
      </w:r>
      <w:r>
        <w:rPr>
          <w:rFonts w:ascii="Times New Roman" w:hAnsi="Times New Roman" w:eastAsia="仿宋_GB2312" w:cs="Times New Roman"/>
          <w:b w:val="0"/>
          <w:color w:val="000000"/>
          <w:sz w:val="32"/>
          <w:lang w:val="en-US" w:eastAsia="zh-CN"/>
        </w:rPr>
        <w:t>所属企业应针对不同类型的专业房产实施针对性管控，构建业态规划、品牌招引、策划推广、客群维护等全方位的运营管理体系。</w:t>
      </w:r>
    </w:p>
    <w:p w14:paraId="4847CC1B">
      <w:pPr>
        <w:pageBreakBefore w:val="0"/>
        <w:widowControl/>
        <w:kinsoku/>
        <w:wordWrap/>
        <w:overflowPunct/>
        <w:topLinePunct w:val="0"/>
        <w:autoSpaceDE/>
        <w:autoSpaceDN/>
        <w:bidi w:val="0"/>
        <w:adjustRightInd/>
        <w:snapToGrid/>
        <w:spacing w:before="0" w:after="0" w:line="600" w:lineRule="exact"/>
        <w:ind w:left="0" w:right="0" w:firstLine="640" w:firstLineChars="200"/>
        <w:jc w:val="both"/>
        <w:textAlignment w:val="auto"/>
        <w:rPr>
          <w:rFonts w:hint="eastAsia" w:ascii="Times New Roman" w:hAnsi="Times New Roman" w:eastAsia="仿宋_GB2312" w:cs="仿宋_GB2312"/>
          <w:b w:val="0"/>
          <w:sz w:val="32"/>
          <w:highlight w:val="yellow"/>
        </w:rPr>
      </w:pPr>
      <w:r>
        <w:rPr>
          <w:rFonts w:hint="eastAsia" w:ascii="Times New Roman" w:hAnsi="Times New Roman" w:eastAsia="仿宋_GB2312" w:cs="Times New Roman"/>
          <w:b w:val="0"/>
          <w:color w:val="000000"/>
          <w:sz w:val="32"/>
          <w:highlight w:val="none"/>
          <w:lang w:val="en-US" w:eastAsia="zh-CN"/>
        </w:rPr>
        <w:t>1.商业综合体项目应做好业态规划与品牌关系维护，制定标准化运营管理手册，关注招商对象的经营业绩与履约能力。</w:t>
      </w:r>
    </w:p>
    <w:p w14:paraId="38F4D780">
      <w:pPr>
        <w:pageBreakBefore w:val="0"/>
        <w:widowControl/>
        <w:kinsoku/>
        <w:wordWrap/>
        <w:overflowPunct/>
        <w:topLinePunct w:val="0"/>
        <w:autoSpaceDE/>
        <w:autoSpaceDN/>
        <w:bidi w:val="0"/>
        <w:adjustRightInd/>
        <w:snapToGrid/>
        <w:spacing w:before="0" w:after="0" w:line="600" w:lineRule="exact"/>
        <w:ind w:left="0" w:right="0" w:firstLine="640" w:firstLineChars="200"/>
        <w:jc w:val="both"/>
        <w:textAlignment w:val="auto"/>
        <w:rPr>
          <w:rFonts w:hint="eastAsia" w:ascii="Times New Roman" w:hAnsi="Times New Roman" w:eastAsia="仿宋_GB2312" w:cs="仿宋_GB2312"/>
          <w:b w:val="0"/>
          <w:sz w:val="32"/>
        </w:rPr>
      </w:pPr>
      <w:r>
        <w:rPr>
          <w:rFonts w:hint="eastAsia" w:ascii="Times New Roman" w:hAnsi="Times New Roman" w:eastAsia="仿宋_GB2312" w:cs="Times New Roman"/>
          <w:b w:val="0"/>
          <w:color w:val="000000"/>
          <w:sz w:val="32"/>
          <w:lang w:val="en-US" w:eastAsia="zh-CN"/>
        </w:rPr>
        <w:t>2.产业园区应做好园区发展规划，构建专业化、智慧化、精细化的园区运营管理体系，关注引入对象的产业发展规划及发展趋势。</w:t>
      </w:r>
    </w:p>
    <w:p w14:paraId="76583F5C">
      <w:pPr>
        <w:pageBreakBefore w:val="0"/>
        <w:widowControl/>
        <w:kinsoku/>
        <w:wordWrap/>
        <w:overflowPunct/>
        <w:topLinePunct w:val="0"/>
        <w:autoSpaceDE/>
        <w:autoSpaceDN/>
        <w:bidi w:val="0"/>
        <w:adjustRightInd/>
        <w:snapToGrid/>
        <w:spacing w:before="0" w:after="0" w:line="600" w:lineRule="exact"/>
        <w:ind w:left="0" w:right="0" w:firstLine="640" w:firstLineChars="200"/>
        <w:jc w:val="both"/>
        <w:textAlignment w:val="auto"/>
        <w:rPr>
          <w:rFonts w:hint="eastAsia" w:ascii="Times New Roman" w:hAnsi="Times New Roman" w:eastAsia="仿宋_GB2312" w:cs="仿宋_GB2312"/>
          <w:b w:val="0"/>
          <w:sz w:val="32"/>
        </w:rPr>
      </w:pPr>
      <w:r>
        <w:rPr>
          <w:rFonts w:hint="eastAsia" w:ascii="Times New Roman" w:hAnsi="Times New Roman" w:eastAsia="仿宋_GB2312" w:cs="Times New Roman"/>
          <w:b w:val="0"/>
          <w:color w:val="000000"/>
          <w:sz w:val="32"/>
          <w:lang w:val="en-US" w:eastAsia="zh-CN"/>
        </w:rPr>
        <w:t>3.物流园区应做好客户资源挖掘，加强关联客户的对接，建立良性合作机制，搭建全方位的运营管理体系，强化安全有序运营。</w:t>
      </w:r>
    </w:p>
    <w:p w14:paraId="5B0F5491">
      <w:pPr>
        <w:pageBreakBefore w:val="0"/>
        <w:widowControl/>
        <w:kinsoku/>
        <w:wordWrap/>
        <w:overflowPunct/>
        <w:topLinePunct w:val="0"/>
        <w:autoSpaceDE/>
        <w:autoSpaceDN/>
        <w:bidi w:val="0"/>
        <w:adjustRightInd/>
        <w:snapToGrid/>
        <w:spacing w:before="0" w:after="0" w:line="600" w:lineRule="exact"/>
        <w:ind w:left="0" w:right="0" w:firstLine="643" w:firstLineChars="200"/>
        <w:jc w:val="both"/>
        <w:textAlignment w:val="auto"/>
        <w:rPr>
          <w:rFonts w:hint="eastAsia" w:ascii="Times New Roman" w:hAnsi="Times New Roman" w:eastAsia="仿宋_GB2312" w:cs="Times New Roman"/>
          <w:b w:val="0"/>
          <w:color w:val="000000"/>
          <w:sz w:val="32"/>
          <w:lang w:val="en-US" w:eastAsia="zh-CN"/>
        </w:rPr>
      </w:pPr>
      <w:r>
        <w:rPr>
          <w:rFonts w:hint="eastAsia" w:ascii="楷体_GB2312" w:hAnsi="楷体_GB2312" w:eastAsia="楷体_GB2312" w:cs="楷体_GB2312"/>
          <w:b/>
          <w:color w:val="000000"/>
          <w:sz w:val="32"/>
          <w:lang w:val="en-US" w:eastAsia="zh-CN"/>
        </w:rPr>
        <w:t>第十七条</w:t>
      </w:r>
      <w:r>
        <w:rPr>
          <w:rFonts w:ascii="Times New Roman" w:hAnsi="Times New Roman" w:eastAsia="仿宋_GB2312" w:cs="Times New Roman"/>
          <w:b/>
          <w:color w:val="000000"/>
          <w:sz w:val="32"/>
          <w:lang w:val="en-US" w:eastAsia="zh-CN"/>
        </w:rPr>
        <w:t xml:space="preserve">  </w:t>
      </w:r>
      <w:r>
        <w:rPr>
          <w:rFonts w:hint="eastAsia" w:ascii="Times New Roman" w:hAnsi="Times New Roman" w:eastAsia="仿宋_GB2312" w:cs="Times New Roman"/>
          <w:b w:val="0"/>
          <w:color w:val="000000"/>
          <w:sz w:val="32"/>
          <w:lang w:val="en-US" w:eastAsia="zh-CN"/>
        </w:rPr>
        <w:t>企业应尊重市场经济规律，充分引入市场竞争，</w:t>
      </w:r>
    </w:p>
    <w:p w14:paraId="597F3A26">
      <w:pPr>
        <w:pageBreakBefore w:val="0"/>
        <w:widowControl/>
        <w:kinsoku/>
        <w:wordWrap/>
        <w:overflowPunct/>
        <w:topLinePunct w:val="0"/>
        <w:autoSpaceDE/>
        <w:autoSpaceDN/>
        <w:bidi w:val="0"/>
        <w:adjustRightInd/>
        <w:snapToGrid/>
        <w:spacing w:before="0" w:after="0" w:line="600" w:lineRule="exact"/>
        <w:ind w:right="0"/>
        <w:jc w:val="both"/>
        <w:textAlignment w:val="auto"/>
        <w:rPr>
          <w:highlight w:val="yellow"/>
        </w:rPr>
      </w:pPr>
      <w:r>
        <w:rPr>
          <w:rFonts w:hint="eastAsia" w:ascii="Times New Roman" w:hAnsi="Times New Roman" w:eastAsia="仿宋_GB2312" w:cs="Times New Roman"/>
          <w:b w:val="0"/>
          <w:color w:val="000000"/>
          <w:sz w:val="32"/>
          <w:lang w:val="en-US" w:eastAsia="zh-CN"/>
        </w:rPr>
        <w:t>加强专业运营团队建设，强化专业房产方案策划、招商招引、运营管理的全过程专业管理，提升专业房产项目价值，推动项目可持续高质量发展，实现综合管理价值最大化。</w:t>
      </w:r>
      <w:r>
        <w:rPr>
          <w:rFonts w:ascii="Times New Roman" w:hAnsi="Times New Roman" w:eastAsia="仿宋_GB2312" w:cs="Times New Roman"/>
          <w:b w:val="0"/>
          <w:color w:val="000000"/>
          <w:sz w:val="32"/>
          <w:highlight w:val="yellow"/>
          <w:lang w:val="en-US" w:eastAsia="zh-CN"/>
        </w:rPr>
        <w:t>根据运营需要，可以委托专业机构提供招商运营服务，并建立相应的管理和评价机制。</w:t>
      </w:r>
    </w:p>
    <w:p w14:paraId="31079D8F">
      <w:pPr>
        <w:pageBreakBefore w:val="0"/>
        <w:widowControl/>
        <w:kinsoku/>
        <w:wordWrap/>
        <w:overflowPunct/>
        <w:topLinePunct w:val="0"/>
        <w:autoSpaceDE/>
        <w:autoSpaceDN/>
        <w:bidi w:val="0"/>
        <w:adjustRightInd/>
        <w:snapToGrid/>
        <w:spacing w:before="0" w:after="0" w:line="600" w:lineRule="exact"/>
        <w:ind w:left="0" w:right="0" w:firstLine="643" w:firstLineChars="200"/>
        <w:jc w:val="both"/>
        <w:textAlignment w:val="auto"/>
        <w:rPr>
          <w:rFonts w:ascii="Times New Roman" w:hAnsi="Times New Roman" w:eastAsia="仿宋_GB2312" w:cs="Times New Roman"/>
          <w:b w:val="0"/>
          <w:color w:val="000000"/>
          <w:sz w:val="32"/>
          <w:lang w:val="en-US" w:eastAsia="zh-CN"/>
        </w:rPr>
      </w:pPr>
      <w:r>
        <w:rPr>
          <w:rFonts w:hint="eastAsia" w:ascii="楷体_GB2312" w:hAnsi="楷体_GB2312" w:eastAsia="楷体_GB2312" w:cs="楷体_GB2312"/>
          <w:b/>
          <w:color w:val="000000"/>
          <w:sz w:val="32"/>
          <w:lang w:val="en-US" w:eastAsia="zh-CN"/>
        </w:rPr>
        <w:t>第十八条</w:t>
      </w:r>
      <w:r>
        <w:rPr>
          <w:rFonts w:ascii="Times New Roman" w:hAnsi="Times New Roman" w:eastAsia="仿宋_GB2312" w:cs="Times New Roman"/>
          <w:b/>
          <w:color w:val="000000"/>
          <w:sz w:val="32"/>
          <w:lang w:val="en-US" w:eastAsia="zh-CN"/>
        </w:rPr>
        <w:t xml:space="preserve">  </w:t>
      </w:r>
      <w:r>
        <w:rPr>
          <w:rFonts w:ascii="Times New Roman" w:hAnsi="Times New Roman" w:eastAsia="仿宋_GB2312" w:cs="Times New Roman"/>
          <w:b w:val="0"/>
          <w:color w:val="000000"/>
          <w:sz w:val="32"/>
          <w:lang w:val="en-US" w:eastAsia="zh-CN"/>
        </w:rPr>
        <w:t>所属企业应当加强专业房产日常监管，监督检查项目运营情况，强化合同履约和租金收缴管理，建立合同管理台账和租金收缴台账，及时跟踪租金、违约金、保证金等款项到账情况，防范合同履行过程中的经营风险。对欠租、擅自改变用途、擅自转租等违约行为，应当及时采取有效措施，维护企业合法权益，保障国有资产安全高效运营。</w:t>
      </w:r>
    </w:p>
    <w:p w14:paraId="250BC480">
      <w:pPr>
        <w:pageBreakBefore w:val="0"/>
        <w:widowControl/>
        <w:kinsoku/>
        <w:wordWrap/>
        <w:overflowPunct/>
        <w:topLinePunct w:val="0"/>
        <w:autoSpaceDE/>
        <w:autoSpaceDN/>
        <w:bidi w:val="0"/>
        <w:adjustRightInd/>
        <w:snapToGrid/>
        <w:spacing w:before="0" w:after="0" w:line="600" w:lineRule="exact"/>
        <w:ind w:left="0" w:right="0" w:firstLine="643" w:firstLineChars="200"/>
        <w:jc w:val="both"/>
        <w:textAlignment w:val="auto"/>
        <w:rPr>
          <w:rFonts w:ascii="Times New Roman" w:hAnsi="Times New Roman" w:eastAsia="仿宋_GB2312" w:cs="仿宋_GB2312"/>
          <w:b w:val="0"/>
          <w:bCs/>
          <w:sz w:val="32"/>
        </w:rPr>
      </w:pPr>
      <w:r>
        <w:rPr>
          <w:rFonts w:hint="eastAsia" w:ascii="楷体_GB2312" w:hAnsi="楷体_GB2312" w:eastAsia="楷体_GB2312" w:cs="楷体_GB2312"/>
          <w:b/>
          <w:color w:val="000000"/>
          <w:sz w:val="32"/>
          <w:lang w:val="en-US" w:eastAsia="zh-CN"/>
        </w:rPr>
        <w:t>第十九条</w:t>
      </w:r>
      <w:r>
        <w:rPr>
          <w:rFonts w:ascii="Times New Roman" w:hAnsi="Times New Roman" w:eastAsia="仿宋_GB2312" w:cs="Times New Roman"/>
          <w:b/>
          <w:color w:val="000000"/>
          <w:sz w:val="32"/>
          <w:lang w:val="en-US" w:eastAsia="zh-CN"/>
        </w:rPr>
        <w:t xml:space="preserve">  </w:t>
      </w:r>
      <w:r>
        <w:rPr>
          <w:rFonts w:ascii="Times New Roman" w:hAnsi="Times New Roman" w:eastAsia="仿宋_GB2312" w:cs="Times New Roman"/>
          <w:b w:val="0"/>
          <w:color w:val="000000"/>
          <w:sz w:val="32"/>
          <w:lang w:val="en-US" w:eastAsia="zh-CN"/>
        </w:rPr>
        <w:t>所属企业要建立健全物业信息动态管理机制，充分利用数字化手段，提升经营管理效率。根据市国资委和集团公司有关要求，指定专人做好各类资产信息的收集和登记工作，做好智慧国资房产管理系统和集团公司房产运营平台的动态更新与维护，保证物业资产信息的完整、及时和准确。</w:t>
      </w:r>
    </w:p>
    <w:p w14:paraId="2E8577C7">
      <w:pPr>
        <w:pageBreakBefore w:val="0"/>
        <w:widowControl/>
        <w:kinsoku/>
        <w:wordWrap/>
        <w:overflowPunct/>
        <w:topLinePunct w:val="0"/>
        <w:autoSpaceDE/>
        <w:autoSpaceDN/>
        <w:bidi w:val="0"/>
        <w:adjustRightInd/>
        <w:snapToGrid/>
        <w:spacing w:before="0" w:after="0" w:line="600" w:lineRule="exact"/>
        <w:ind w:left="0" w:right="0" w:firstLine="643" w:firstLineChars="200"/>
        <w:jc w:val="both"/>
        <w:textAlignment w:val="auto"/>
        <w:rPr>
          <w:rFonts w:hint="eastAsia" w:ascii="Times New Roman" w:hAnsi="Times New Roman" w:eastAsia="仿宋_GB2312" w:cs="Times New Roman"/>
          <w:b w:val="0"/>
          <w:color w:val="000000"/>
          <w:sz w:val="32"/>
          <w:lang w:val="en-US" w:eastAsia="zh-CN"/>
        </w:rPr>
      </w:pPr>
      <w:r>
        <w:rPr>
          <w:rFonts w:hint="eastAsia" w:ascii="楷体_GB2312" w:hAnsi="楷体_GB2312" w:eastAsia="楷体_GB2312" w:cs="楷体_GB2312"/>
          <w:b/>
          <w:color w:val="000000"/>
          <w:sz w:val="32"/>
          <w:lang w:val="en-US" w:eastAsia="zh-CN"/>
        </w:rPr>
        <w:t>第二十条</w:t>
      </w:r>
      <w:r>
        <w:rPr>
          <w:rFonts w:ascii="Times New Roman" w:hAnsi="Times New Roman" w:eastAsia="仿宋_GB2312" w:cs="Times New Roman"/>
          <w:b/>
          <w:color w:val="000000"/>
          <w:sz w:val="32"/>
          <w:lang w:val="en-US" w:eastAsia="zh-CN"/>
        </w:rPr>
        <w:t xml:space="preserve">  </w:t>
      </w:r>
      <w:r>
        <w:rPr>
          <w:rFonts w:ascii="Times New Roman" w:hAnsi="Times New Roman" w:eastAsia="仿宋_GB2312" w:cs="Times New Roman"/>
          <w:b w:val="0"/>
          <w:color w:val="000000"/>
          <w:sz w:val="32"/>
          <w:lang w:val="en-US" w:eastAsia="zh-CN"/>
        </w:rPr>
        <w:t>所属</w:t>
      </w:r>
      <w:r>
        <w:rPr>
          <w:rFonts w:hint="eastAsia" w:ascii="Times New Roman" w:hAnsi="Times New Roman" w:eastAsia="仿宋_GB2312" w:cs="Times New Roman"/>
          <w:b w:val="0"/>
          <w:color w:val="000000"/>
          <w:sz w:val="32"/>
          <w:lang w:val="en-US" w:eastAsia="zh-CN"/>
        </w:rPr>
        <w:t>企业应对专业房产开展常态化安全检查，建立检查台账，对存在生产、消防、社会综合治理等安全隐患场所必须提出限期整改要求，未按规定整改的，按合同约定处置，直至终止协议。</w:t>
      </w:r>
    </w:p>
    <w:p w14:paraId="078522AE">
      <w:pPr>
        <w:pageBreakBefore w:val="0"/>
        <w:widowControl/>
        <w:kinsoku/>
        <w:wordWrap/>
        <w:overflowPunct/>
        <w:topLinePunct w:val="0"/>
        <w:autoSpaceDE/>
        <w:autoSpaceDN/>
        <w:bidi w:val="0"/>
        <w:adjustRightInd/>
        <w:snapToGrid/>
        <w:spacing w:before="0" w:after="0" w:line="600" w:lineRule="exact"/>
        <w:ind w:left="0" w:right="0" w:firstLine="643" w:firstLineChars="200"/>
        <w:jc w:val="both"/>
        <w:textAlignment w:val="auto"/>
        <w:rPr>
          <w:rFonts w:hint="eastAsia" w:ascii="Times New Roman" w:hAnsi="Times New Roman" w:eastAsia="仿宋_GB2312" w:cs="Times New Roman"/>
          <w:b w:val="0"/>
          <w:color w:val="000000"/>
          <w:sz w:val="32"/>
          <w:highlight w:val="yellow"/>
          <w:lang w:val="en-US" w:eastAsia="zh-CN"/>
        </w:rPr>
      </w:pPr>
      <w:r>
        <w:rPr>
          <w:rFonts w:hint="eastAsia" w:ascii="楷体_GB2312" w:hAnsi="楷体_GB2312" w:eastAsia="楷体_GB2312" w:cs="楷体_GB2312"/>
          <w:b/>
          <w:bCs/>
          <w:color w:val="000000"/>
          <w:sz w:val="32"/>
          <w:highlight w:val="yellow"/>
          <w:lang w:val="en-US" w:eastAsia="zh-CN"/>
        </w:rPr>
        <w:t>第二十一条</w:t>
      </w:r>
      <w:r>
        <w:rPr>
          <w:rFonts w:hint="eastAsia" w:ascii="Times New Roman" w:hAnsi="Times New Roman" w:eastAsia="仿宋_GB2312" w:cs="Times New Roman"/>
          <w:b w:val="0"/>
          <w:color w:val="000000"/>
          <w:sz w:val="32"/>
          <w:highlight w:val="yellow"/>
          <w:lang w:val="en-US" w:eastAsia="zh-CN"/>
        </w:rPr>
        <w:t xml:space="preserve"> </w:t>
      </w:r>
      <w:r>
        <w:rPr>
          <w:rFonts w:hint="eastAsia" w:cs="Times New Roman"/>
          <w:b w:val="0"/>
          <w:color w:val="000000"/>
          <w:sz w:val="32"/>
          <w:highlight w:val="yellow"/>
          <w:lang w:val="en-US" w:eastAsia="zh-CN"/>
        </w:rPr>
        <w:t xml:space="preserve"> </w:t>
      </w:r>
      <w:r>
        <w:rPr>
          <w:rFonts w:hint="eastAsia" w:ascii="Times New Roman" w:hAnsi="Times New Roman" w:eastAsia="仿宋_GB2312" w:cs="Times New Roman"/>
          <w:b w:val="0"/>
          <w:color w:val="000000"/>
          <w:sz w:val="32"/>
          <w:highlight w:val="yellow"/>
          <w:lang w:val="en-US" w:eastAsia="zh-CN"/>
        </w:rPr>
        <w:t>企业应建立专业房产招商项目年度评价机制， 加强履约管理与总结性评价 ，及时复盘项目效益。</w:t>
      </w:r>
    </w:p>
    <w:p w14:paraId="1CA63446">
      <w:pPr>
        <w:pageBreakBefore w:val="0"/>
        <w:widowControl/>
        <w:kinsoku/>
        <w:wordWrap/>
        <w:overflowPunct/>
        <w:topLinePunct w:val="0"/>
        <w:autoSpaceDE/>
        <w:autoSpaceDN/>
        <w:bidi w:val="0"/>
        <w:adjustRightInd/>
        <w:snapToGrid/>
        <w:spacing w:before="0" w:after="0" w:line="600" w:lineRule="exact"/>
        <w:ind w:left="0" w:right="0" w:firstLine="643" w:firstLineChars="200"/>
        <w:jc w:val="both"/>
        <w:textAlignment w:val="auto"/>
        <w:rPr>
          <w:rFonts w:hint="eastAsia" w:ascii="Times New Roman" w:hAnsi="Times New Roman" w:eastAsia="仿宋_GB2312" w:cs="Times New Roman"/>
          <w:b w:val="0"/>
          <w:color w:val="000000"/>
          <w:sz w:val="32"/>
          <w:highlight w:val="yellow"/>
          <w:lang w:val="en-US" w:eastAsia="zh-CN"/>
        </w:rPr>
      </w:pPr>
      <w:r>
        <w:rPr>
          <w:rFonts w:hint="eastAsia" w:ascii="楷体_GB2312" w:hAnsi="楷体_GB2312" w:eastAsia="楷体_GB2312" w:cs="楷体_GB2312"/>
          <w:b/>
          <w:bCs/>
          <w:color w:val="000000"/>
          <w:sz w:val="32"/>
          <w:highlight w:val="yellow"/>
          <w:lang w:val="en-US" w:eastAsia="zh-CN"/>
        </w:rPr>
        <w:t>第二十二条</w:t>
      </w:r>
      <w:r>
        <w:rPr>
          <w:rFonts w:hint="eastAsia" w:ascii="Times New Roman" w:hAnsi="Times New Roman" w:eastAsia="仿宋_GB2312" w:cs="Times New Roman"/>
          <w:b w:val="0"/>
          <w:color w:val="000000"/>
          <w:sz w:val="32"/>
          <w:highlight w:val="yellow"/>
          <w:lang w:val="en-US" w:eastAsia="zh-CN"/>
        </w:rPr>
        <w:t xml:space="preserve">  企业与招商对象合作经营的专业房产运营项 目，应建立科学的考核与退出管理机制 ，强化退出管理，维护本 企业利益。</w:t>
      </w:r>
    </w:p>
    <w:p w14:paraId="4C9D29F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right="0" w:firstLine="643" w:firstLineChars="200"/>
        <w:jc w:val="both"/>
        <w:textAlignment w:val="auto"/>
        <w:rPr>
          <w:rFonts w:hint="eastAsia" w:ascii="仿宋_GB2312" w:hAnsi="仿宋_GB2312" w:eastAsia="仿宋_GB2312" w:cs="仿宋_GB2312"/>
          <w:kern w:val="2"/>
          <w:sz w:val="32"/>
          <w:szCs w:val="32"/>
          <w:lang w:val="en-US" w:eastAsia="zh-CN" w:bidi="ar"/>
        </w:rPr>
      </w:pPr>
      <w:r>
        <w:rPr>
          <w:rFonts w:hint="eastAsia" w:ascii="楷体_GB2312" w:hAnsi="楷体_GB2312" w:eastAsia="楷体_GB2312" w:cs="楷体_GB2312"/>
          <w:b/>
          <w:color w:val="000000"/>
          <w:sz w:val="32"/>
          <w:lang w:val="en-US" w:eastAsia="zh-CN"/>
        </w:rPr>
        <w:t>第二十三条</w:t>
      </w:r>
      <w:r>
        <w:rPr>
          <w:rFonts w:ascii="Times New Roman" w:hAnsi="Times New Roman" w:eastAsia="仿宋_GB2312" w:cs="Times New Roman"/>
          <w:b/>
          <w:color w:val="000000"/>
          <w:sz w:val="32"/>
          <w:lang w:val="en-US" w:eastAsia="zh-CN"/>
        </w:rPr>
        <w:t xml:space="preserve">  </w:t>
      </w:r>
      <w:r>
        <w:rPr>
          <w:rFonts w:ascii="Times New Roman" w:hAnsi="Times New Roman" w:eastAsia="仿宋_GB2312" w:cs="Times New Roman"/>
          <w:b w:val="0"/>
          <w:color w:val="000000"/>
          <w:sz w:val="32"/>
          <w:lang w:val="en-US" w:eastAsia="zh-CN"/>
        </w:rPr>
        <w:t>所属企业应及时做好档案整理工作，招商过程中形成的</w:t>
      </w:r>
      <w:r>
        <w:rPr>
          <w:rFonts w:hint="eastAsia" w:cs="Times New Roman"/>
          <w:b w:val="0"/>
          <w:color w:val="000000"/>
          <w:sz w:val="32"/>
          <w:lang w:val="en-US" w:eastAsia="zh-CN"/>
        </w:rPr>
        <w:t>客户信息</w:t>
      </w:r>
      <w:r>
        <w:rPr>
          <w:rFonts w:ascii="Times New Roman" w:hAnsi="Times New Roman" w:eastAsia="仿宋_GB2312" w:cs="Times New Roman"/>
          <w:b w:val="0"/>
          <w:color w:val="000000"/>
          <w:sz w:val="32"/>
          <w:lang w:val="en-US" w:eastAsia="zh-CN"/>
        </w:rPr>
        <w:t>、评估定价、招商方案、决策审批、信息发布、商务洽谈</w:t>
      </w:r>
      <w:r>
        <w:rPr>
          <w:rFonts w:hint="eastAsia" w:cs="Times New Roman"/>
          <w:b w:val="0"/>
          <w:color w:val="000000"/>
          <w:sz w:val="32"/>
          <w:lang w:val="en-US" w:eastAsia="zh-CN"/>
        </w:rPr>
        <w:t>、方案</w:t>
      </w:r>
      <w:r>
        <w:rPr>
          <w:rFonts w:ascii="Times New Roman" w:hAnsi="Times New Roman" w:eastAsia="仿宋_GB2312" w:cs="Times New Roman"/>
          <w:b w:val="0"/>
          <w:color w:val="000000"/>
          <w:sz w:val="32"/>
          <w:lang w:val="en-US" w:eastAsia="zh-CN"/>
        </w:rPr>
        <w:t>比选、合同及履约等资料，以及双方的往来文函等需专项留存，建立相应的招商档案。</w:t>
      </w:r>
    </w:p>
    <w:p w14:paraId="1A0CBB99">
      <w:pPr>
        <w:pageBreakBefore w:val="0"/>
        <w:widowControl/>
        <w:kinsoku/>
        <w:wordWrap/>
        <w:overflowPunct/>
        <w:topLinePunct w:val="0"/>
        <w:autoSpaceDE/>
        <w:autoSpaceDN/>
        <w:bidi w:val="0"/>
        <w:adjustRightInd/>
        <w:snapToGrid/>
        <w:spacing w:before="0" w:after="0" w:line="600" w:lineRule="exact"/>
        <w:ind w:left="0" w:right="0" w:firstLine="643" w:firstLineChars="200"/>
        <w:jc w:val="both"/>
        <w:textAlignment w:val="auto"/>
        <w:rPr>
          <w:rFonts w:ascii="Times New Roman" w:hAnsi="Times New Roman" w:eastAsia="仿宋_GB2312" w:cs="Times New Roman"/>
          <w:b w:val="0"/>
          <w:color w:val="000000"/>
          <w:sz w:val="32"/>
          <w:lang w:val="en-US" w:eastAsia="zh-CN"/>
        </w:rPr>
      </w:pPr>
      <w:r>
        <w:rPr>
          <w:rFonts w:hint="eastAsia" w:ascii="楷体_GB2312" w:hAnsi="楷体_GB2312" w:eastAsia="楷体_GB2312" w:cs="楷体_GB2312"/>
          <w:b/>
          <w:color w:val="000000"/>
          <w:sz w:val="32"/>
          <w:lang w:val="en-US" w:eastAsia="zh-CN"/>
        </w:rPr>
        <w:t>第二十四条</w:t>
      </w:r>
      <w:r>
        <w:rPr>
          <w:rFonts w:ascii="Times New Roman" w:hAnsi="Times New Roman" w:eastAsia="仿宋_GB2312" w:cs="Times New Roman"/>
          <w:b/>
          <w:color w:val="000000"/>
          <w:sz w:val="32"/>
          <w:lang w:val="en-US" w:eastAsia="zh-CN"/>
        </w:rPr>
        <w:t xml:space="preserve">  </w:t>
      </w:r>
      <w:r>
        <w:rPr>
          <w:rFonts w:ascii="Times New Roman" w:hAnsi="Times New Roman" w:eastAsia="仿宋_GB2312" w:cs="Times New Roman"/>
          <w:b w:val="0"/>
          <w:color w:val="000000"/>
          <w:sz w:val="32"/>
          <w:lang w:val="en-US" w:eastAsia="zh-CN"/>
        </w:rPr>
        <w:t>所属企业应当加强专业房产装修改造管理，建立事前方案审核、事中监督检查、事后结果确认的管理机制；涉及房屋结构、消防、安全等事项的，应当严格按照有关规定执行</w:t>
      </w:r>
      <w:r>
        <w:rPr>
          <w:rFonts w:hint="eastAsia" w:cs="Times New Roman"/>
          <w:b w:val="0"/>
          <w:color w:val="000000"/>
          <w:sz w:val="32"/>
          <w:lang w:val="en-US" w:eastAsia="zh-CN"/>
        </w:rPr>
        <w:t>，对更改物业设施原有用途的改造行为应要求立即复原</w:t>
      </w:r>
      <w:r>
        <w:rPr>
          <w:rFonts w:ascii="Times New Roman" w:hAnsi="Times New Roman" w:eastAsia="仿宋_GB2312" w:cs="Times New Roman"/>
          <w:b w:val="0"/>
          <w:color w:val="000000"/>
          <w:sz w:val="32"/>
          <w:lang w:val="en-US" w:eastAsia="zh-CN"/>
        </w:rPr>
        <w:t>。</w:t>
      </w:r>
    </w:p>
    <w:p w14:paraId="27FD4D42">
      <w:pPr>
        <w:keepNext/>
        <w:keepLines/>
        <w:pageBreakBefore w:val="0"/>
        <w:widowControl/>
        <w:kinsoku/>
        <w:wordWrap/>
        <w:overflowPunct/>
        <w:topLinePunct w:val="0"/>
        <w:autoSpaceDE/>
        <w:autoSpaceDN/>
        <w:bidi w:val="0"/>
        <w:adjustRightInd/>
        <w:snapToGrid/>
        <w:spacing w:before="280" w:after="0" w:line="600" w:lineRule="exact"/>
        <w:ind w:left="0" w:right="0" w:firstLine="0"/>
        <w:jc w:val="center"/>
        <w:textAlignment w:val="auto"/>
      </w:pPr>
      <w:r>
        <w:rPr>
          <w:rFonts w:ascii="Times New Roman" w:hAnsi="Times New Roman" w:eastAsia="黑体" w:cs="Times New Roman"/>
          <w:b w:val="0"/>
          <w:color w:val="000000"/>
          <w:sz w:val="32"/>
          <w:lang w:val="en-US" w:eastAsia="zh-CN"/>
        </w:rPr>
        <w:t>第六章  监督管理</w:t>
      </w:r>
    </w:p>
    <w:p w14:paraId="66335C64">
      <w:pPr>
        <w:pageBreakBefore w:val="0"/>
        <w:widowControl/>
        <w:kinsoku/>
        <w:wordWrap/>
        <w:overflowPunct/>
        <w:topLinePunct w:val="0"/>
        <w:autoSpaceDE/>
        <w:autoSpaceDN/>
        <w:bidi w:val="0"/>
        <w:adjustRightInd/>
        <w:snapToGrid/>
        <w:spacing w:before="0" w:after="0" w:line="600" w:lineRule="exact"/>
        <w:ind w:left="0" w:right="0" w:firstLine="643" w:firstLineChars="200"/>
        <w:jc w:val="both"/>
        <w:textAlignment w:val="auto"/>
      </w:pPr>
      <w:r>
        <w:rPr>
          <w:rFonts w:hint="eastAsia" w:ascii="楷体_GB2312" w:hAnsi="楷体_GB2312" w:eastAsia="楷体_GB2312" w:cs="楷体_GB2312"/>
          <w:b/>
          <w:color w:val="000000"/>
          <w:sz w:val="32"/>
          <w:lang w:val="en-US" w:eastAsia="zh-CN"/>
        </w:rPr>
        <w:t>第二十五条</w:t>
      </w:r>
      <w:r>
        <w:rPr>
          <w:rFonts w:ascii="Times New Roman" w:hAnsi="Times New Roman" w:eastAsia="仿宋_GB2312" w:cs="Times New Roman"/>
          <w:b/>
          <w:color w:val="000000"/>
          <w:sz w:val="32"/>
          <w:lang w:val="en-US" w:eastAsia="zh-CN"/>
        </w:rPr>
        <w:t xml:space="preserve">  </w:t>
      </w:r>
      <w:r>
        <w:rPr>
          <w:rFonts w:ascii="Times New Roman" w:hAnsi="Times New Roman" w:eastAsia="仿宋_GB2312" w:cs="Times New Roman"/>
          <w:b w:val="0"/>
          <w:color w:val="000000"/>
          <w:sz w:val="32"/>
          <w:lang w:val="en-US" w:eastAsia="zh-CN"/>
        </w:rPr>
        <w:t>公司及所属企业相关</w:t>
      </w:r>
      <w:r>
        <w:rPr>
          <w:rFonts w:hint="eastAsia" w:cs="Times New Roman"/>
          <w:b w:val="0"/>
          <w:color w:val="000000"/>
          <w:sz w:val="32"/>
          <w:lang w:val="en-US" w:eastAsia="zh-CN"/>
        </w:rPr>
        <w:t>纪检</w:t>
      </w:r>
      <w:r>
        <w:rPr>
          <w:rFonts w:ascii="Times New Roman" w:hAnsi="Times New Roman" w:eastAsia="仿宋_GB2312" w:cs="Times New Roman"/>
          <w:b w:val="0"/>
          <w:color w:val="000000"/>
          <w:sz w:val="32"/>
          <w:lang w:val="en-US" w:eastAsia="zh-CN"/>
        </w:rPr>
        <w:t>职能部门应当按照职责分工，加强对专业房产招商运营管理工作的监督，确保相关工作规范有序开展。</w:t>
      </w:r>
    </w:p>
    <w:p w14:paraId="4E48D71B">
      <w:pPr>
        <w:pageBreakBefore w:val="0"/>
        <w:widowControl/>
        <w:kinsoku/>
        <w:wordWrap/>
        <w:overflowPunct/>
        <w:topLinePunct w:val="0"/>
        <w:autoSpaceDE/>
        <w:autoSpaceDN/>
        <w:bidi w:val="0"/>
        <w:adjustRightInd/>
        <w:snapToGrid/>
        <w:spacing w:before="0" w:after="0" w:line="600" w:lineRule="exact"/>
        <w:ind w:left="0" w:right="0" w:firstLine="643" w:firstLineChars="200"/>
        <w:jc w:val="both"/>
        <w:textAlignment w:val="auto"/>
      </w:pPr>
      <w:r>
        <w:rPr>
          <w:rFonts w:hint="eastAsia" w:ascii="楷体_GB2312" w:hAnsi="楷体_GB2312" w:eastAsia="楷体_GB2312" w:cs="楷体_GB2312"/>
          <w:b/>
          <w:color w:val="000000"/>
          <w:sz w:val="32"/>
          <w:lang w:val="en-US" w:eastAsia="zh-CN"/>
        </w:rPr>
        <w:t>第二十六条</w:t>
      </w:r>
      <w:r>
        <w:rPr>
          <w:rFonts w:ascii="Times New Roman" w:hAnsi="Times New Roman" w:eastAsia="仿宋_GB2312" w:cs="Times New Roman"/>
          <w:b/>
          <w:color w:val="000000"/>
          <w:sz w:val="32"/>
          <w:lang w:val="en-US" w:eastAsia="zh-CN"/>
        </w:rPr>
        <w:t xml:space="preserve">  </w:t>
      </w:r>
      <w:r>
        <w:rPr>
          <w:rFonts w:ascii="Times New Roman" w:hAnsi="Times New Roman" w:eastAsia="仿宋_GB2312" w:cs="Times New Roman"/>
          <w:b w:val="0"/>
          <w:color w:val="000000"/>
          <w:sz w:val="32"/>
          <w:lang w:val="en-US" w:eastAsia="zh-CN"/>
        </w:rPr>
        <w:t>公司应当对所属企业专业房产招商运营管理制度执行情况和项目运营情况开展</w:t>
      </w:r>
      <w:r>
        <w:rPr>
          <w:rFonts w:hint="eastAsia" w:cs="Times New Roman"/>
          <w:b w:val="0"/>
          <w:color w:val="000000"/>
          <w:sz w:val="32"/>
          <w:lang w:val="en-US" w:eastAsia="zh-CN"/>
        </w:rPr>
        <w:t>监督检查</w:t>
      </w:r>
      <w:r>
        <w:rPr>
          <w:rFonts w:ascii="Times New Roman" w:hAnsi="Times New Roman" w:eastAsia="仿宋_GB2312" w:cs="Times New Roman"/>
          <w:b w:val="0"/>
          <w:color w:val="000000"/>
          <w:sz w:val="32"/>
          <w:lang w:val="en-US" w:eastAsia="zh-CN"/>
        </w:rPr>
        <w:t>，对发现的问题督促整改</w:t>
      </w:r>
      <w:r>
        <w:rPr>
          <w:rFonts w:hint="eastAsia" w:cs="Times New Roman"/>
          <w:b w:val="0"/>
          <w:color w:val="000000"/>
          <w:sz w:val="32"/>
          <w:lang w:val="en-US" w:eastAsia="zh-CN"/>
        </w:rPr>
        <w:t>，促进国有资产保值增值</w:t>
      </w:r>
      <w:r>
        <w:rPr>
          <w:rFonts w:ascii="Times New Roman" w:hAnsi="Times New Roman" w:eastAsia="仿宋_GB2312" w:cs="Times New Roman"/>
          <w:b w:val="0"/>
          <w:color w:val="000000"/>
          <w:sz w:val="32"/>
          <w:lang w:val="en-US" w:eastAsia="zh-CN"/>
        </w:rPr>
        <w:t>。</w:t>
      </w:r>
    </w:p>
    <w:p w14:paraId="10A50EB7">
      <w:pPr>
        <w:pageBreakBefore w:val="0"/>
        <w:widowControl/>
        <w:kinsoku/>
        <w:wordWrap/>
        <w:overflowPunct/>
        <w:topLinePunct w:val="0"/>
        <w:autoSpaceDE/>
        <w:autoSpaceDN/>
        <w:bidi w:val="0"/>
        <w:adjustRightInd/>
        <w:snapToGrid/>
        <w:spacing w:before="0" w:after="0" w:line="600" w:lineRule="exact"/>
        <w:ind w:left="0" w:right="0" w:firstLine="643" w:firstLineChars="200"/>
        <w:jc w:val="both"/>
        <w:textAlignment w:val="auto"/>
      </w:pPr>
      <w:r>
        <w:rPr>
          <w:rFonts w:hint="eastAsia" w:ascii="楷体_GB2312" w:hAnsi="楷体_GB2312" w:eastAsia="楷体_GB2312" w:cs="楷体_GB2312"/>
          <w:b/>
          <w:color w:val="000000"/>
          <w:sz w:val="32"/>
          <w:lang w:val="en-US" w:eastAsia="zh-CN"/>
        </w:rPr>
        <w:t>第二十七条</w:t>
      </w:r>
      <w:r>
        <w:rPr>
          <w:rFonts w:ascii="Times New Roman" w:hAnsi="Times New Roman" w:eastAsia="仿宋_GB2312" w:cs="Times New Roman"/>
          <w:b/>
          <w:color w:val="000000"/>
          <w:sz w:val="32"/>
          <w:lang w:val="en-US" w:eastAsia="zh-CN"/>
        </w:rPr>
        <w:t xml:space="preserve">  </w:t>
      </w:r>
      <w:r>
        <w:rPr>
          <w:rFonts w:ascii="Times New Roman" w:hAnsi="Times New Roman" w:eastAsia="仿宋_GB2312" w:cs="Times New Roman"/>
          <w:b w:val="0"/>
          <w:color w:val="000000"/>
          <w:sz w:val="32"/>
          <w:lang w:val="en-US" w:eastAsia="zh-CN"/>
        </w:rPr>
        <w:t>严禁利用专业房产实施利益输送、违背市场规律减免租金、随意让利等行为。相关人员在专业房产招商运营管理过程中弄虚作假、滥用职权、玩忽职守，造成国有资产损失或者其他严重不良后果的，应当依规依纪依法追究相关责任。</w:t>
      </w:r>
    </w:p>
    <w:p w14:paraId="075F5257">
      <w:pPr>
        <w:keepNext/>
        <w:keepLines/>
        <w:pageBreakBefore w:val="0"/>
        <w:widowControl/>
        <w:kinsoku/>
        <w:wordWrap/>
        <w:overflowPunct/>
        <w:topLinePunct w:val="0"/>
        <w:autoSpaceDE/>
        <w:autoSpaceDN/>
        <w:bidi w:val="0"/>
        <w:adjustRightInd/>
        <w:snapToGrid/>
        <w:spacing w:before="280" w:after="0" w:line="600" w:lineRule="exact"/>
        <w:ind w:left="0" w:right="0" w:firstLine="0"/>
        <w:jc w:val="center"/>
        <w:textAlignment w:val="auto"/>
      </w:pPr>
      <w:r>
        <w:rPr>
          <w:rFonts w:ascii="Times New Roman" w:hAnsi="Times New Roman" w:eastAsia="黑体" w:cs="Times New Roman"/>
          <w:b w:val="0"/>
          <w:color w:val="000000"/>
          <w:sz w:val="32"/>
          <w:lang w:val="en-US" w:eastAsia="zh-CN"/>
        </w:rPr>
        <w:t>第七章  附  则</w:t>
      </w:r>
    </w:p>
    <w:p w14:paraId="6A0B24D0">
      <w:pPr>
        <w:pageBreakBefore w:val="0"/>
        <w:widowControl/>
        <w:kinsoku/>
        <w:wordWrap/>
        <w:overflowPunct/>
        <w:topLinePunct w:val="0"/>
        <w:autoSpaceDE/>
        <w:autoSpaceDN/>
        <w:bidi w:val="0"/>
        <w:adjustRightInd/>
        <w:snapToGrid/>
        <w:spacing w:before="0" w:after="0" w:line="600" w:lineRule="exact"/>
        <w:ind w:left="0" w:right="0" w:firstLine="643" w:firstLineChars="200"/>
        <w:jc w:val="both"/>
        <w:textAlignment w:val="auto"/>
      </w:pPr>
      <w:r>
        <w:rPr>
          <w:rFonts w:hint="eastAsia" w:ascii="楷体_GB2312" w:hAnsi="楷体_GB2312" w:eastAsia="楷体_GB2312" w:cs="楷体_GB2312"/>
          <w:b/>
          <w:color w:val="000000"/>
          <w:sz w:val="32"/>
          <w:lang w:val="en-US" w:eastAsia="zh-CN"/>
        </w:rPr>
        <w:t>第二十八条</w:t>
      </w:r>
      <w:r>
        <w:rPr>
          <w:rFonts w:ascii="Times New Roman" w:hAnsi="Times New Roman" w:eastAsia="仿宋_GB2312" w:cs="Times New Roman"/>
          <w:b/>
          <w:color w:val="000000"/>
          <w:sz w:val="32"/>
          <w:lang w:val="en-US" w:eastAsia="zh-CN"/>
        </w:rPr>
        <w:t xml:space="preserve">  </w:t>
      </w:r>
      <w:r>
        <w:rPr>
          <w:rFonts w:hint="eastAsia" w:ascii="Times New Roman" w:hAnsi="Times New Roman" w:eastAsia="仿宋_GB2312" w:cs="Times New Roman"/>
          <w:b w:val="0"/>
          <w:color w:val="000000"/>
          <w:sz w:val="32"/>
          <w:lang w:val="en-US" w:eastAsia="zh-CN"/>
        </w:rPr>
        <w:t>国家、省、市法律法规已有规定的，从其规定。</w:t>
      </w:r>
    </w:p>
    <w:p w14:paraId="75FCAE45">
      <w:pPr>
        <w:pageBreakBefore w:val="0"/>
        <w:widowControl/>
        <w:kinsoku/>
        <w:wordWrap/>
        <w:overflowPunct/>
        <w:topLinePunct w:val="0"/>
        <w:autoSpaceDE/>
        <w:autoSpaceDN/>
        <w:bidi w:val="0"/>
        <w:adjustRightInd/>
        <w:snapToGrid/>
        <w:spacing w:before="0" w:after="0" w:line="600" w:lineRule="exact"/>
        <w:ind w:left="0" w:right="0" w:firstLine="643" w:firstLineChars="200"/>
        <w:jc w:val="both"/>
        <w:textAlignment w:val="auto"/>
      </w:pPr>
      <w:r>
        <w:rPr>
          <w:rFonts w:hint="eastAsia" w:ascii="楷体_GB2312" w:hAnsi="楷体_GB2312" w:eastAsia="楷体_GB2312" w:cs="楷体_GB2312"/>
          <w:b/>
          <w:color w:val="000000"/>
          <w:sz w:val="32"/>
          <w:lang w:val="en-US" w:eastAsia="zh-CN"/>
        </w:rPr>
        <w:t>第二十九条</w:t>
      </w:r>
      <w:r>
        <w:rPr>
          <w:rFonts w:ascii="Times New Roman" w:hAnsi="Times New Roman" w:eastAsia="仿宋_GB2312" w:cs="Times New Roman"/>
          <w:b/>
          <w:color w:val="000000"/>
          <w:sz w:val="32"/>
          <w:lang w:val="en-US" w:eastAsia="zh-CN"/>
        </w:rPr>
        <w:t xml:space="preserve">  </w:t>
      </w:r>
      <w:r>
        <w:rPr>
          <w:rFonts w:ascii="Times New Roman" w:hAnsi="Times New Roman" w:eastAsia="仿宋_GB2312" w:cs="Times New Roman"/>
          <w:b w:val="0"/>
          <w:color w:val="000000"/>
          <w:sz w:val="32"/>
          <w:lang w:val="en-US" w:eastAsia="zh-CN"/>
        </w:rPr>
        <w:t>本办法由公司产业园区事业部负责解释和修订，自印发之日起施行。</w:t>
      </w:r>
    </w:p>
    <w:sectPr>
      <w:footerReference r:id="rId5" w:type="default"/>
      <w:pgSz w:w="11906" w:h="16838"/>
      <w:pgMar w:top="2098" w:right="1474" w:bottom="1984" w:left="1587" w:header="850" w:footer="99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小标宋">
    <w:panose1 w:val="03000509000000000000"/>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74C41F">
    <w:pPr>
      <w:pStyle w:val="24"/>
      <w:spacing w:before="0" w:after="0" w:line="320" w:lineRule="exact"/>
      <w:jc w:val="center"/>
    </w:pPr>
    <w:r>
      <w:rPr>
        <w:rFonts w:ascii="Times New Roman" w:hAnsi="Times New Roman" w:eastAsia="宋体" w:cs="Times New Roman"/>
        <w:b w:val="0"/>
        <w:color w:val="000000"/>
        <w:sz w:val="28"/>
        <w:lang w:val="en-US" w:eastAsia="zh-CN"/>
      </w:rPr>
      <w:t xml:space="preserve">— </w:t>
    </w:r>
    <w:r>
      <w:rPr>
        <w:rFonts w:ascii="Times New Roman" w:hAnsi="Times New Roman" w:eastAsia="宋体" w:cs="Times New Roman"/>
        <w:b w:val="0"/>
        <w:color w:val="000000"/>
        <w:sz w:val="28"/>
        <w:lang w:val="en-US" w:eastAsia="zh-CN"/>
      </w:rPr>
      <w:fldChar w:fldCharType="begin"/>
    </w:r>
    <w:r>
      <w:rPr>
        <w:rFonts w:ascii="Times New Roman" w:hAnsi="Times New Roman" w:eastAsia="宋体" w:cs="Times New Roman"/>
        <w:b w:val="0"/>
        <w:color w:val="000000"/>
        <w:sz w:val="28"/>
        <w:lang w:val="en-US" w:eastAsia="zh-CN"/>
      </w:rPr>
      <w:instrText xml:space="preserve"> PAGE </w:instrText>
    </w:r>
    <w:r>
      <w:rPr>
        <w:rFonts w:ascii="Times New Roman" w:hAnsi="Times New Roman" w:eastAsia="宋体" w:cs="Times New Roman"/>
        <w:b w:val="0"/>
        <w:color w:val="000000"/>
        <w:sz w:val="28"/>
        <w:lang w:val="en-US" w:eastAsia="zh-CN"/>
      </w:rPr>
      <w:fldChar w:fldCharType="separate"/>
    </w:r>
    <w:r>
      <w:rPr>
        <w:rFonts w:ascii="Times New Roman" w:hAnsi="Times New Roman" w:eastAsia="宋体" w:cs="Times New Roman"/>
        <w:b w:val="0"/>
        <w:color w:val="000000"/>
        <w:sz w:val="28"/>
        <w:lang w:val="en-US" w:eastAsia="zh-CN"/>
      </w:rPr>
      <w:t>1</w:t>
    </w:r>
    <w:r>
      <w:rPr>
        <w:rFonts w:ascii="Times New Roman" w:hAnsi="Times New Roman" w:eastAsia="宋体" w:cs="Times New Roman"/>
        <w:b w:val="0"/>
        <w:color w:val="000000"/>
        <w:sz w:val="28"/>
        <w:lang w:val="en-US" w:eastAsia="zh-CN"/>
      </w:rPr>
      <w:fldChar w:fldCharType="end"/>
    </w:r>
    <w:r>
      <w:rPr>
        <w:rFonts w:ascii="Times New Roman" w:hAnsi="Times New Roman" w:eastAsia="宋体" w:cs="Times New Roman"/>
        <w:b w:val="0"/>
        <w:color w:val="000000"/>
        <w:sz w:val="28"/>
        <w:lang w:val="en-US" w:eastAsia="zh-CN"/>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233A9E"/>
    <w:rsid w:val="07177C01"/>
    <w:rsid w:val="086A0AE1"/>
    <w:rsid w:val="0CF167FE"/>
    <w:rsid w:val="12137217"/>
    <w:rsid w:val="12635AA8"/>
    <w:rsid w:val="13072386"/>
    <w:rsid w:val="17377504"/>
    <w:rsid w:val="182A0E16"/>
    <w:rsid w:val="18644328"/>
    <w:rsid w:val="2D216834"/>
    <w:rsid w:val="2F1969D9"/>
    <w:rsid w:val="35F26FC0"/>
    <w:rsid w:val="360F7B72"/>
    <w:rsid w:val="3C8B3CCA"/>
    <w:rsid w:val="3CB13731"/>
    <w:rsid w:val="40624D42"/>
    <w:rsid w:val="436037BB"/>
    <w:rsid w:val="43F4756C"/>
    <w:rsid w:val="47354F5E"/>
    <w:rsid w:val="49115735"/>
    <w:rsid w:val="4E2D300E"/>
    <w:rsid w:val="508D3A94"/>
    <w:rsid w:val="508F56DF"/>
    <w:rsid w:val="5ADC3C17"/>
    <w:rsid w:val="5F8959EF"/>
    <w:rsid w:val="60E94998"/>
    <w:rsid w:val="63DC6A36"/>
    <w:rsid w:val="665F234B"/>
    <w:rsid w:val="692B078F"/>
    <w:rsid w:val="69D105B1"/>
    <w:rsid w:val="6BD36970"/>
    <w:rsid w:val="6DC7F3BA"/>
    <w:rsid w:val="71B6253D"/>
    <w:rsid w:val="71BC7EA6"/>
    <w:rsid w:val="744C3764"/>
    <w:rsid w:val="7A232871"/>
    <w:rsid w:val="7B6364BD"/>
    <w:rsid w:val="7BBE9140"/>
    <w:rsid w:val="8052A450"/>
    <w:rsid w:val="FDEE547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仿宋_GB2312" w:cstheme="minorBidi"/>
      <w:sz w:val="3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4640</Words>
  <Characters>4655</Characters>
  <Lines>0</Lines>
  <Paragraphs>0</Paragraphs>
  <TotalTime>29</TotalTime>
  <ScaleCrop>false</ScaleCrop>
  <LinksUpToDate>false</LinksUpToDate>
  <CharactersWithSpaces>4738</CharactersWithSpaces>
  <Application>WPS Office_12.1.0.28792_F1E327BC-269C-435d-A152-05C5408002CA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杭州交通资产管理有限公司</dc:creator>
  <dc:description>以0914二改稿为底稿；原第九条招商工作小组整体移至第四章原则之后；全文条号顺排；现有条款文字未作实质性修改。</dc:description>
  <cp:keywords>专业房产；招商运营；管理办法</cp:keywords>
  <cp:lastModifiedBy>A.C</cp:lastModifiedBy>
  <cp:lastPrinted>2026-09-16T01:38:00Z</cp:lastPrinted>
  <dcterms:modified xsi:type="dcterms:W3CDTF">2026-09-16T03:17:05Z</dcterms:modified>
  <dc:subject>格式整理稿</dc:subject>
  <dc:title>杭州交通资产管理有限公司专业房产招商运营管理办法（试行）</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eyJoZGlkIjoiMTcyNTE2NTAxNmM3ZWJiYzA5MWYzNzc2MjYyYWY1MTgiLCJ1c2VySWQiOiIyMzUyNTk3MDgifQ==</vt:lpwstr>
  </property>
  <property fmtid="{D5CDD505-2E9C-101B-9397-08002B2CF9AE}" pid="3" name="KSOProductBuildVer">
    <vt:lpwstr>2052-12.1.0.28792</vt:lpwstr>
  </property>
  <property fmtid="{D5CDD505-2E9C-101B-9397-08002B2CF9AE}" pid="4" name="ICV">
    <vt:lpwstr>B27E0E47307F4B8ABF9DBEDAC5DF0BA0_12</vt:lpwstr>
  </property>
</Properties>
</file>