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160"/>
      </w:pPr>
      <w:r>
        <w:rPr>
          <w:rFonts w:ascii="Calibri" w:hAnsi="Calibri"/>
          <w:b/>
          <w:color w:val="267D7A"/>
          <w:sz w:val="22"/>
        </w:rPr>
        <w:t>AGENTIC WORKFLOWS</w:t>
      </w:r>
    </w:p>
    <w:p>
      <w:pPr>
        <w:spacing w:after="160"/>
      </w:pPr>
      <w:r>
        <w:rPr>
          <w:rFonts w:ascii="Calibri" w:hAnsi="Calibri"/>
          <w:b/>
          <w:color w:val="17324D"/>
          <w:sz w:val="56"/>
        </w:rPr>
        <w:t>Chat and Workout Generation</w:t>
      </w:r>
    </w:p>
    <w:p>
      <w:pPr>
        <w:spacing w:after="560"/>
      </w:pPr>
      <w:r>
        <w:rPr>
          <w:rFonts w:ascii="Calibri" w:hAnsi="Calibri"/>
          <w:color w:val="65717D"/>
          <w:sz w:val="30"/>
        </w:rPr>
        <w:t>Production architecture and implementation design</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r>
              <w:t>Status</w:t>
            </w:r>
          </w:p>
        </w:tc>
        <w:tc>
          <w:tcPr>
            <w:tcW w:type="dxa" w:w="7460"/>
            <w:tcMar>
              <w:top w:w="80" w:type="dxa"/>
              <w:start w:w="120" w:type="dxa"/>
              <w:bottom w:w="80" w:type="dxa"/>
              <w:end w:w="120" w:type="dxa"/>
            </w:tcMar>
            <w:vAlign w:val="center"/>
          </w:tcPr>
          <w:p>
            <w:r>
              <w:rPr>
                <w:rFonts w:ascii="Calibri" w:hAnsi="Calibri"/>
                <w:color w:val="20262E"/>
                <w:sz w:val="19"/>
              </w:rPr>
              <w:t>Proposed design</w:t>
            </w:r>
          </w:p>
        </w:tc>
      </w:tr>
      <w:tr>
        <w:tc>
          <w:tcPr>
            <w:tcW w:type="dxa" w:w="1900"/>
            <w:tcMar>
              <w:top w:w="80" w:type="dxa"/>
              <w:start w:w="120" w:type="dxa"/>
              <w:bottom w:w="80" w:type="dxa"/>
              <w:end w:w="120" w:type="dxa"/>
            </w:tcMar>
            <w:vAlign w:val="center"/>
            <w:shd w:fill="E8EEF5"/>
          </w:tcPr>
          <w:p>
            <w:r>
              <w:t>Prepared</w:t>
            </w:r>
          </w:p>
        </w:tc>
        <w:tc>
          <w:tcPr>
            <w:tcW w:type="dxa" w:w="7460"/>
            <w:tcMar>
              <w:top w:w="80" w:type="dxa"/>
              <w:start w:w="120" w:type="dxa"/>
              <w:bottom w:w="80" w:type="dxa"/>
              <w:end w:w="120" w:type="dxa"/>
            </w:tcMar>
            <w:vAlign w:val="center"/>
          </w:tcPr>
          <w:p>
            <w:r>
              <w:t>July 27, 2026</w:t>
            </w:r>
          </w:p>
        </w:tc>
      </w:tr>
      <w:tr>
        <w:tc>
          <w:tcPr>
            <w:tcW w:type="dxa" w:w="1900"/>
            <w:tcMar>
              <w:top w:w="80" w:type="dxa"/>
              <w:start w:w="120" w:type="dxa"/>
              <w:bottom w:w="80" w:type="dxa"/>
              <w:end w:w="120" w:type="dxa"/>
            </w:tcMar>
            <w:vAlign w:val="center"/>
            <w:shd w:fill="E8EEF5"/>
          </w:tcPr>
          <w:p>
            <w:r>
              <w:t>Scope</w:t>
            </w:r>
          </w:p>
        </w:tc>
        <w:tc>
          <w:tcPr>
            <w:tcW w:type="dxa" w:w="7460"/>
            <w:tcMar>
              <w:top w:w="80" w:type="dxa"/>
              <w:start w:w="120" w:type="dxa"/>
              <w:bottom w:w="80" w:type="dxa"/>
              <w:end w:w="120" w:type="dxa"/>
            </w:tcMar>
            <w:vAlign w:val="center"/>
          </w:tcPr>
          <w:p>
            <w:r>
              <w:rPr>
                <w:rFonts w:ascii="Calibri" w:hAnsi="Calibri"/>
                <w:color w:val="20262E"/>
                <w:sz w:val="19"/>
              </w:rPr>
              <w:t>FastAPI, LangGraph/LangChain, Chroma, Tavily, Cohere, Supabase</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7F3F2"/>
          </w:tcPr>
          <w:p>
            <w:r>
              <w:t>Recommendation: Use LangGraph for explicit workflow control and streaming, LangChain for model/tool/structured-output adapters, and small provider services for Chroma, Tavily, Cohere, and Supabase. Keep one stateless LangChain Search Agent and reuse it from both workflows.</w:t>
            </w:r>
          </w:p>
        </w:tc>
      </w:tr>
    </w:tbl>
    <w:p>
      <w:pPr>
        <w:spacing w:after="0"/>
      </w:pPr>
    </w:p>
    <w:p>
      <w:pPr>
        <w:spacing w:before="440"/>
      </w:pPr>
      <w:r>
        <w:rPr>
          <w:rFonts w:ascii="Calibri" w:hAnsi="Calibri"/>
          <w:b/>
          <w:color w:val="17324D"/>
          <w:sz w:val="24"/>
        </w:rPr>
        <w:t>Decision summary</w:t>
      </w:r>
    </w:p>
    <w:p>
      <w:pPr>
        <w:pStyle w:val="ListBullet"/>
      </w:pPr>
      <w:r>
        <w:t>No separate free-form routing agent is required at the top level.</w:t>
      </w:r>
    </w:p>
    <w:p>
      <w:pPr>
        <w:pStyle w:val="ListBullet"/>
      </w:pPr>
      <w:r>
        <w:t>The Chat workflow contains one controller agent; all retrieval is delegated to the Search Agent.</w:t>
      </w:r>
    </w:p>
    <w:p>
      <w:pPr>
        <w:pStyle w:val="ListBullet"/>
      </w:pPr>
      <w:r>
        <w:t>Workout generation is mostly deterministic: load context, rewrite, search, generate structured output, validate.</w:t>
      </w:r>
    </w:p>
    <w:p>
      <w:pPr>
        <w:pStyle w:val="ListBullet"/>
      </w:pPr>
      <w:r>
        <w:t>User JWTs remain request-scoped runtime dependencies and are never checkpointed.</w:t>
      </w:r>
    </w:p>
    <w:p>
      <w:pPr>
        <w:pStyle w:val="ListBullet"/>
      </w:pPr>
      <w:r>
        <w:t>Generated workouts are drafts until the user accepts them; acceptance and persistence are separate operations.</w:t>
      </w:r>
    </w:p>
    <w:p>
      <w:r>
        <w:br w:type="page"/>
      </w:r>
    </w:p>
    <w:p>
      <w:pPr>
        <w:pStyle w:val="Heading1"/>
      </w:pPr>
      <w:r>
        <w:t>1. Scope and design position</w:t>
      </w:r>
    </w:p>
    <w:p>
      <w:r>
        <w:t>This design covers two production workflows: an evidence-grounded conversational assistant and a workout-generation workflow. Both reuse one specialized Search Agent and authenticated user-data services. The design fits the current FastAPI application while creating clear seams for provider replacement, testing, observability, and gradual migration.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40"/>
            </w:pPr>
            <w:r>
              <w:rPr>
                <w:rFonts w:ascii="Calibri" w:hAnsi="Calibri"/>
                <w:b/>
                <w:color w:val="2E74B5"/>
                <w:sz w:val="21"/>
              </w:rPr>
              <w:t xml:space="preserve">Architecture position: </w:t>
            </w:r>
            <w:r>
              <w:rPr>
                <w:rFonts w:ascii="Calibri" w:hAnsi="Calibri"/>
                <w:color w:val="20262E"/>
                <w:sz w:val="21"/>
              </w:rPr>
              <w:t>Do not wrap every line of the application in LangChain. Use LangGraph at orchestration boundaries, LangChain at model/tool boundaries, and ordinary Python for data access, normalization, validation, and business rules.</w:t>
            </w:r>
          </w:p>
        </w:tc>
      </w:tr>
    </w:tbl>
    <w:p>
      <w:pPr>
        <w:spacing w:after="0"/>
      </w:pPr>
    </w:p>
    <w:p>
      <w:pPr>
        <w:pStyle w:val="Heading2"/>
      </w:pPr>
      <w:r>
        <w:t>Goals</w:t>
      </w:r>
    </w:p>
    <w:p>
      <w:pPr>
        <w:pStyle w:val="ListBullet"/>
      </w:pPr>
      <w:r>
        <w:t>Read bounded message history and maintain conversational continuity.</w:t>
      </w:r>
    </w:p>
    <w:p>
      <w:pPr>
        <w:pStyle w:val="ListBullet"/>
      </w:pPr>
      <w:r>
        <w:t>Delegate every retrieval decision to one reusable Search Agent.</w:t>
      </w:r>
    </w:p>
    <w:p>
      <w:pPr>
        <w:pStyle w:val="ListBullet"/>
      </w:pPr>
      <w:r>
        <w:t>Read and modify Supabase-backed exercise data without weakening RLS.</w:t>
      </w:r>
    </w:p>
    <w:p>
      <w:pPr>
        <w:pStyle w:val="ListBullet"/>
      </w:pPr>
      <w:r>
        <w:t>Stream user-visible output while preserving typed final state and source attribution.</w:t>
      </w:r>
    </w:p>
    <w:p>
      <w:pPr>
        <w:pStyle w:val="ListBullet"/>
      </w:pPr>
      <w:r>
        <w:t>Generate workout plans from user context, prior training, evidence, and a strict output schema.</w:t>
      </w:r>
    </w:p>
    <w:p>
      <w:pPr>
        <w:pStyle w:val="ListBullet"/>
      </w:pPr>
      <w:r>
        <w:t>Keep provider-specific code replaceable and independently testable.</w:t>
      </w:r>
    </w:p>
    <w:p>
      <w:pPr>
        <w:pStyle w:val="Heading2"/>
      </w:pPr>
      <w:r>
        <w:t>Non-goals for the first production version</w:t>
      </w:r>
    </w:p>
    <w:p>
      <w:pPr>
        <w:pStyle w:val="ListBullet"/>
      </w:pPr>
      <w:r>
        <w:t>A swarm of peer agents or a general-purpose supervisor that can invent new workflows.</w:t>
      </w:r>
    </w:p>
    <w:p>
      <w:pPr>
        <w:pStyle w:val="ListBullet"/>
      </w:pPr>
      <w:r>
        <w:t>Allowing a model to issue arbitrary SQL, PostgREST filters, table names, or columns.</w:t>
      </w:r>
    </w:p>
    <w:p>
      <w:pPr>
        <w:pStyle w:val="ListBullet"/>
      </w:pPr>
      <w:r>
        <w:t>Saving a generated plan before the user explicitly accepts it.</w:t>
      </w:r>
    </w:p>
    <w:p>
      <w:pPr>
        <w:pStyle w:val="ListBullet"/>
      </w:pPr>
      <w:r>
        <w:t>Using graph checkpoints as the only product database for chat history.</w:t>
      </w:r>
    </w:p>
    <w:p>
      <w:pPr>
        <w:pStyle w:val="ListBullet"/>
      </w:pPr>
      <w:r>
        <w:t>Exposing raw provider responses directly to the final-answer model or API client.</w:t>
      </w:r>
    </w:p>
    <w:p>
      <w:pPr>
        <w:pStyle w:val="Heading2"/>
      </w:pPr>
      <w:r>
        <w:t>Why this composition</w:t>
      </w:r>
    </w:p>
    <w:tbl>
      <w:tblPr>
        <w:tblW w:type="dxa" w:w="9360"/>
        <w:tblLayout w:type="fixed"/>
        <w:tblLook w:firstColumn="1" w:firstRow="1" w:lastColumn="0" w:lastRow="0" w:noHBand="0" w:noVBand="1" w:val="04A0"/>
        <w:jc w:val="left"/>
        <w:tblInd w:w="120" w:type="dxa"/>
      </w:tblPr>
      <w:tblGrid>
        <w:gridCol w:w="1500"/>
        <w:gridCol w:w="3980"/>
        <w:gridCol w:w="3880"/>
      </w:tblGrid>
      <w:tr>
        <w:trPr>
          <w:tblHeader w:val="true"/>
        </w:trPr>
        <w:tc>
          <w:tcPr>
            <w:tcW w:type="dxa" w:w="1500"/>
            <w:tcMar>
              <w:top w:w="80" w:type="dxa"/>
              <w:start w:w="120" w:type="dxa"/>
              <w:bottom w:w="80" w:type="dxa"/>
              <w:end w:w="120" w:type="dxa"/>
            </w:tcMar>
            <w:vAlign w:val="center"/>
            <w:shd w:fill="E8EEF5"/>
          </w:tcPr>
          <w:p>
            <w:pPr>
              <w:spacing w:after="0"/>
            </w:pPr>
            <w:r>
              <w:rPr>
                <w:rFonts w:ascii="Calibri" w:hAnsi="Calibri"/>
                <w:b/>
                <w:color w:val="17324D"/>
                <w:sz w:val="19"/>
              </w:rPr>
              <w:t>Layer</w:t>
            </w:r>
          </w:p>
        </w:tc>
        <w:tc>
          <w:tcPr>
            <w:tcW w:type="dxa" w:w="3980"/>
            <w:tcMar>
              <w:top w:w="80" w:type="dxa"/>
              <w:start w:w="120" w:type="dxa"/>
              <w:bottom w:w="80" w:type="dxa"/>
              <w:end w:w="120" w:type="dxa"/>
            </w:tcMar>
            <w:vAlign w:val="center"/>
            <w:shd w:fill="E8EEF5"/>
          </w:tcPr>
          <w:p>
            <w:pPr>
              <w:spacing w:after="0"/>
            </w:pPr>
            <w:r>
              <w:rPr>
                <w:rFonts w:ascii="Calibri" w:hAnsi="Calibri"/>
                <w:b/>
                <w:color w:val="17324D"/>
                <w:sz w:val="19"/>
              </w:rPr>
              <w:t>Recommended responsibility</w:t>
            </w:r>
          </w:p>
        </w:tc>
        <w:tc>
          <w:tcPr>
            <w:tcW w:type="dxa" w:w="3880"/>
            <w:tcMar>
              <w:top w:w="80" w:type="dxa"/>
              <w:start w:w="120" w:type="dxa"/>
              <w:bottom w:w="80" w:type="dxa"/>
              <w:end w:w="120" w:type="dxa"/>
            </w:tcMar>
            <w:vAlign w:val="center"/>
            <w:shd w:fill="E8EEF5"/>
          </w:tcPr>
          <w:p>
            <w:pPr>
              <w:spacing w:after="0"/>
            </w:pPr>
            <w:r>
              <w:rPr>
                <w:rFonts w:ascii="Calibri" w:hAnsi="Calibri"/>
                <w:b/>
                <w:color w:val="17324D"/>
                <w:sz w:val="19"/>
              </w:rPr>
              <w:t>Reason</w:t>
            </w:r>
          </w:p>
        </w:tc>
      </w:tr>
      <w:tr>
        <w:tc>
          <w:tcPr>
            <w:tcW w:type="dxa" w:w="1500"/>
            <w:tcMar>
              <w:top w:w="80" w:type="dxa"/>
              <w:start w:w="120" w:type="dxa"/>
              <w:bottom w:w="80" w:type="dxa"/>
              <w:end w:w="120" w:type="dxa"/>
            </w:tcMar>
            <w:vAlign w:val="center"/>
          </w:tcPr>
          <w:p>
            <w:pPr>
              <w:spacing w:after="0"/>
            </w:pPr>
            <w:r>
              <w:rPr>
                <w:rFonts w:ascii="Calibri" w:hAnsi="Calibri"/>
                <w:color w:val="20262E"/>
                <w:sz w:val="18"/>
              </w:rPr>
              <w:t>FastAPI</w:t>
            </w:r>
          </w:p>
        </w:tc>
        <w:tc>
          <w:tcPr>
            <w:tcW w:type="dxa" w:w="3980"/>
            <w:tcMar>
              <w:top w:w="80" w:type="dxa"/>
              <w:start w:w="120" w:type="dxa"/>
              <w:bottom w:w="80" w:type="dxa"/>
              <w:end w:w="120" w:type="dxa"/>
            </w:tcMar>
            <w:vAlign w:val="center"/>
          </w:tcPr>
          <w:p>
            <w:pPr>
              <w:spacing w:after="0"/>
            </w:pPr>
            <w:r>
              <w:rPr>
                <w:rFonts w:ascii="Calibri" w:hAnsi="Calibri"/>
                <w:color w:val="20262E"/>
                <w:sz w:val="18"/>
              </w:rPr>
              <w:t>Authentication, request validation, cancellation, stream response</w:t>
            </w:r>
          </w:p>
        </w:tc>
        <w:tc>
          <w:tcPr>
            <w:tcW w:type="dxa" w:w="3880"/>
            <w:tcMar>
              <w:top w:w="80" w:type="dxa"/>
              <w:start w:w="120" w:type="dxa"/>
              <w:bottom w:w="80" w:type="dxa"/>
              <w:end w:w="120" w:type="dxa"/>
            </w:tcMar>
            <w:vAlign w:val="center"/>
          </w:tcPr>
          <w:p>
            <w:pPr>
              <w:spacing w:after="0"/>
            </w:pPr>
            <w:r>
              <w:rPr>
                <w:rFonts w:ascii="Calibri" w:hAnsi="Calibri"/>
                <w:color w:val="20262E"/>
                <w:sz w:val="18"/>
              </w:rPr>
              <w:t>Keeps transport and security outside model logic.</w:t>
            </w:r>
          </w:p>
        </w:tc>
      </w:tr>
      <w:tr>
        <w:tc>
          <w:tcPr>
            <w:tcW w:type="dxa" w:w="1500"/>
            <w:tcMar>
              <w:top w:w="80" w:type="dxa"/>
              <w:start w:w="120" w:type="dxa"/>
              <w:bottom w:w="80" w:type="dxa"/>
              <w:end w:w="120" w:type="dxa"/>
            </w:tcMar>
            <w:vAlign w:val="center"/>
          </w:tcPr>
          <w:p>
            <w:pPr>
              <w:spacing w:after="0"/>
            </w:pPr>
            <w:r>
              <w:rPr>
                <w:rFonts w:ascii="Calibri" w:hAnsi="Calibri"/>
                <w:color w:val="20262E"/>
                <w:sz w:val="18"/>
              </w:rPr>
              <w:t>LangGraph</w:t>
            </w:r>
          </w:p>
        </w:tc>
        <w:tc>
          <w:tcPr>
            <w:tcW w:type="dxa" w:w="3980"/>
            <w:tcMar>
              <w:top w:w="80" w:type="dxa"/>
              <w:start w:w="120" w:type="dxa"/>
              <w:bottom w:w="80" w:type="dxa"/>
              <w:end w:w="120" w:type="dxa"/>
            </w:tcMar>
            <w:vAlign w:val="center"/>
          </w:tcPr>
          <w:p>
            <w:pPr>
              <w:spacing w:after="0"/>
            </w:pPr>
            <w:r>
              <w:rPr>
                <w:rFonts w:ascii="Calibri" w:hAnsi="Calibri"/>
                <w:color w:val="20262E"/>
                <w:sz w:val="18"/>
              </w:rPr>
              <w:t>State, explicit nodes/edges, recovery, streaming, subgraph composition</w:t>
            </w:r>
          </w:p>
        </w:tc>
        <w:tc>
          <w:tcPr>
            <w:tcW w:type="dxa" w:w="3880"/>
            <w:tcMar>
              <w:top w:w="80" w:type="dxa"/>
              <w:start w:w="120" w:type="dxa"/>
              <w:bottom w:w="80" w:type="dxa"/>
              <w:end w:w="120" w:type="dxa"/>
            </w:tcMar>
            <w:vAlign w:val="center"/>
          </w:tcPr>
          <w:p>
            <w:pPr>
              <w:spacing w:after="0"/>
            </w:pPr>
            <w:r>
              <w:rPr>
                <w:rFonts w:ascii="Calibri" w:hAnsi="Calibri"/>
                <w:color w:val="20262E"/>
                <w:sz w:val="18"/>
              </w:rPr>
              <w:t>Best fit for deterministic steps mixed with agentic decisions.</w:t>
            </w:r>
          </w:p>
        </w:tc>
      </w:tr>
      <w:tr>
        <w:tc>
          <w:tcPr>
            <w:tcW w:type="dxa" w:w="1500"/>
            <w:tcMar>
              <w:top w:w="80" w:type="dxa"/>
              <w:start w:w="120" w:type="dxa"/>
              <w:bottom w:w="80" w:type="dxa"/>
              <w:end w:w="120" w:type="dxa"/>
            </w:tcMar>
            <w:vAlign w:val="center"/>
          </w:tcPr>
          <w:p>
            <w:pPr>
              <w:spacing w:after="0"/>
            </w:pPr>
            <w:r>
              <w:rPr>
                <w:rFonts w:ascii="Calibri" w:hAnsi="Calibri"/>
                <w:color w:val="20262E"/>
                <w:sz w:val="18"/>
              </w:rPr>
              <w:t>LangChain</w:t>
            </w:r>
          </w:p>
        </w:tc>
        <w:tc>
          <w:tcPr>
            <w:tcW w:type="dxa" w:w="3980"/>
            <w:tcMar>
              <w:top w:w="80" w:type="dxa"/>
              <w:start w:w="120" w:type="dxa"/>
              <w:bottom w:w="80" w:type="dxa"/>
              <w:end w:w="120" w:type="dxa"/>
            </w:tcMar>
            <w:vAlign w:val="center"/>
          </w:tcPr>
          <w:p>
            <w:pPr>
              <w:spacing w:after="0"/>
            </w:pPr>
            <w:r>
              <w:rPr>
                <w:rFonts w:ascii="Calibri" w:hAnsi="Calibri"/>
                <w:color w:val="20262E"/>
                <w:sz w:val="18"/>
              </w:rPr>
              <w:t>Model initialization, tools, structured output, provider adapters</w:t>
            </w:r>
          </w:p>
        </w:tc>
        <w:tc>
          <w:tcPr>
            <w:tcW w:type="dxa" w:w="3880"/>
            <w:tcMar>
              <w:top w:w="80" w:type="dxa"/>
              <w:start w:w="120" w:type="dxa"/>
              <w:bottom w:w="80" w:type="dxa"/>
              <w:end w:w="120" w:type="dxa"/>
            </w:tcMar>
            <w:vAlign w:val="center"/>
          </w:tcPr>
          <w:p>
            <w:pPr>
              <w:spacing w:after="0"/>
            </w:pPr>
            <w:r>
              <w:rPr>
                <w:rFonts w:ascii="Calibri" w:hAnsi="Calibri"/>
                <w:color w:val="20262E"/>
                <w:sz w:val="18"/>
              </w:rPr>
              <w:t>Reduces provider glue without owning domain behavior.</w:t>
            </w:r>
          </w:p>
        </w:tc>
      </w:tr>
      <w:tr>
        <w:tc>
          <w:tcPr>
            <w:tcW w:type="dxa" w:w="1500"/>
            <w:tcMar>
              <w:top w:w="80" w:type="dxa"/>
              <w:start w:w="120" w:type="dxa"/>
              <w:bottom w:w="80" w:type="dxa"/>
              <w:end w:w="120" w:type="dxa"/>
            </w:tcMar>
            <w:vAlign w:val="center"/>
          </w:tcPr>
          <w:p>
            <w:pPr>
              <w:spacing w:after="0"/>
            </w:pPr>
            <w:r>
              <w:rPr>
                <w:rFonts w:ascii="Calibri" w:hAnsi="Calibri"/>
                <w:color w:val="20262E"/>
                <w:sz w:val="18"/>
              </w:rPr>
              <w:t>Python services</w:t>
            </w:r>
          </w:p>
        </w:tc>
        <w:tc>
          <w:tcPr>
            <w:tcW w:type="dxa" w:w="3980"/>
            <w:tcMar>
              <w:top w:w="80" w:type="dxa"/>
              <w:start w:w="120" w:type="dxa"/>
              <w:bottom w:w="80" w:type="dxa"/>
              <w:end w:w="120" w:type="dxa"/>
            </w:tcMar>
            <w:vAlign w:val="center"/>
          </w:tcPr>
          <w:p>
            <w:pPr>
              <w:spacing w:after="0"/>
            </w:pPr>
            <w:r>
              <w:rPr>
                <w:rFonts w:ascii="Calibri" w:hAnsi="Calibri"/>
                <w:color w:val="20262E"/>
                <w:sz w:val="18"/>
              </w:rPr>
              <w:t>Supabase, Chroma, Tavily, Cohere, normalization, validation</w:t>
            </w:r>
          </w:p>
        </w:tc>
        <w:tc>
          <w:tcPr>
            <w:tcW w:type="dxa" w:w="3880"/>
            <w:tcMar>
              <w:top w:w="80" w:type="dxa"/>
              <w:start w:w="120" w:type="dxa"/>
              <w:bottom w:w="80" w:type="dxa"/>
              <w:end w:w="120" w:type="dxa"/>
            </w:tcMar>
            <w:vAlign w:val="center"/>
          </w:tcPr>
          <w:p>
            <w:pPr>
              <w:spacing w:after="0"/>
            </w:pPr>
            <w:r>
              <w:rPr>
                <w:rFonts w:ascii="Calibri" w:hAnsi="Calibri"/>
                <w:color w:val="20262E"/>
                <w:sz w:val="18"/>
              </w:rPr>
              <w:t>Small interfaces are simpler to test and replace.</w:t>
            </w:r>
          </w:p>
        </w:tc>
      </w:tr>
      <w:tr>
        <w:tc>
          <w:tcPr>
            <w:tcW w:type="dxa" w:w="1500"/>
            <w:tcMar>
              <w:top w:w="80" w:type="dxa"/>
              <w:start w:w="120" w:type="dxa"/>
              <w:bottom w:w="80" w:type="dxa"/>
              <w:end w:w="120" w:type="dxa"/>
            </w:tcMar>
            <w:vAlign w:val="center"/>
          </w:tcPr>
          <w:p>
            <w:pPr>
              <w:spacing w:after="0"/>
            </w:pPr>
            <w:r>
              <w:rPr>
                <w:rFonts w:ascii="Calibri" w:hAnsi="Calibri"/>
                <w:color w:val="20262E"/>
                <w:sz w:val="18"/>
              </w:rPr>
              <w:t>Supabase</w:t>
            </w:r>
          </w:p>
        </w:tc>
        <w:tc>
          <w:tcPr>
            <w:tcW w:type="dxa" w:w="3980"/>
            <w:tcMar>
              <w:top w:w="80" w:type="dxa"/>
              <w:start w:w="120" w:type="dxa"/>
              <w:bottom w:w="80" w:type="dxa"/>
              <w:end w:w="120" w:type="dxa"/>
            </w:tcMar>
            <w:vAlign w:val="center"/>
          </w:tcPr>
          <w:p>
            <w:pPr>
              <w:spacing w:after="0"/>
            </w:pPr>
            <w:r>
              <w:rPr>
                <w:rFonts w:ascii="Calibri" w:hAnsi="Calibri"/>
                <w:color w:val="20262E"/>
                <w:sz w:val="18"/>
              </w:rPr>
              <w:t>Product data and RLS-enforced authorization</w:t>
            </w:r>
          </w:p>
        </w:tc>
        <w:tc>
          <w:tcPr>
            <w:tcW w:type="dxa" w:w="3880"/>
            <w:tcMar>
              <w:top w:w="80" w:type="dxa"/>
              <w:start w:w="120" w:type="dxa"/>
              <w:bottom w:w="80" w:type="dxa"/>
              <w:end w:w="120" w:type="dxa"/>
            </w:tcMar>
            <w:vAlign w:val="center"/>
          </w:tcPr>
          <w:p>
            <w:pPr>
              <w:spacing w:after="0"/>
            </w:pPr>
            <w:r>
              <w:rPr>
                <w:rFonts w:ascii="Calibri" w:hAnsi="Calibri"/>
                <w:color w:val="20262E"/>
                <w:sz w:val="18"/>
              </w:rPr>
              <w:t>Remains the source of truth for user-owned records.</w:t>
            </w:r>
          </w:p>
        </w:tc>
      </w:tr>
    </w:tbl>
    <w:p>
      <w:pPr>
        <w:spacing w:after="0"/>
      </w:pPr>
    </w:p>
    <w:p>
      <w:r>
        <w:br w:type="page"/>
      </w:r>
    </w:p>
    <w:p>
      <w:pPr>
        <w:pStyle w:val="Heading1"/>
      </w:pPr>
      <w:r>
        <w:t>2. Proposed application structure</w:t>
      </w:r>
    </w:p>
    <w:p>
      <w:r>
        <w:t>Use app/ai as the root for agentic application code, but do not introduce a top-level agents/ directory for one specialized agent. Organize this code by stable responsibility: workflows/ contains request-level orchestration, search/ contains the reusable tool-calling search capability, services/ contains framework-agnostic provider and domain integrations, and contracts/ contains shared types. If several independent agents emerge later, an agents/ category can be introduced when it represents real structure rather than anticipated structure.</w:t>
      </w:r>
    </w:p>
    <w:p>
      <w:pPr>
        <w:pStyle w:val="CodeBlock"/>
        <w:keepLines w:val="0"/>
        <w:shd w:fill="F6F8FA"/>
      </w:pPr>
      <w:r>
        <w:t>server/app/</w:t>
        <w:br/>
        <w:t>|-- ai/</w:t>
        <w:br/>
        <w:t>|   |-- contracts/</w:t>
        <w:br/>
        <w:t>|   |   |-- context.py</w:t>
        <w:br/>
        <w:t>|   |   |-- evidence.py</w:t>
        <w:br/>
        <w:t>|   |   `-- workout.py</w:t>
        <w:br/>
        <w:t>|   |-- workflows/</w:t>
        <w:br/>
        <w:t>|   |   |-- chat/</w:t>
        <w:br/>
        <w:t>|   |   |   |-- graph.py</w:t>
        <w:br/>
        <w:t>|   |   |   |-- state.py</w:t>
        <w:br/>
        <w:t>|   |   |   |-- prompts.py</w:t>
        <w:br/>
        <w:t>|   |   |   `-- nodes/</w:t>
        <w:br/>
        <w:t>|   |   `-- workout_generation/</w:t>
        <w:br/>
        <w:t>|   |       |-- graph.py</w:t>
        <w:br/>
        <w:t>|   |       |-- state.py</w:t>
        <w:br/>
        <w:t>|   |       |-- prompts.py</w:t>
        <w:br/>
        <w:t>|   |       `-- nodes/</w:t>
        <w:br/>
        <w:t>|   |-- search/</w:t>
        <w:br/>
        <w:t>|   |   |-- agent.py</w:t>
        <w:br/>
        <w:t>|   |   |-- tools.py</w:t>
        <w:br/>
        <w:t>|   |   |-- prompts.py</w:t>
        <w:br/>
        <w:t>|   |   `-- schemas.py</w:t>
        <w:br/>
        <w:t>|   |-- services/</w:t>
        <w:br/>
        <w:t>|   |   |-- retrieval/</w:t>
        <w:br/>
        <w:t>|   |   |   |-- chroma.py</w:t>
        <w:br/>
        <w:t>|   |   |   |-- indexing.py</w:t>
        <w:br/>
        <w:t>|   |   |   `-- rerank.py</w:t>
        <w:br/>
        <w:t>|   |   |-- web/</w:t>
        <w:br/>
        <w:t>|   |   |   `-- tavily.py</w:t>
        <w:br/>
        <w:t>|   |   `-- user_data/</w:t>
        <w:br/>
        <w:t>|   |       |-- conversations.py</w:t>
        <w:br/>
        <w:t>|   |       |-- exercises.py</w:t>
        <w:br/>
        <w:t>|   |       `-- training_history.py</w:t>
        <w:br/>
        <w:t>|   |-- models.py</w:t>
        <w:br/>
        <w:t>|   `-- observability.py</w:t>
        <w:br/>
        <w:t>|-- auth/</w:t>
        <w:br/>
        <w:t>|-- db/</w:t>
        <w:br/>
        <w:t>|   `-- supabase.py</w:t>
        <w:br/>
        <w:t>`-- api/</w:t>
      </w:r>
    </w:p>
    <w:p>
      <w:r>
        <w:br w:type="page"/>
      </w:r>
    </w:p>
    <w:p>
      <w:pPr>
        <w:pStyle w:val="Heading2"/>
      </w:pPr>
      <w:r>
        <w:t>Placement decisions</w:t>
      </w:r>
    </w:p>
    <w:tbl>
      <w:tblPr>
        <w:tblW w:type="dxa" w:w="9360"/>
        <w:tblLayout w:type="fixed"/>
        <w:tblLook w:firstColumn="1" w:firstRow="1" w:lastColumn="0" w:lastRow="0" w:noHBand="0" w:noVBand="1" w:val="04A0"/>
        <w:jc w:val="left"/>
        <w:tblInd w:w="120" w:type="dxa"/>
      </w:tblPr>
      <w:tblGrid>
        <w:gridCol w:w="2150"/>
        <w:gridCol w:w="3020"/>
        <w:gridCol w:w="4190"/>
      </w:tblGrid>
      <w:tr>
        <w:trPr>
          <w:tblHeader w:val="true"/>
        </w:trPr>
        <w:tc>
          <w:tcPr>
            <w:tcW w:type="dxa" w:w="2150"/>
            <w:tcMar>
              <w:top w:w="80" w:type="dxa"/>
              <w:start w:w="120" w:type="dxa"/>
              <w:bottom w:w="80" w:type="dxa"/>
              <w:end w:w="120" w:type="dxa"/>
            </w:tcMar>
            <w:vAlign w:val="center"/>
            <w:shd w:fill="E8EEF5"/>
          </w:tcPr>
          <w:p>
            <w:pPr>
              <w:spacing w:after="0"/>
            </w:pPr>
            <w:r>
              <w:rPr>
                <w:rFonts w:ascii="Calibri" w:hAnsi="Calibri"/>
                <w:b/>
                <w:color w:val="17324D"/>
                <w:sz w:val="19"/>
              </w:rPr>
              <w:t>Current concern</w:t>
            </w:r>
          </w:p>
        </w:tc>
        <w:tc>
          <w:tcPr>
            <w:tcW w:type="dxa" w:w="3020"/>
            <w:tcMar>
              <w:top w:w="80" w:type="dxa"/>
              <w:start w:w="120" w:type="dxa"/>
              <w:bottom w:w="80" w:type="dxa"/>
              <w:end w:w="120" w:type="dxa"/>
            </w:tcMar>
            <w:vAlign w:val="center"/>
            <w:shd w:fill="E8EEF5"/>
          </w:tcPr>
          <w:p>
            <w:pPr>
              <w:spacing w:after="0"/>
            </w:pPr>
            <w:r>
              <w:rPr>
                <w:rFonts w:ascii="Calibri" w:hAnsi="Calibri"/>
                <w:b/>
                <w:color w:val="17324D"/>
                <w:sz w:val="19"/>
              </w:rPr>
              <w:t>Proposed location</w:t>
            </w:r>
          </w:p>
        </w:tc>
        <w:tc>
          <w:tcPr>
            <w:tcW w:type="dxa" w:w="4190"/>
            <w:tcMar>
              <w:top w:w="80" w:type="dxa"/>
              <w:start w:w="120" w:type="dxa"/>
              <w:bottom w:w="80" w:type="dxa"/>
              <w:end w:w="120" w:type="dxa"/>
            </w:tcMar>
            <w:vAlign w:val="center"/>
            <w:shd w:fill="E8EEF5"/>
          </w:tcPr>
          <w:p>
            <w:pPr>
              <w:spacing w:after="0"/>
            </w:pPr>
            <w:r>
              <w:rPr>
                <w:rFonts w:ascii="Calibri" w:hAnsi="Calibri"/>
                <w:b/>
                <w:color w:val="17324D"/>
                <w:sz w:val="19"/>
              </w:rPr>
              <w:t>Notes</w:t>
            </w:r>
          </w:p>
        </w:tc>
      </w:tr>
      <w:tr>
        <w:tc>
          <w:tcPr>
            <w:tcW w:type="dxa" w:w="2150"/>
            <w:tcMar>
              <w:top w:w="80" w:type="dxa"/>
              <w:start w:w="120" w:type="dxa"/>
              <w:bottom w:w="80" w:type="dxa"/>
              <w:end w:w="120" w:type="dxa"/>
            </w:tcMar>
            <w:vAlign w:val="center"/>
          </w:tcPr>
          <w:p>
            <w:pPr>
              <w:spacing w:after="0"/>
            </w:pPr>
            <w:r>
              <w:rPr>
                <w:rFonts w:ascii="Calibri" w:hAnsi="Calibri"/>
                <w:color w:val="20262E"/>
                <w:sz w:val="18"/>
              </w:rPr>
              <w:t>Chroma handler / vector store</w:t>
            </w:r>
          </w:p>
        </w:tc>
        <w:tc>
          <w:tcPr>
            <w:tcW w:type="dxa" w:w="3020"/>
            <w:tcMar>
              <w:top w:w="80" w:type="dxa"/>
              <w:start w:w="120" w:type="dxa"/>
              <w:bottom w:w="80" w:type="dxa"/>
              <w:end w:w="120" w:type="dxa"/>
            </w:tcMar>
            <w:vAlign w:val="center"/>
          </w:tcPr>
          <w:p>
            <w:pPr>
              <w:spacing w:after="0"/>
            </w:pPr>
            <w:r>
              <w:rPr>
                <w:rFonts w:ascii="Calibri" w:hAnsi="Calibri"/>
                <w:color w:val="20262E"/>
                <w:sz w:val="18"/>
              </w:rPr>
              <w:t>ai/services/retrieval/chroma.py</w:t>
            </w:r>
          </w:p>
        </w:tc>
        <w:tc>
          <w:tcPr>
            <w:tcW w:type="dxa" w:w="4190"/>
            <w:tcMar>
              <w:top w:w="80" w:type="dxa"/>
              <w:start w:w="120" w:type="dxa"/>
              <w:bottom w:w="80" w:type="dxa"/>
              <w:end w:w="120" w:type="dxa"/>
            </w:tcMar>
            <w:vAlign w:val="center"/>
          </w:tcPr>
          <w:p>
            <w:pPr>
              <w:spacing w:after="0"/>
            </w:pPr>
            <w:r>
              <w:rPr>
                <w:rFonts w:ascii="Calibri" w:hAnsi="Calibri"/>
                <w:color w:val="20262E"/>
                <w:sz w:val="18"/>
              </w:rPr>
              <w:t>Online retrieval adapter only; no agent decorators.</w:t>
            </w:r>
          </w:p>
        </w:tc>
      </w:tr>
      <w:tr>
        <w:tc>
          <w:tcPr>
            <w:tcW w:type="dxa" w:w="2150"/>
            <w:tcMar>
              <w:top w:w="80" w:type="dxa"/>
              <w:start w:w="120" w:type="dxa"/>
              <w:bottom w:w="80" w:type="dxa"/>
              <w:end w:w="120" w:type="dxa"/>
            </w:tcMar>
            <w:vAlign w:val="center"/>
          </w:tcPr>
          <w:p>
            <w:pPr>
              <w:spacing w:after="0"/>
            </w:pPr>
            <w:r>
              <w:rPr>
                <w:rFonts w:ascii="Calibri" w:hAnsi="Calibri"/>
                <w:color w:val="20262E"/>
                <w:sz w:val="18"/>
              </w:rPr>
              <w:t>Document ingestion and sparse indexing</w:t>
            </w:r>
          </w:p>
        </w:tc>
        <w:tc>
          <w:tcPr>
            <w:tcW w:type="dxa" w:w="3020"/>
            <w:tcMar>
              <w:top w:w="80" w:type="dxa"/>
              <w:start w:w="120" w:type="dxa"/>
              <w:bottom w:w="80" w:type="dxa"/>
              <w:end w:w="120" w:type="dxa"/>
            </w:tcMar>
            <w:vAlign w:val="center"/>
          </w:tcPr>
          <w:p>
            <w:pPr>
              <w:spacing w:after="0"/>
            </w:pPr>
            <w:r>
              <w:rPr>
                <w:rFonts w:ascii="Calibri" w:hAnsi="Calibri"/>
                <w:color w:val="20262E"/>
                <w:sz w:val="18"/>
              </w:rPr>
              <w:t>ai/services/retrieval/indexing.py</w:t>
            </w:r>
          </w:p>
        </w:tc>
        <w:tc>
          <w:tcPr>
            <w:tcW w:type="dxa" w:w="4190"/>
            <w:tcMar>
              <w:top w:w="80" w:type="dxa"/>
              <w:start w:w="120" w:type="dxa"/>
              <w:bottom w:w="80" w:type="dxa"/>
              <w:end w:w="120" w:type="dxa"/>
            </w:tcMar>
            <w:vAlign w:val="center"/>
          </w:tcPr>
          <w:p>
            <w:pPr>
              <w:spacing w:after="0"/>
            </w:pPr>
            <w:r>
              <w:rPr>
                <w:rFonts w:ascii="Calibri" w:hAnsi="Calibri"/>
                <w:color w:val="20262E"/>
                <w:sz w:val="18"/>
              </w:rPr>
              <w:t>Offline/admin path; collection schema and sparse field are created here.</w:t>
            </w:r>
          </w:p>
        </w:tc>
      </w:tr>
      <w:tr>
        <w:tc>
          <w:tcPr>
            <w:tcW w:type="dxa" w:w="2150"/>
            <w:tcMar>
              <w:top w:w="80" w:type="dxa"/>
              <w:start w:w="120" w:type="dxa"/>
              <w:bottom w:w="80" w:type="dxa"/>
              <w:end w:w="120" w:type="dxa"/>
            </w:tcMar>
            <w:vAlign w:val="center"/>
          </w:tcPr>
          <w:p>
            <w:pPr>
              <w:spacing w:after="0"/>
            </w:pPr>
            <w:r>
              <w:rPr>
                <w:rFonts w:ascii="Calibri" w:hAnsi="Calibri"/>
                <w:color w:val="20262E"/>
                <w:sz w:val="18"/>
              </w:rPr>
              <w:t>Tavily client</w:t>
            </w:r>
          </w:p>
        </w:tc>
        <w:tc>
          <w:tcPr>
            <w:tcW w:type="dxa" w:w="3020"/>
            <w:tcMar>
              <w:top w:w="80" w:type="dxa"/>
              <w:start w:w="120" w:type="dxa"/>
              <w:bottom w:w="80" w:type="dxa"/>
              <w:end w:w="120" w:type="dxa"/>
            </w:tcMar>
            <w:vAlign w:val="center"/>
          </w:tcPr>
          <w:p>
            <w:pPr>
              <w:spacing w:after="0"/>
            </w:pPr>
            <w:r>
              <w:rPr>
                <w:rFonts w:ascii="Calibri" w:hAnsi="Calibri"/>
                <w:color w:val="20262E"/>
                <w:sz w:val="18"/>
              </w:rPr>
              <w:t>ai/services/web/tavily.py</w:t>
            </w:r>
          </w:p>
        </w:tc>
        <w:tc>
          <w:tcPr>
            <w:tcW w:type="dxa" w:w="4190"/>
            <w:tcMar>
              <w:top w:w="80" w:type="dxa"/>
              <w:start w:w="120" w:type="dxa"/>
              <w:bottom w:w="80" w:type="dxa"/>
              <w:end w:w="120" w:type="dxa"/>
            </w:tcMar>
            <w:vAlign w:val="center"/>
          </w:tcPr>
          <w:p>
            <w:pPr>
              <w:spacing w:after="0"/>
            </w:pPr>
            <w:r>
              <w:rPr>
                <w:rFonts w:ascii="Calibri" w:hAnsi="Calibri"/>
                <w:color w:val="20262E"/>
                <w:sz w:val="18"/>
              </w:rPr>
              <w:t>One process-level client; invocation parameters may vary per search plan.</w:t>
            </w:r>
          </w:p>
        </w:tc>
      </w:tr>
      <w:tr>
        <w:tc>
          <w:tcPr>
            <w:tcW w:type="dxa" w:w="2150"/>
            <w:tcMar>
              <w:top w:w="80" w:type="dxa"/>
              <w:start w:w="120" w:type="dxa"/>
              <w:bottom w:w="80" w:type="dxa"/>
              <w:end w:w="120" w:type="dxa"/>
            </w:tcMar>
            <w:vAlign w:val="center"/>
          </w:tcPr>
          <w:p>
            <w:pPr>
              <w:spacing w:after="0"/>
            </w:pPr>
            <w:r>
              <w:rPr>
                <w:rFonts w:ascii="Calibri" w:hAnsi="Calibri"/>
                <w:color w:val="20262E"/>
                <w:sz w:val="18"/>
              </w:rPr>
              <w:t>Cohere reranker</w:t>
            </w:r>
          </w:p>
        </w:tc>
        <w:tc>
          <w:tcPr>
            <w:tcW w:type="dxa" w:w="3020"/>
            <w:tcMar>
              <w:top w:w="80" w:type="dxa"/>
              <w:start w:w="120" w:type="dxa"/>
              <w:bottom w:w="80" w:type="dxa"/>
              <w:end w:w="120" w:type="dxa"/>
            </w:tcMar>
            <w:vAlign w:val="center"/>
          </w:tcPr>
          <w:p>
            <w:pPr>
              <w:spacing w:after="0"/>
            </w:pPr>
            <w:r>
              <w:rPr>
                <w:rFonts w:ascii="Calibri" w:hAnsi="Calibri"/>
                <w:color w:val="20262E"/>
                <w:sz w:val="18"/>
              </w:rPr>
              <w:t>ai/services/retrieval/rerank.py</w:t>
            </w:r>
          </w:p>
        </w:tc>
        <w:tc>
          <w:tcPr>
            <w:tcW w:type="dxa" w:w="4190"/>
            <w:tcMar>
              <w:top w:w="80" w:type="dxa"/>
              <w:start w:w="120" w:type="dxa"/>
              <w:bottom w:w="80" w:type="dxa"/>
              <w:end w:w="120" w:type="dxa"/>
            </w:tcMar>
            <w:vAlign w:val="center"/>
          </w:tcPr>
          <w:p>
            <w:pPr>
              <w:spacing w:after="0"/>
            </w:pPr>
            <w:r>
              <w:rPr>
                <w:rFonts w:ascii="Calibri" w:hAnsi="Calibri"/>
                <w:color w:val="20262E"/>
                <w:sz w:val="18"/>
              </w:rPr>
              <w:t>Internal service; keep scores and provenance in typed results.</w:t>
            </w:r>
          </w:p>
        </w:tc>
      </w:tr>
      <w:tr>
        <w:tc>
          <w:tcPr>
            <w:tcW w:type="dxa" w:w="2150"/>
            <w:tcMar>
              <w:top w:w="80" w:type="dxa"/>
              <w:start w:w="120" w:type="dxa"/>
              <w:bottom w:w="80" w:type="dxa"/>
              <w:end w:w="120" w:type="dxa"/>
            </w:tcMar>
            <w:vAlign w:val="center"/>
          </w:tcPr>
          <w:p>
            <w:r>
              <w:t>Search capability</w:t>
            </w:r>
          </w:p>
        </w:tc>
        <w:tc>
          <w:tcPr>
            <w:tcW w:type="dxa" w:w="3020"/>
            <w:tcMar>
              <w:top w:w="80" w:type="dxa"/>
              <w:start w:w="120" w:type="dxa"/>
              <w:bottom w:w="80" w:type="dxa"/>
              <w:end w:w="120" w:type="dxa"/>
            </w:tcMar>
            <w:vAlign w:val="center"/>
          </w:tcPr>
          <w:p>
            <w:r>
              <w:t>ai/search/agent.py + tools.py</w:t>
            </w:r>
          </w:p>
        </w:tc>
        <w:tc>
          <w:tcPr>
            <w:tcW w:type="dxa" w:w="4190"/>
            <w:tcMar>
              <w:top w:w="80" w:type="dxa"/>
              <w:start w:w="120" w:type="dxa"/>
              <w:bottom w:w="80" w:type="dxa"/>
              <w:end w:w="120" w:type="dxa"/>
            </w:tcMar>
            <w:vAlign w:val="center"/>
          </w:tcPr>
          <w:p>
            <w:r>
              <w:t>agent.py exposes search_sources; tools.py contains thin LangChain tool adapters over ordinary provider services.</w:t>
            </w:r>
          </w:p>
        </w:tc>
      </w:tr>
      <w:tr>
        <w:tc>
          <w:tcPr>
            <w:tcW w:type="dxa" w:w="2150"/>
            <w:tcMar>
              <w:top w:w="80" w:type="dxa"/>
              <w:start w:w="120" w:type="dxa"/>
              <w:bottom w:w="80" w:type="dxa"/>
              <w:end w:w="120" w:type="dxa"/>
            </w:tcMar>
            <w:vAlign w:val="center"/>
          </w:tcPr>
          <w:p>
            <w:pPr>
              <w:spacing w:after="0"/>
            </w:pPr>
            <w:r>
              <w:rPr>
                <w:rFonts w:ascii="Calibri" w:hAnsi="Calibri"/>
                <w:color w:val="20262E"/>
                <w:sz w:val="18"/>
              </w:rPr>
              <w:t>Supabase REST transport</w:t>
            </w:r>
          </w:p>
        </w:tc>
        <w:tc>
          <w:tcPr>
            <w:tcW w:type="dxa" w:w="3020"/>
            <w:tcMar>
              <w:top w:w="80" w:type="dxa"/>
              <w:start w:w="120" w:type="dxa"/>
              <w:bottom w:w="80" w:type="dxa"/>
              <w:end w:w="120" w:type="dxa"/>
            </w:tcMar>
            <w:vAlign w:val="center"/>
          </w:tcPr>
          <w:p>
            <w:pPr>
              <w:spacing w:after="0"/>
            </w:pPr>
            <w:r>
              <w:rPr>
                <w:rFonts w:ascii="Calibri" w:hAnsi="Calibri"/>
                <w:color w:val="20262E"/>
                <w:sz w:val="18"/>
              </w:rPr>
              <w:t>db/supabase.py</w:t>
            </w:r>
          </w:p>
        </w:tc>
        <w:tc>
          <w:tcPr>
            <w:tcW w:type="dxa" w:w="4190"/>
            <w:tcMar>
              <w:top w:w="80" w:type="dxa"/>
              <w:start w:w="120" w:type="dxa"/>
              <w:bottom w:w="80" w:type="dxa"/>
              <w:end w:w="120" w:type="dxa"/>
            </w:tcMar>
            <w:vAlign w:val="center"/>
          </w:tcPr>
          <w:p>
            <w:pPr>
              <w:spacing w:after="0"/>
            </w:pPr>
            <w:r>
              <w:rPr>
                <w:rFonts w:ascii="Calibri" w:hAnsi="Calibri"/>
                <w:color w:val="20262E"/>
                <w:sz w:val="18"/>
              </w:rPr>
              <w:t>Generic authenticated transport, unaware of prompts or agents.</w:t>
            </w:r>
          </w:p>
        </w:tc>
      </w:tr>
      <w:tr>
        <w:tc>
          <w:tcPr>
            <w:tcW w:type="dxa" w:w="2150"/>
            <w:tcMar>
              <w:top w:w="80" w:type="dxa"/>
              <w:start w:w="120" w:type="dxa"/>
              <w:bottom w:w="80" w:type="dxa"/>
              <w:end w:w="120" w:type="dxa"/>
            </w:tcMar>
            <w:vAlign w:val="center"/>
          </w:tcPr>
          <w:p>
            <w:pPr>
              <w:spacing w:after="0"/>
            </w:pPr>
            <w:r>
              <w:rPr>
                <w:rFonts w:ascii="Calibri" w:hAnsi="Calibri"/>
                <w:color w:val="20262E"/>
                <w:sz w:val="18"/>
              </w:rPr>
              <w:t>Exercise/history operations</w:t>
            </w:r>
          </w:p>
        </w:tc>
        <w:tc>
          <w:tcPr>
            <w:tcW w:type="dxa" w:w="3020"/>
            <w:tcMar>
              <w:top w:w="80" w:type="dxa"/>
              <w:start w:w="120" w:type="dxa"/>
              <w:bottom w:w="80" w:type="dxa"/>
              <w:end w:w="120" w:type="dxa"/>
            </w:tcMar>
            <w:vAlign w:val="center"/>
          </w:tcPr>
          <w:p>
            <w:pPr>
              <w:spacing w:after="0"/>
            </w:pPr>
            <w:r>
              <w:rPr>
                <w:rFonts w:ascii="Calibri" w:hAnsi="Calibri"/>
                <w:color w:val="20262E"/>
                <w:sz w:val="18"/>
              </w:rPr>
              <w:t>ai/services/user_data/</w:t>
            </w:r>
          </w:p>
        </w:tc>
        <w:tc>
          <w:tcPr>
            <w:tcW w:type="dxa" w:w="4190"/>
            <w:tcMar>
              <w:top w:w="80" w:type="dxa"/>
              <w:start w:w="120" w:type="dxa"/>
              <w:bottom w:w="80" w:type="dxa"/>
              <w:end w:w="120" w:type="dxa"/>
            </w:tcMar>
            <w:vAlign w:val="center"/>
          </w:tcPr>
          <w:p>
            <w:pPr>
              <w:spacing w:after="0"/>
            </w:pPr>
            <w:r>
              <w:rPr>
                <w:rFonts w:ascii="Calibri" w:hAnsi="Calibri"/>
                <w:color w:val="20262E"/>
                <w:sz w:val="18"/>
              </w:rPr>
              <w:t>Allow-listed domain methods; no arbitrary table or filter input.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r>
              <w:t>Migration note: Move behavior in small steps. First establish contracts and framework-agnostic services, then add thin LangChain adapters in ai/search/tools.py and compose workflows. Do not decorate service methods as tools; direct application code should remain able to call the same services without an agent.</w:t>
            </w:r>
          </w:p>
        </w:tc>
      </w:tr>
    </w:tbl>
    <w:p>
      <w:pPr>
        <w:spacing w:after="0"/>
      </w:pPr>
    </w:p>
    <w:p>
      <w:r>
        <w:br w:type="page"/>
      </w:r>
    </w:p>
    <w:p>
      <w:pPr>
        <w:pStyle w:val="Heading1"/>
      </w:pPr>
      <w:r>
        <w:t>3. Chat workflow</w:t>
      </w:r>
    </w:p>
    <w:p>
      <w:r>
        <w:t>The Chat workflow is the request-level orchestrator. It loads bounded history, invokes one Chat Controller agent, exposes a single Search Agent delegation tool plus narrow exercise-data tools, streams the answer, and persists the completed turn. There is no separate LLM router in front of the controller.</w:t>
      </w:r>
    </w:p>
    <w:p>
      <w:pPr>
        <w:spacing w:before="60" w:after="0"/>
        <w:jc w:val="center"/>
      </w:pPr>
      <w:r>
        <w:drawing>
          <wp:inline xmlns:a="http://schemas.openxmlformats.org/drawingml/2006/main" xmlns:pic="http://schemas.openxmlformats.org/drawingml/2006/picture">
            <wp:extent cx="5943600" cy="3368040"/>
            <wp:docPr id="1" name="Picture 1"/>
            <wp:cNvGraphicFramePr>
              <a:graphicFrameLocks noChangeAspect="1"/>
            </wp:cNvGraphicFramePr>
            <a:graphic>
              <a:graphicData uri="http://schemas.openxmlformats.org/drawingml/2006/picture">
                <pic:pic>
                  <pic:nvPicPr>
                    <pic:cNvPr id="0" name="chat-workflow.png"/>
                    <pic:cNvPicPr/>
                  </pic:nvPicPr>
                  <pic:blipFill>
                    <a:blip r:embed="rId11"/>
                    <a:stretch>
                      <a:fillRect/>
                    </a:stretch>
                  </pic:blipFill>
                  <pic:spPr>
                    <a:xfrm>
                      <a:off x="0" y="0"/>
                      <a:ext cx="5943600" cy="3368040"/>
                    </a:xfrm>
                    <a:prstGeom prst="rect"/>
                  </pic:spPr>
                </pic:pic>
              </a:graphicData>
            </a:graphic>
          </wp:inline>
        </w:drawing>
      </w:r>
    </w:p>
    <w:p>
      <w:pPr>
        <w:pStyle w:val="Caption"/>
        <w:keepNext w:val="0"/>
      </w:pPr>
      <w:r>
        <w:t>Figure 1. Chat request, delegated retrieval, RLS-scoped data access, streaming, and persistence.</w:t>
      </w:r>
    </w:p>
    <w:p>
      <w:pPr>
        <w:pStyle w:val="Heading2"/>
      </w:pPr>
      <w:r>
        <w:t>Responsibilities</w:t>
      </w:r>
    </w:p>
    <w:p>
      <w:pPr>
        <w:spacing w:after="160" w:line="280" w:lineRule="auto"/>
        <w:ind w:left="720" w:hanging="360"/>
        <w:numPr>
          <w:ilvl w:val="0"/>
          <w:numId w:val="10"/>
        </w:numPr>
      </w:pPr>
      <w:r>
        <w:t>Verify the Supabase access token at the FastAPI boundary and construct immutable WorkflowContext.</w:t>
      </w:r>
    </w:p>
    <w:p>
      <w:pPr>
        <w:spacing w:after="160" w:line="280" w:lineRule="auto"/>
        <w:ind w:left="720" w:hanging="360"/>
        <w:numPr>
          <w:ilvl w:val="0"/>
          <w:numId w:val="10"/>
        </w:numPr>
      </w:pPr>
      <w:r>
        <w:t>Persist the user message, then load a bounded window of prior messages from the product database.</w:t>
      </w:r>
    </w:p>
    <w:p>
      <w:pPr>
        <w:spacing w:after="160" w:line="280" w:lineRule="auto"/>
        <w:ind w:left="720" w:hanging="360"/>
        <w:numPr>
          <w:ilvl w:val="0"/>
          <w:numId w:val="10"/>
        </w:numPr>
      </w:pPr>
      <w:r>
        <w:t>Invoke the Chat Controller with history and tools. The controller may answer directly, delegate search, or call a user-data tool.</w:t>
      </w:r>
    </w:p>
    <w:p>
      <w:pPr>
        <w:spacing w:after="160" w:line="280" w:lineRule="auto"/>
        <w:ind w:left="720" w:hanging="360"/>
        <w:numPr>
          <w:ilvl w:val="0"/>
          <w:numId w:val="10"/>
        </w:numPr>
      </w:pPr>
      <w:r>
        <w:t>Stream only safe public events: status, text delta, sources, done, or error.</w:t>
      </w:r>
    </w:p>
    <w:p>
      <w:pPr>
        <w:spacing w:after="160" w:line="280" w:lineRule="auto"/>
        <w:ind w:left="720" w:hanging="360"/>
        <w:numPr>
          <w:ilvl w:val="0"/>
          <w:numId w:val="10"/>
        </w:numPr>
      </w:pPr>
      <w:r>
        <w:t>Persist the final assistant message and source references after successful completion.</w:t>
      </w:r>
    </w:p>
    <w:p>
      <w:pPr>
        <w:pStyle w:val="Heading2"/>
      </w:pPr>
      <w:r>
        <w:t>Controller tools</w:t>
      </w:r>
    </w:p>
    <w:tbl>
      <w:tblPr>
        <w:tblW w:type="dxa" w:w="9360"/>
        <w:tblLayout w:type="fixed"/>
        <w:tblLook w:firstColumn="1" w:firstRow="1" w:lastColumn="0" w:lastRow="0" w:noHBand="0" w:noVBand="1" w:val="04A0"/>
        <w:jc w:val="left"/>
        <w:tblInd w:w="120" w:type="dxa"/>
      </w:tblPr>
      <w:tblGrid>
        <w:gridCol w:w="2400"/>
        <w:gridCol w:w="3360"/>
        <w:gridCol w:w="3600"/>
      </w:tblGrid>
      <w:tr>
        <w:trPr>
          <w:tblHeader w:val="true"/>
        </w:trPr>
        <w:tc>
          <w:tcPr>
            <w:tcW w:type="dxa" w:w="2400"/>
            <w:tcMar>
              <w:top w:w="80" w:type="dxa"/>
              <w:start w:w="120" w:type="dxa"/>
              <w:bottom w:w="80" w:type="dxa"/>
              <w:end w:w="120" w:type="dxa"/>
            </w:tcMar>
            <w:vAlign w:val="center"/>
            <w:shd w:fill="E8EEF5"/>
          </w:tcPr>
          <w:p>
            <w:pPr>
              <w:spacing w:after="0"/>
            </w:pPr>
            <w:r>
              <w:rPr>
                <w:rFonts w:ascii="Calibri" w:hAnsi="Calibri"/>
                <w:b/>
                <w:color w:val="17324D"/>
                <w:sz w:val="19"/>
              </w:rPr>
              <w:t>Tool</w:t>
            </w:r>
          </w:p>
        </w:tc>
        <w:tc>
          <w:tcPr>
            <w:tcW w:type="dxa" w:w="3360"/>
            <w:tcMar>
              <w:top w:w="80" w:type="dxa"/>
              <w:start w:w="120" w:type="dxa"/>
              <w:bottom w:w="80" w:type="dxa"/>
              <w:end w:w="120" w:type="dxa"/>
            </w:tcMar>
            <w:vAlign w:val="center"/>
            <w:shd w:fill="E8EEF5"/>
          </w:tcPr>
          <w:p>
            <w:pPr>
              <w:spacing w:after="0"/>
            </w:pPr>
            <w:r>
              <w:rPr>
                <w:rFonts w:ascii="Calibri" w:hAnsi="Calibri"/>
                <w:b/>
                <w:color w:val="17324D"/>
                <w:sz w:val="19"/>
              </w:rPr>
              <w:t>Behavior</w:t>
            </w:r>
          </w:p>
        </w:tc>
        <w:tc>
          <w:tcPr>
            <w:tcW w:type="dxa" w:w="3600"/>
            <w:tcMar>
              <w:top w:w="80" w:type="dxa"/>
              <w:start w:w="120" w:type="dxa"/>
              <w:bottom w:w="80" w:type="dxa"/>
              <w:end w:w="120" w:type="dxa"/>
            </w:tcMar>
            <w:vAlign w:val="center"/>
            <w:shd w:fill="E8EEF5"/>
          </w:tcPr>
          <w:p>
            <w:pPr>
              <w:spacing w:after="0"/>
            </w:pPr>
            <w:r>
              <w:rPr>
                <w:rFonts w:ascii="Calibri" w:hAnsi="Calibri"/>
                <w:b/>
                <w:color w:val="17324D"/>
                <w:sz w:val="19"/>
              </w:rPr>
              <w:t>Guardrail</w:t>
            </w:r>
          </w:p>
        </w:tc>
      </w:tr>
      <w:tr>
        <w:tc>
          <w:tcPr>
            <w:tcW w:type="dxa" w:w="2400"/>
            <w:tcMar>
              <w:top w:w="80" w:type="dxa"/>
              <w:start w:w="120" w:type="dxa"/>
              <w:bottom w:w="80" w:type="dxa"/>
              <w:end w:w="120" w:type="dxa"/>
            </w:tcMar>
            <w:vAlign w:val="center"/>
          </w:tcPr>
          <w:p>
            <w:pPr>
              <w:spacing w:after="0"/>
            </w:pPr>
            <w:r>
              <w:rPr>
                <w:rFonts w:ascii="Calibri" w:hAnsi="Calibri"/>
                <w:color w:val="20262E"/>
                <w:sz w:val="18"/>
              </w:rPr>
              <w:t>search_sources</w:t>
            </w:r>
          </w:p>
        </w:tc>
        <w:tc>
          <w:tcPr>
            <w:tcW w:type="dxa" w:w="3360"/>
            <w:tcMar>
              <w:top w:w="80" w:type="dxa"/>
              <w:start w:w="120" w:type="dxa"/>
              <w:bottom w:w="80" w:type="dxa"/>
              <w:end w:w="120" w:type="dxa"/>
            </w:tcMar>
            <w:vAlign w:val="center"/>
          </w:tcPr>
          <w:p>
            <w:pPr>
              <w:spacing w:after="0"/>
            </w:pPr>
            <w:r>
              <w:rPr>
                <w:rFonts w:ascii="Calibri" w:hAnsi="Calibri"/>
                <w:color w:val="20262E"/>
                <w:sz w:val="18"/>
              </w:rPr>
              <w:t>Delegates to the Search Agent and returns SourceBundle.</w:t>
            </w:r>
          </w:p>
        </w:tc>
        <w:tc>
          <w:tcPr>
            <w:tcW w:type="dxa" w:w="3600"/>
            <w:tcMar>
              <w:top w:w="80" w:type="dxa"/>
              <w:start w:w="120" w:type="dxa"/>
              <w:bottom w:w="80" w:type="dxa"/>
              <w:end w:w="120" w:type="dxa"/>
            </w:tcMar>
            <w:vAlign w:val="center"/>
          </w:tcPr>
          <w:p>
            <w:pPr>
              <w:spacing w:after="0"/>
            </w:pPr>
            <w:r>
              <w:rPr>
                <w:rFonts w:ascii="Calibri" w:hAnsi="Calibri"/>
                <w:color w:val="20262E"/>
                <w:sz w:val="18"/>
              </w:rPr>
              <w:t>No direct Chroma, Tavily, or reranker tools are exposed to Chat.</w:t>
            </w:r>
          </w:p>
        </w:tc>
      </w:tr>
      <w:tr>
        <w:tc>
          <w:tcPr>
            <w:tcW w:type="dxa" w:w="2400"/>
            <w:tcMar>
              <w:top w:w="80" w:type="dxa"/>
              <w:start w:w="120" w:type="dxa"/>
              <w:bottom w:w="80" w:type="dxa"/>
              <w:end w:w="120" w:type="dxa"/>
            </w:tcMar>
            <w:vAlign w:val="center"/>
          </w:tcPr>
          <w:p>
            <w:pPr>
              <w:spacing w:after="0"/>
            </w:pPr>
            <w:r>
              <w:rPr>
                <w:rFonts w:ascii="Calibri" w:hAnsi="Calibri"/>
                <w:color w:val="20262E"/>
                <w:sz w:val="18"/>
              </w:rPr>
              <w:t>get_recent_workouts</w:t>
            </w:r>
          </w:p>
        </w:tc>
        <w:tc>
          <w:tcPr>
            <w:tcW w:type="dxa" w:w="3360"/>
            <w:tcMar>
              <w:top w:w="80" w:type="dxa"/>
              <w:start w:w="120" w:type="dxa"/>
              <w:bottom w:w="80" w:type="dxa"/>
              <w:end w:w="120" w:type="dxa"/>
            </w:tcMar>
            <w:vAlign w:val="center"/>
          </w:tcPr>
          <w:p>
            <w:pPr>
              <w:spacing w:after="0"/>
            </w:pPr>
            <w:r>
              <w:rPr>
                <w:rFonts w:ascii="Calibri" w:hAnsi="Calibri"/>
                <w:color w:val="20262E"/>
                <w:sz w:val="18"/>
              </w:rPr>
              <w:t>Reads user-owned workout and exercise records.</w:t>
            </w:r>
          </w:p>
        </w:tc>
        <w:tc>
          <w:tcPr>
            <w:tcW w:type="dxa" w:w="3600"/>
            <w:tcMar>
              <w:top w:w="80" w:type="dxa"/>
              <w:start w:w="120" w:type="dxa"/>
              <w:bottom w:w="80" w:type="dxa"/>
              <w:end w:w="120" w:type="dxa"/>
            </w:tcMar>
            <w:vAlign w:val="center"/>
          </w:tcPr>
          <w:p>
            <w:pPr>
              <w:spacing w:after="0"/>
            </w:pPr>
            <w:r>
              <w:rPr>
                <w:rFonts w:ascii="Calibri" w:hAnsi="Calibri"/>
                <w:color w:val="20262E"/>
                <w:sz w:val="18"/>
              </w:rPr>
              <w:t>User identity comes from runtime context; table names are fixed.</w:t>
            </w:r>
          </w:p>
        </w:tc>
      </w:tr>
      <w:tr>
        <w:tc>
          <w:tcPr>
            <w:tcW w:type="dxa" w:w="2400"/>
            <w:tcMar>
              <w:top w:w="80" w:type="dxa"/>
              <w:start w:w="120" w:type="dxa"/>
              <w:bottom w:w="80" w:type="dxa"/>
              <w:end w:w="120" w:type="dxa"/>
            </w:tcMar>
            <w:vAlign w:val="center"/>
          </w:tcPr>
          <w:p>
            <w:pPr>
              <w:spacing w:after="0"/>
            </w:pPr>
            <w:r>
              <w:rPr>
                <w:rFonts w:ascii="Calibri" w:hAnsi="Calibri"/>
                <w:color w:val="20262E"/>
                <w:sz w:val="18"/>
              </w:rPr>
              <w:t>get_exercise_details</w:t>
            </w:r>
          </w:p>
        </w:tc>
        <w:tc>
          <w:tcPr>
            <w:tcW w:type="dxa" w:w="3360"/>
            <w:tcMar>
              <w:top w:w="80" w:type="dxa"/>
              <w:start w:w="120" w:type="dxa"/>
              <w:bottom w:w="80" w:type="dxa"/>
              <w:end w:w="120" w:type="dxa"/>
            </w:tcMar>
            <w:vAlign w:val="center"/>
          </w:tcPr>
          <w:p>
            <w:pPr>
              <w:spacing w:after="0"/>
            </w:pPr>
            <w:r>
              <w:rPr>
                <w:rFonts w:ascii="Calibri" w:hAnsi="Calibri"/>
                <w:color w:val="20262E"/>
                <w:sz w:val="18"/>
              </w:rPr>
              <w:t>Fetches one user-visible exercise/workout object.</w:t>
            </w:r>
          </w:p>
        </w:tc>
        <w:tc>
          <w:tcPr>
            <w:tcW w:type="dxa" w:w="3600"/>
            <w:tcMar>
              <w:top w:w="80" w:type="dxa"/>
              <w:start w:w="120" w:type="dxa"/>
              <w:bottom w:w="80" w:type="dxa"/>
              <w:end w:w="120" w:type="dxa"/>
            </w:tcMar>
            <w:vAlign w:val="center"/>
          </w:tcPr>
          <w:p>
            <w:pPr>
              <w:spacing w:after="0"/>
            </w:pPr>
            <w:r>
              <w:rPr>
                <w:rFonts w:ascii="Calibri" w:hAnsi="Calibri"/>
                <w:color w:val="20262E"/>
                <w:sz w:val="18"/>
              </w:rPr>
              <w:t>RLS plus object-level validation.</w:t>
            </w:r>
          </w:p>
        </w:tc>
      </w:tr>
      <w:tr>
        <w:tc>
          <w:tcPr>
            <w:tcW w:type="dxa" w:w="2400"/>
            <w:tcMar>
              <w:top w:w="80" w:type="dxa"/>
              <w:start w:w="120" w:type="dxa"/>
              <w:bottom w:w="80" w:type="dxa"/>
              <w:end w:w="120" w:type="dxa"/>
            </w:tcMar>
            <w:vAlign w:val="center"/>
          </w:tcPr>
          <w:p>
            <w:pPr>
              <w:spacing w:after="0"/>
            </w:pPr>
            <w:r>
              <w:rPr>
                <w:rFonts w:ascii="Calibri" w:hAnsi="Calibri"/>
                <w:color w:val="20262E"/>
                <w:sz w:val="18"/>
              </w:rPr>
              <w:t>propose_changes</w:t>
            </w:r>
          </w:p>
        </w:tc>
        <w:tc>
          <w:tcPr>
            <w:tcW w:type="dxa" w:w="3360"/>
            <w:tcMar>
              <w:top w:w="80" w:type="dxa"/>
              <w:start w:w="120" w:type="dxa"/>
              <w:bottom w:w="80" w:type="dxa"/>
              <w:end w:w="120" w:type="dxa"/>
            </w:tcMar>
            <w:vAlign w:val="center"/>
          </w:tcPr>
          <w:p>
            <w:pPr>
              <w:spacing w:after="0"/>
            </w:pPr>
            <w:r>
              <w:rPr>
                <w:rFonts w:ascii="Calibri" w:hAnsi="Calibri"/>
                <w:color w:val="20262E"/>
                <w:sz w:val="18"/>
              </w:rPr>
              <w:t>Creates a typed proposed mutation.</w:t>
            </w:r>
          </w:p>
        </w:tc>
        <w:tc>
          <w:tcPr>
            <w:tcW w:type="dxa" w:w="3600"/>
            <w:tcMar>
              <w:top w:w="80" w:type="dxa"/>
              <w:start w:w="120" w:type="dxa"/>
              <w:bottom w:w="80" w:type="dxa"/>
              <w:end w:w="120" w:type="dxa"/>
            </w:tcMar>
            <w:vAlign w:val="center"/>
          </w:tcPr>
          <w:p>
            <w:pPr>
              <w:spacing w:after="0"/>
            </w:pPr>
            <w:r>
              <w:rPr>
                <w:rFonts w:ascii="Calibri" w:hAnsi="Calibri"/>
                <w:color w:val="20262E"/>
                <w:sz w:val="18"/>
              </w:rPr>
              <w:t>No write occurs until explicit confirmation.</w:t>
            </w:r>
          </w:p>
        </w:tc>
      </w:tr>
      <w:tr>
        <w:tc>
          <w:tcPr>
            <w:tcW w:type="dxa" w:w="2400"/>
            <w:tcMar>
              <w:top w:w="80" w:type="dxa"/>
              <w:start w:w="120" w:type="dxa"/>
              <w:bottom w:w="80" w:type="dxa"/>
              <w:end w:w="120" w:type="dxa"/>
            </w:tcMar>
            <w:vAlign w:val="center"/>
          </w:tcPr>
          <w:p>
            <w:pPr>
              <w:spacing w:after="0"/>
            </w:pPr>
            <w:r>
              <w:rPr>
                <w:rFonts w:ascii="Calibri" w:hAnsi="Calibri"/>
                <w:color w:val="20262E"/>
                <w:sz w:val="18"/>
              </w:rPr>
              <w:t>apply_changes</w:t>
            </w:r>
          </w:p>
        </w:tc>
        <w:tc>
          <w:tcPr>
            <w:tcW w:type="dxa" w:w="3360"/>
            <w:tcMar>
              <w:top w:w="80" w:type="dxa"/>
              <w:start w:w="120" w:type="dxa"/>
              <w:bottom w:w="80" w:type="dxa"/>
              <w:end w:w="120" w:type="dxa"/>
            </w:tcMar>
            <w:vAlign w:val="center"/>
          </w:tcPr>
          <w:p>
            <w:pPr>
              <w:spacing w:after="0"/>
            </w:pPr>
            <w:r>
              <w:rPr>
                <w:rFonts w:ascii="Calibri" w:hAnsi="Calibri"/>
                <w:color w:val="20262E"/>
                <w:sz w:val="18"/>
              </w:rPr>
              <w:t>Applies an approved mutation idempotently.</w:t>
            </w:r>
          </w:p>
        </w:tc>
        <w:tc>
          <w:tcPr>
            <w:tcW w:type="dxa" w:w="3600"/>
            <w:tcMar>
              <w:top w:w="80" w:type="dxa"/>
              <w:start w:w="120" w:type="dxa"/>
              <w:bottom w:w="80" w:type="dxa"/>
              <w:end w:w="120" w:type="dxa"/>
            </w:tcMar>
            <w:vAlign w:val="center"/>
          </w:tcPr>
          <w:p>
            <w:pPr>
              <w:spacing w:after="0"/>
            </w:pPr>
            <w:r>
              <w:rPr>
                <w:rFonts w:ascii="Calibri" w:hAnsi="Calibri"/>
                <w:color w:val="20262E"/>
                <w:sz w:val="18"/>
              </w:rPr>
              <w:t>Confirmation token, allow-listed fields, transaction, audit log.</w:t>
            </w:r>
          </w:p>
        </w:tc>
      </w:tr>
    </w:tbl>
    <w:p>
      <w:pPr>
        <w:spacing w:after="0"/>
      </w:pPr>
    </w:p>
    <w:p>
      <w:pPr>
        <w:pStyle w:val="Heading2"/>
      </w:pPr>
      <w:r>
        <w:t>Message history and persistence</w:t>
      </w:r>
    </w:p>
    <w:p>
      <w:r>
        <w:t>Use Supabase chat_threads and chat_messages as the product source of truth. Load the latest bounded window and, when needed, a stored conversation summary. A LangGraph checkpointer may be added for recovery and debugging, but it should not create a second competing history model. Use conversation_id as thread_id when checkpointing.</w:t>
      </w:r>
    </w:p>
    <w:p>
      <w:pPr>
        <w:pStyle w:val="ListBullet"/>
      </w:pPr>
      <w:r>
        <w:t>Store user messages before model execution so an interrupted request is recoverable.</w:t>
      </w:r>
    </w:p>
    <w:p>
      <w:pPr>
        <w:pStyle w:val="ListBullet"/>
      </w:pPr>
      <w:r>
        <w:t>Store assistant text, model metadata, source references, and completion status after generation.</w:t>
      </w:r>
    </w:p>
    <w:p>
      <w:pPr>
        <w:pStyle w:val="ListBullet"/>
      </w:pPr>
      <w:r>
        <w:t>Summarize older turns asynchronously when the token budget is exceeded.</w:t>
      </w:r>
    </w:p>
    <w:p>
      <w:pPr>
        <w:pStyle w:val="ListBullet"/>
      </w:pPr>
      <w:r>
        <w:t>Do not place access tokens, provider keys, or full provider payloads in state or checkpoints.</w:t>
      </w:r>
    </w:p>
    <w:p>
      <w:pPr>
        <w:pStyle w:val="Heading2"/>
      </w:pPr>
      <w:r>
        <w:t>RLS and JWT propagation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7F3F2"/>
          </w:tcPr>
          <w:p>
            <w:pPr>
              <w:spacing w:after="40"/>
            </w:pPr>
            <w:r>
              <w:rPr>
                <w:rFonts w:ascii="Calibri" w:hAnsi="Calibri"/>
                <w:b/>
                <w:color w:val="267D7A"/>
                <w:sz w:val="21"/>
              </w:rPr>
              <w:t xml:space="preserve">Decision: </w:t>
            </w:r>
            <w:r>
              <w:rPr>
                <w:rFonts w:ascii="Calibri" w:hAnsi="Calibri"/>
                <w:color w:val="20262E"/>
                <w:sz w:val="21"/>
              </w:rPr>
              <w:t>Yes, authenticated database work needs the caller's JWT at the deepest database call. Pass it through WorkflowContext or a request-scoped Supabase client, not through model-visible tool arguments and not through checkpointed graph state.</w:t>
            </w:r>
          </w:p>
        </w:tc>
      </w:tr>
    </w:tbl>
    <w:p>
      <w:pPr>
        <w:spacing w:after="0"/>
      </w:pPr>
    </w:p>
    <w:p>
      <w:r>
        <w:t>The publishable key plus Authorization: Bearer &lt;user JWT&gt; causes Supabase Data API requests to run under the authenticated role and therefore evaluate RLS. A service-role or secret key bypasses RLS and must not be used for normal chat or workout operations. Reserve administrative credentials for isolated background jobs such as ingestion.</w:t>
      </w:r>
    </w:p>
    <w:p>
      <w:pPr>
        <w:pStyle w:val="Heading2"/>
      </w:pPr>
      <w:r>
        <w:t>Streaming contract</w:t>
      </w:r>
    </w:p>
    <w:p>
      <w:r>
        <w:t>Keep the current newline-delimited JSON transport if it works well for the client. Drive it from graph streaming and normalize internal events into a stable API contract. Token streaming should come from the final answer node; tool progress may emit coarse status events.</w:t>
      </w:r>
    </w:p>
    <w:p>
      <w:pPr>
        <w:pStyle w:val="CodeBlock"/>
        <w:keepLines w:val="0"/>
        <w:shd w:fill="F6F8FA"/>
      </w:pPr>
      <w:r>
        <w:rPr>
          <w:rFonts w:ascii="Consolas" w:hAnsi="Consolas"/>
          <w:color w:val="20262E"/>
          <w:sz w:val="17"/>
        </w:rPr>
        <w:t>{"type": "status", "stage": "searching"}</w:t>
        <w:br/>
      </w:r>
      <w:r>
        <w:rPr>
          <w:rFonts w:ascii="Consolas" w:hAnsi="Consolas"/>
          <w:color w:val="20262E"/>
          <w:sz w:val="17"/>
        </w:rPr>
        <w:t>{"type": "text", "delta": "Progressive overload means..."}</w:t>
        <w:br/>
      </w:r>
      <w:r>
        <w:rPr>
          <w:rFonts w:ascii="Consolas" w:hAnsi="Consolas"/>
          <w:color w:val="20262E"/>
          <w:sz w:val="17"/>
        </w:rPr>
        <w:t>{"type": "sources", "sources": [...]}</w:t>
        <w:br/>
      </w:r>
      <w:r>
        <w:rPr>
          <w:rFonts w:ascii="Consolas" w:hAnsi="Consolas"/>
          <w:color w:val="20262E"/>
          <w:sz w:val="17"/>
        </w:rPr>
        <w:t>{"type": "done", "message_id": "..."}</w:t>
      </w:r>
    </w:p>
    <w:p>
      <w:r>
        <w:br w:type="page"/>
      </w:r>
    </w:p>
    <w:p>
      <w:pPr>
        <w:pStyle w:val="Heading2"/>
      </w:pPr>
      <w:r>
        <w:t>Chat workflow skeleton</w:t>
      </w:r>
    </w:p>
    <w:p>
      <w:pPr>
        <w:pStyle w:val="CodeBlock"/>
        <w:keepLines w:val="0"/>
        <w:shd w:fill="F6F8FA"/>
      </w:pPr>
      <w:r>
        <w:rPr>
          <w:rFonts w:ascii="Consolas" w:hAnsi="Consolas"/>
          <w:color w:val="20262E"/>
          <w:sz w:val="17"/>
        </w:rPr>
        <w:t>@dataclass(frozen=True)</w:t>
        <w:br/>
      </w:r>
      <w:r>
        <w:rPr>
          <w:rFonts w:ascii="Consolas" w:hAnsi="Consolas"/>
          <w:color w:val="20262E"/>
          <w:sz w:val="17"/>
        </w:rPr>
        <w:t>class WorkflowContext:</w:t>
        <w:br/>
      </w:r>
      <w:r>
        <w:rPr>
          <w:rFonts w:ascii="Consolas" w:hAnsi="Consolas"/>
          <w:color w:val="20262E"/>
          <w:sz w:val="17"/>
        </w:rPr>
        <w:t xml:space="preserve">    user_id: str</w:t>
        <w:br/>
      </w:r>
      <w:r>
        <w:rPr>
          <w:rFonts w:ascii="Consolas" w:hAnsi="Consolas"/>
          <w:color w:val="20262E"/>
          <w:sz w:val="17"/>
        </w:rPr>
        <w:t xml:space="preserve">    access_token: str</w:t>
        <w:br/>
      </w:r>
      <w:r>
        <w:rPr>
          <w:rFonts w:ascii="Consolas" w:hAnsi="Consolas"/>
          <w:color w:val="20262E"/>
          <w:sz w:val="17"/>
        </w:rPr>
        <w:t xml:space="preserve">    conversation_id: str</w:t>
        <w:br/>
      </w:r>
      <w:r>
        <w:rPr>
          <w:rFonts w:ascii="Consolas" w:hAnsi="Consolas"/>
          <w:color w:val="20262E"/>
          <w:sz w:val="17"/>
        </w:rPr>
        <w:br/>
      </w:r>
      <w:r>
        <w:rPr>
          <w:rFonts w:ascii="Consolas" w:hAnsi="Consolas"/>
          <w:color w:val="20262E"/>
          <w:sz w:val="17"/>
        </w:rPr>
        <w:t>class ChatState(MessagesState):</w:t>
        <w:br/>
      </w:r>
      <w:r>
        <w:rPr>
          <w:rFonts w:ascii="Consolas" w:hAnsi="Consolas"/>
          <w:color w:val="20262E"/>
          <w:sz w:val="17"/>
        </w:rPr>
        <w:t xml:space="preserve">    sources: list[SourceItem]</w:t>
        <w:br/>
      </w:r>
      <w:r>
        <w:rPr>
          <w:rFonts w:ascii="Consolas" w:hAnsi="Consolas"/>
          <w:color w:val="20262E"/>
          <w:sz w:val="17"/>
        </w:rPr>
        <w:t xml:space="preserve">    answer: str | None</w:t>
        <w:br/>
      </w:r>
      <w:r>
        <w:rPr>
          <w:rFonts w:ascii="Consolas" w:hAnsi="Consolas"/>
          <w:color w:val="20262E"/>
          <w:sz w:val="17"/>
        </w:rPr>
        <w:br/>
      </w:r>
      <w:r>
        <w:rPr>
          <w:rFonts w:ascii="Consolas" w:hAnsi="Consolas"/>
          <w:color w:val="20262E"/>
          <w:sz w:val="17"/>
        </w:rPr>
        <w:t>def build_chat_workflow(*, chat_controller, conversation_service):</w:t>
        <w:br/>
      </w:r>
      <w:r>
        <w:rPr>
          <w:rFonts w:ascii="Consolas" w:hAnsi="Consolas"/>
          <w:color w:val="20262E"/>
          <w:sz w:val="17"/>
        </w:rPr>
        <w:t xml:space="preserve">    graph = StateGraph(ChatState, context_schema=WorkflowContext)</w:t>
        <w:br/>
      </w:r>
      <w:r>
        <w:rPr>
          <w:rFonts w:ascii="Consolas" w:hAnsi="Consolas"/>
          <w:color w:val="20262E"/>
          <w:sz w:val="17"/>
        </w:rPr>
        <w:t xml:space="preserve">    graph.add_node("load_history", conversation_service.load_history_node)</w:t>
        <w:br/>
      </w:r>
      <w:r>
        <w:rPr>
          <w:rFonts w:ascii="Consolas" w:hAnsi="Consolas"/>
          <w:color w:val="20262E"/>
          <w:sz w:val="17"/>
        </w:rPr>
        <w:t xml:space="preserve">    graph.add_node("assistant", chat_controller)</w:t>
        <w:br/>
      </w:r>
      <w:r>
        <w:rPr>
          <w:rFonts w:ascii="Consolas" w:hAnsi="Consolas"/>
          <w:color w:val="20262E"/>
          <w:sz w:val="17"/>
        </w:rPr>
        <w:t xml:space="preserve">    graph.add_node("persist_turn", conversation_service.persist_turn_node)</w:t>
        <w:br/>
      </w:r>
      <w:r>
        <w:rPr>
          <w:rFonts w:ascii="Consolas" w:hAnsi="Consolas"/>
          <w:color w:val="20262E"/>
          <w:sz w:val="17"/>
        </w:rPr>
        <w:t xml:space="preserve">    graph.add_edge(START, "load_history")</w:t>
        <w:br/>
      </w:r>
      <w:r>
        <w:rPr>
          <w:rFonts w:ascii="Consolas" w:hAnsi="Consolas"/>
          <w:color w:val="20262E"/>
          <w:sz w:val="17"/>
        </w:rPr>
        <w:t xml:space="preserve">    graph.add_edge("load_history", "assistant")</w:t>
        <w:br/>
      </w:r>
      <w:r>
        <w:rPr>
          <w:rFonts w:ascii="Consolas" w:hAnsi="Consolas"/>
          <w:color w:val="20262E"/>
          <w:sz w:val="17"/>
        </w:rPr>
        <w:t xml:space="preserve">    graph.add_edge("assistant", "persist_turn")</w:t>
        <w:br/>
      </w:r>
      <w:r>
        <w:rPr>
          <w:rFonts w:ascii="Consolas" w:hAnsi="Consolas"/>
          <w:color w:val="20262E"/>
          <w:sz w:val="17"/>
        </w:rPr>
        <w:t xml:space="preserve">    graph.add_edge("persist_turn", END)</w:t>
        <w:br/>
      </w:r>
      <w:r>
        <w:rPr>
          <w:rFonts w:ascii="Consolas" w:hAnsi="Consolas"/>
          <w:color w:val="20262E"/>
          <w:sz w:val="17"/>
        </w:rPr>
        <w:t xml:space="preserve">    return graph.compile(checkpointer=production_checkpointer)</w:t>
        <w:br/>
      </w:r>
      <w:r>
        <w:rPr>
          <w:rFonts w:ascii="Consolas" w:hAnsi="Consolas"/>
          <w:color w:val="20262E"/>
          <w:sz w:val="17"/>
        </w:rPr>
        <w:br/>
      </w:r>
      <w:r>
        <w:rPr>
          <w:rFonts w:ascii="Consolas" w:hAnsi="Consolas"/>
          <w:color w:val="20262E"/>
          <w:sz w:val="17"/>
        </w:rPr>
        <w:t>async def stream_chat(request, user):</w:t>
        <w:br/>
      </w:r>
      <w:r>
        <w:rPr>
          <w:rFonts w:ascii="Consolas" w:hAnsi="Consolas"/>
          <w:color w:val="20262E"/>
          <w:sz w:val="17"/>
        </w:rPr>
        <w:t xml:space="preserve">    context = WorkflowContext(</w:t>
        <w:br/>
      </w:r>
      <w:r>
        <w:rPr>
          <w:rFonts w:ascii="Consolas" w:hAnsi="Consolas"/>
          <w:color w:val="20262E"/>
          <w:sz w:val="17"/>
        </w:rPr>
        <w:t xml:space="preserve">        user_id=user.id,</w:t>
        <w:br/>
      </w:r>
      <w:r>
        <w:rPr>
          <w:rFonts w:ascii="Consolas" w:hAnsi="Consolas"/>
          <w:color w:val="20262E"/>
          <w:sz w:val="17"/>
        </w:rPr>
        <w:t xml:space="preserve">        access_token=user.access_token,</w:t>
        <w:br/>
      </w:r>
      <w:r>
        <w:rPr>
          <w:rFonts w:ascii="Consolas" w:hAnsi="Consolas"/>
          <w:color w:val="20262E"/>
          <w:sz w:val="17"/>
        </w:rPr>
        <w:t xml:space="preserve">        conversation_id=request.conversation_id,</w:t>
        <w:br/>
      </w:r>
      <w:r>
        <w:rPr>
          <w:rFonts w:ascii="Consolas" w:hAnsi="Consolas"/>
          <w:color w:val="20262E"/>
          <w:sz w:val="17"/>
        </w:rPr>
        <w:t xml:space="preserve">    )</w:t>
        <w:br/>
      </w:r>
      <w:r>
        <w:rPr>
          <w:rFonts w:ascii="Consolas" w:hAnsi="Consolas"/>
          <w:color w:val="20262E"/>
          <w:sz w:val="17"/>
        </w:rPr>
        <w:t xml:space="preserve">    config = {"configurable": {"thread_id": request.conversation_id}}</w:t>
        <w:br/>
      </w:r>
      <w:r>
        <w:rPr>
          <w:rFonts w:ascii="Consolas" w:hAnsi="Consolas"/>
          <w:color w:val="20262E"/>
          <w:sz w:val="17"/>
        </w:rPr>
        <w:t xml:space="preserve">    async for mode, event in chat_graph.astream(</w:t>
        <w:br/>
      </w:r>
      <w:r>
        <w:rPr>
          <w:rFonts w:ascii="Consolas" w:hAnsi="Consolas"/>
          <w:color w:val="20262E"/>
          <w:sz w:val="17"/>
        </w:rPr>
        <w:t xml:space="preserve">        {"messages": [{"role": "user", "content": request.text}]},</w:t>
        <w:br/>
      </w:r>
      <w:r>
        <w:rPr>
          <w:rFonts w:ascii="Consolas" w:hAnsi="Consolas"/>
          <w:color w:val="20262E"/>
          <w:sz w:val="17"/>
        </w:rPr>
        <w:t xml:space="preserve">        context=context,</w:t>
        <w:br/>
      </w:r>
      <w:r>
        <w:rPr>
          <w:rFonts w:ascii="Consolas" w:hAnsi="Consolas"/>
          <w:color w:val="20262E"/>
          <w:sz w:val="17"/>
        </w:rPr>
        <w:t xml:space="preserve">        config=config,</w:t>
        <w:br/>
      </w:r>
      <w:r>
        <w:rPr>
          <w:rFonts w:ascii="Consolas" w:hAnsi="Consolas"/>
          <w:color w:val="20262E"/>
          <w:sz w:val="17"/>
        </w:rPr>
        <w:t xml:space="preserve">        stream_mode=["messages", "updates"],</w:t>
        <w:br/>
      </w:r>
      <w:r>
        <w:rPr>
          <w:rFonts w:ascii="Consolas" w:hAnsi="Consolas"/>
          <w:color w:val="20262E"/>
          <w:sz w:val="17"/>
        </w:rPr>
        <w:t xml:space="preserve">    ):</w:t>
        <w:br/>
      </w:r>
      <w:r>
        <w:rPr>
          <w:rFonts w:ascii="Consolas" w:hAnsi="Consolas"/>
          <w:color w:val="20262E"/>
          <w:sz w:val="17"/>
        </w:rPr>
        <w:t xml:space="preserve">        yield to_public_event(mode, event)</w:t>
      </w:r>
    </w:p>
    <w:p>
      <w:r>
        <w:br w:type="page"/>
      </w:r>
    </w:p>
    <w:p>
      <w:pPr>
        <w:pStyle w:val="Heading1"/>
      </w:pPr>
      <w:r>
        <w:t>4. Shared Search Agent</w:t>
      </w:r>
    </w:p>
    <w:p>
      <w:r>
        <w:t>The search capability lives in ai/search rather than a generic agents/ folder. Its public entry point is search_sources(request), implemented by one reusable, stateless LangChain agent created with create_agent. Chat and Workout Generation call that entry point through a typed boundary. Inside the module, the agent chooses and chains research search, online search, and reranking tools; those tools are thin adapters over provider services and return a normalized SourceBundle.</w:t>
      </w:r>
    </w:p>
    <w:p>
      <w:pPr>
        <w:spacing w:before="60" w:after="0"/>
        <w:jc w:val="center"/>
      </w:pPr>
      <w:r>
        <w:drawing>
          <wp:inline xmlns:a="http://schemas.openxmlformats.org/drawingml/2006/main" xmlns:pic="http://schemas.openxmlformats.org/drawingml/2006/picture">
            <wp:extent cx="5943600" cy="3368040"/>
            <wp:docPr id="2" name="Picture 2"/>
            <wp:cNvGraphicFramePr>
              <a:graphicFrameLocks noChangeAspect="1"/>
            </wp:cNvGraphicFramePr>
            <a:graphic>
              <a:graphicData uri="http://schemas.openxmlformats.org/drawingml/2006/picture">
                <pic:pic>
                  <pic:nvPicPr>
                    <pic:cNvPr id="0" name="search-agent.png"/>
                    <pic:cNvPicPr/>
                  </pic:nvPicPr>
                  <pic:blipFill>
                    <a:blip r:embed="rId12"/>
                    <a:stretch>
                      <a:fillRect/>
                    </a:stretch>
                  </pic:blipFill>
                  <pic:spPr>
                    <a:xfrm>
                      <a:off x="0" y="0"/>
                      <a:ext cx="5943600" cy="3368040"/>
                    </a:xfrm>
                    <a:prstGeom prst="rect"/>
                  </pic:spPr>
                </pic:pic>
              </a:graphicData>
            </a:graphic>
          </wp:inline>
        </w:drawing>
      </w:r>
    </w:p>
    <w:p>
      <w:pPr>
        <w:pStyle w:val="Caption"/>
        <w:keepNext w:val="0"/>
      </w:pPr>
      <w:r>
        <w:t>Figure 2. LangChain Search Agent dynamically selecting and chaining retrieval tools.</w:t>
      </w:r>
    </w:p>
    <w:p>
      <w:pPr>
        <w:pStyle w:val="Heading2"/>
      </w:pPr>
      <w:r>
        <w:t>Why bundle search behind one agent</w:t>
      </w:r>
    </w:p>
    <w:p>
      <w:pPr>
        <w:pStyle w:val="ListBullet"/>
      </w:pPr>
      <w:r>
        <w:t>The parent imports one search_sources entry point instead of provider clients, LangChain tools, or internal tool traces.</w:t>
      </w:r>
    </w:p>
    <w:p>
      <w:pPr>
        <w:pStyle w:val="ListBullet"/>
      </w:pPr>
      <w:r>
        <w:t>ai/search owns the agent prompt, tool descriptions, tool-call limits, and typed SourceBundle response.</w:t>
      </w:r>
    </w:p>
    <w:p>
      <w:pPr>
        <w:pStyle w:val="ListBullet"/>
      </w:pPr>
      <w:r>
        <w:t>ai/search/tools.py adapts plain service methods into JSON-serializable LangChain tools; it contains no provider connection logic.</w:t>
      </w:r>
    </w:p>
    <w:p>
      <w:pPr>
        <w:pStyle w:val="ListBullet"/>
      </w:pPr>
      <w:r>
        <w:t>ai/services remains reusable from deterministic workflows, background jobs, tests, and administrative code without invoking an agent.</w:t>
      </w:r>
    </w:p>
    <w:p>
      <w:pPr>
        <w:pStyle w:val="ListBullet"/>
      </w:pPr>
      <w:r>
        <w:t>The agent is stateless per invocation; the parent supplies the search request and retains conversation or workout state.</w:t>
      </w:r>
    </w:p>
    <w:p>
      <w:r>
        <w:br w:type="page"/>
      </w:r>
    </w:p>
    <w:p>
      <w:pPr>
        <w:pStyle w:val="Heading2"/>
      </w:pPr>
      <w:r>
        <w:t>Typed contracts</w:t>
      </w:r>
    </w:p>
    <w:p>
      <w:pPr>
        <w:pStyle w:val="CodeBlock"/>
        <w:keepLines w:val="0"/>
        <w:shd w:fill="F6F8FA"/>
      </w:pPr>
      <w:r>
        <w:t>class SearchRequest(BaseModel):</w:t>
        <w:br/>
        <w:t xml:space="preserve">    query: str</w:t>
        <w:br/>
        <w:t xml:space="preserve">    purpose: Literal["chat", "workout_generation"]</w:t>
        <w:br/>
        <w:t xml:space="preserve">    freshness: Literal["not_needed", "helpful", "required"] = "helpful"</w:t>
        <w:br/>
        <w:t xml:space="preserve">    top_k: int = 12</w:t>
        <w:br/>
        <w:br/>
        <w:t>class SearchResult(BaseModel):</w:t>
        <w:br/>
        <w:t xml:space="preserve">    id: str</w:t>
        <w:br/>
        <w:t xml:space="preserve">    content: str</w:t>
        <w:br/>
        <w:t xml:space="preserve">    source_type: Literal["research", "web"]</w:t>
        <w:br/>
        <w:t xml:space="preserve">    title: str | None = None</w:t>
        <w:br/>
        <w:t xml:space="preserve">    url: str | None = None</w:t>
        <w:br/>
        <w:t xml:space="preserve">    score: float | None = None</w:t>
        <w:br/>
        <w:t xml:space="preserve">    metadata: dict[str, str | int | float | bool | None] = {}</w:t>
        <w:br/>
        <w:br/>
        <w:t>class SourceBundle(BaseModel):</w:t>
        <w:br/>
        <w:t xml:space="preserve">    query: str</w:t>
        <w:br/>
        <w:t xml:space="preserve">    sources: list[SearchResult]</w:t>
        <w:br/>
        <w:t xml:space="preserve">    summary: str | None = None</w:t>
        <w:br/>
        <w:t xml:space="preserve">    search_modes: list[Literal["research", "web"]]</w:t>
        <w:br/>
        <w:t xml:space="preserve">    reranked: bool = False</w:t>
      </w:r>
    </w:p>
    <w:p>
      <w:pPr>
        <w:pStyle w:val="Heading2"/>
      </w:pPr>
      <w:r>
        <w:t>Retrieval policy</w:t>
      </w:r>
    </w:p>
    <w:tbl>
      <w:tblPr>
        <w:tblW w:type="dxa" w:w="9360"/>
        <w:tblLayout w:type="fixed"/>
        <w:tblLook w:firstColumn="1" w:firstRow="1" w:lastColumn="0" w:lastRow="0" w:noHBand="0" w:noVBand="1" w:val="04A0"/>
        <w:jc w:val="left"/>
        <w:tblInd w:w="120" w:type="dxa"/>
      </w:tblPr>
      <w:tblGrid>
        <w:gridCol w:w="2700"/>
        <w:gridCol w:w="2200"/>
        <w:gridCol w:w="2280"/>
        <w:gridCol w:w="218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color w:val="17324D"/>
                <w:sz w:val="19"/>
              </w:rPr>
              <w:t>Question shape</w:t>
            </w:r>
          </w:p>
        </w:tc>
        <w:tc>
          <w:tcPr>
            <w:tcW w:type="dxa" w:w="2200"/>
            <w:tcMar>
              <w:top w:w="80" w:type="dxa"/>
              <w:start w:w="120" w:type="dxa"/>
              <w:bottom w:w="80" w:type="dxa"/>
              <w:end w:w="120" w:type="dxa"/>
            </w:tcMar>
            <w:vAlign w:val="center"/>
            <w:shd w:fill="E8EEF5"/>
          </w:tcPr>
          <w:p>
            <w:pPr>
              <w:spacing w:after="0"/>
            </w:pPr>
            <w:r>
              <w:rPr>
                <w:rFonts w:ascii="Calibri" w:hAnsi="Calibri"/>
                <w:b/>
                <w:color w:val="17324D"/>
                <w:sz w:val="19"/>
              </w:rPr>
              <w:t>Research</w:t>
            </w:r>
          </w:p>
        </w:tc>
        <w:tc>
          <w:tcPr>
            <w:tcW w:type="dxa" w:w="2280"/>
            <w:tcMar>
              <w:top w:w="80" w:type="dxa"/>
              <w:start w:w="120" w:type="dxa"/>
              <w:bottom w:w="80" w:type="dxa"/>
              <w:end w:w="120" w:type="dxa"/>
            </w:tcMar>
            <w:vAlign w:val="center"/>
            <w:shd w:fill="E8EEF5"/>
          </w:tcPr>
          <w:p>
            <w:pPr>
              <w:spacing w:after="0"/>
            </w:pPr>
            <w:r>
              <w:rPr>
                <w:rFonts w:ascii="Calibri" w:hAnsi="Calibri"/>
                <w:b/>
                <w:color w:val="17324D"/>
                <w:sz w:val="19"/>
              </w:rPr>
              <w:t>Web</w:t>
            </w:r>
          </w:p>
        </w:tc>
        <w:tc>
          <w:tcPr>
            <w:tcW w:type="dxa" w:w="2180"/>
            <w:tcMar>
              <w:top w:w="80" w:type="dxa"/>
              <w:start w:w="120" w:type="dxa"/>
              <w:bottom w:w="80" w:type="dxa"/>
              <w:end w:w="120" w:type="dxa"/>
            </w:tcMar>
            <w:vAlign w:val="center"/>
            <w:shd w:fill="E8EEF5"/>
          </w:tcPr>
          <w:p>
            <w:pPr>
              <w:spacing w:after="0"/>
            </w:pPr>
            <w:r>
              <w:rPr>
                <w:rFonts w:ascii="Calibri" w:hAnsi="Calibri"/>
                <w:b/>
                <w:color w:val="17324D"/>
                <w:sz w:val="19"/>
              </w:rPr>
              <w:t>Rerank</w:t>
            </w:r>
          </w:p>
        </w:tc>
      </w:tr>
      <w:tr>
        <w:tc>
          <w:tcPr>
            <w:tcW w:type="dxa" w:w="2700"/>
            <w:tcMar>
              <w:top w:w="80" w:type="dxa"/>
              <w:start w:w="120" w:type="dxa"/>
              <w:bottom w:w="80" w:type="dxa"/>
              <w:end w:w="120" w:type="dxa"/>
            </w:tcMar>
            <w:vAlign w:val="center"/>
          </w:tcPr>
          <w:p>
            <w:pPr>
              <w:spacing w:after="0"/>
            </w:pPr>
            <w:r>
              <w:rPr>
                <w:rFonts w:ascii="Calibri" w:hAnsi="Calibri"/>
                <w:color w:val="20262E"/>
                <w:sz w:val="18"/>
              </w:rPr>
              <w:t>Foundational training principle</w:t>
            </w:r>
          </w:p>
        </w:tc>
        <w:tc>
          <w:tcPr>
            <w:tcW w:type="dxa" w:w="2200"/>
            <w:tcMar>
              <w:top w:w="80" w:type="dxa"/>
              <w:start w:w="120" w:type="dxa"/>
              <w:bottom w:w="80" w:type="dxa"/>
              <w:end w:w="120" w:type="dxa"/>
            </w:tcMar>
            <w:vAlign w:val="center"/>
          </w:tcPr>
          <w:p>
            <w:pPr>
              <w:spacing w:after="0"/>
            </w:pPr>
            <w:r>
              <w:rPr>
                <w:rFonts w:ascii="Calibri" w:hAnsi="Calibri"/>
                <w:color w:val="20262E"/>
                <w:sz w:val="18"/>
              </w:rPr>
              <w:t>Primary</w:t>
            </w:r>
          </w:p>
        </w:tc>
        <w:tc>
          <w:tcPr>
            <w:tcW w:type="dxa" w:w="2280"/>
            <w:tcMar>
              <w:top w:w="80" w:type="dxa"/>
              <w:start w:w="120" w:type="dxa"/>
              <w:bottom w:w="80" w:type="dxa"/>
              <w:end w:w="120" w:type="dxa"/>
            </w:tcMar>
            <w:vAlign w:val="center"/>
          </w:tcPr>
          <w:p>
            <w:pPr>
              <w:spacing w:after="0"/>
            </w:pPr>
            <w:r>
              <w:rPr>
                <w:rFonts w:ascii="Calibri" w:hAnsi="Calibri"/>
                <w:color w:val="20262E"/>
                <w:sz w:val="18"/>
              </w:rPr>
              <w:t>Usually off</w:t>
            </w:r>
          </w:p>
        </w:tc>
        <w:tc>
          <w:tcPr>
            <w:tcW w:type="dxa" w:w="2180"/>
            <w:tcMar>
              <w:top w:w="80" w:type="dxa"/>
              <w:start w:w="120" w:type="dxa"/>
              <w:bottom w:w="80" w:type="dxa"/>
              <w:end w:w="120" w:type="dxa"/>
            </w:tcMar>
            <w:vAlign w:val="center"/>
          </w:tcPr>
          <w:p>
            <w:pPr>
              <w:spacing w:after="0"/>
            </w:pPr>
            <w:r>
              <w:rPr>
                <w:rFonts w:ascii="Calibri" w:hAnsi="Calibri"/>
                <w:color w:val="20262E"/>
                <w:sz w:val="18"/>
              </w:rPr>
              <w:t>When candidate pool is broad</w:t>
            </w:r>
          </w:p>
        </w:tc>
      </w:tr>
      <w:tr>
        <w:tc>
          <w:tcPr>
            <w:tcW w:type="dxa" w:w="2700"/>
            <w:tcMar>
              <w:top w:w="80" w:type="dxa"/>
              <w:start w:w="120" w:type="dxa"/>
              <w:bottom w:w="80" w:type="dxa"/>
              <w:end w:w="120" w:type="dxa"/>
            </w:tcMar>
            <w:vAlign w:val="center"/>
          </w:tcPr>
          <w:p>
            <w:pPr>
              <w:spacing w:after="0"/>
            </w:pPr>
            <w:r>
              <w:rPr>
                <w:rFonts w:ascii="Calibri" w:hAnsi="Calibri"/>
                <w:color w:val="20262E"/>
                <w:sz w:val="18"/>
              </w:rPr>
              <w:t>Current recommendation or news</w:t>
            </w:r>
          </w:p>
        </w:tc>
        <w:tc>
          <w:tcPr>
            <w:tcW w:type="dxa" w:w="2200"/>
            <w:tcMar>
              <w:top w:w="80" w:type="dxa"/>
              <w:start w:w="120" w:type="dxa"/>
              <w:bottom w:w="80" w:type="dxa"/>
              <w:end w:w="120" w:type="dxa"/>
            </w:tcMar>
            <w:vAlign w:val="center"/>
          </w:tcPr>
          <w:p>
            <w:pPr>
              <w:spacing w:after="0"/>
            </w:pPr>
            <w:r>
              <w:rPr>
                <w:rFonts w:ascii="Calibri" w:hAnsi="Calibri"/>
                <w:color w:val="20262E"/>
                <w:sz w:val="18"/>
              </w:rPr>
              <w:t>Supporting</w:t>
            </w:r>
          </w:p>
        </w:tc>
        <w:tc>
          <w:tcPr>
            <w:tcW w:type="dxa" w:w="2280"/>
            <w:tcMar>
              <w:top w:w="80" w:type="dxa"/>
              <w:start w:w="120" w:type="dxa"/>
              <w:bottom w:w="80" w:type="dxa"/>
              <w:end w:w="120" w:type="dxa"/>
            </w:tcMar>
            <w:vAlign w:val="center"/>
          </w:tcPr>
          <w:p>
            <w:pPr>
              <w:spacing w:after="0"/>
            </w:pPr>
            <w:r>
              <w:rPr>
                <w:rFonts w:ascii="Calibri" w:hAnsi="Calibri"/>
                <w:color w:val="20262E"/>
                <w:sz w:val="18"/>
              </w:rPr>
              <w:t>Required</w:t>
            </w:r>
          </w:p>
        </w:tc>
        <w:tc>
          <w:tcPr>
            <w:tcW w:type="dxa" w:w="2180"/>
            <w:tcMar>
              <w:top w:w="80" w:type="dxa"/>
              <w:start w:w="120" w:type="dxa"/>
              <w:bottom w:w="80" w:type="dxa"/>
              <w:end w:w="120" w:type="dxa"/>
            </w:tcMar>
            <w:vAlign w:val="center"/>
          </w:tcPr>
          <w:p>
            <w:pPr>
              <w:spacing w:after="0"/>
            </w:pPr>
            <w:r>
              <w:rPr>
                <w:rFonts w:ascii="Calibri" w:hAnsi="Calibri"/>
                <w:color w:val="20262E"/>
                <w:sz w:val="18"/>
              </w:rPr>
              <w:t>Usually yes</w:t>
            </w:r>
          </w:p>
        </w:tc>
      </w:tr>
      <w:tr>
        <w:tc>
          <w:tcPr>
            <w:tcW w:type="dxa" w:w="2700"/>
            <w:tcMar>
              <w:top w:w="80" w:type="dxa"/>
              <w:start w:w="120" w:type="dxa"/>
              <w:bottom w:w="80" w:type="dxa"/>
              <w:end w:w="120" w:type="dxa"/>
            </w:tcMar>
            <w:vAlign w:val="center"/>
          </w:tcPr>
          <w:p>
            <w:pPr>
              <w:spacing w:after="0"/>
            </w:pPr>
            <w:r>
              <w:rPr>
                <w:rFonts w:ascii="Calibri" w:hAnsi="Calibri"/>
                <w:color w:val="20262E"/>
                <w:sz w:val="18"/>
              </w:rPr>
              <w:t>Workout generation</w:t>
            </w:r>
          </w:p>
        </w:tc>
        <w:tc>
          <w:tcPr>
            <w:tcW w:type="dxa" w:w="2200"/>
            <w:tcMar>
              <w:top w:w="80" w:type="dxa"/>
              <w:start w:w="120" w:type="dxa"/>
              <w:bottom w:w="80" w:type="dxa"/>
              <w:end w:w="120" w:type="dxa"/>
            </w:tcMar>
            <w:vAlign w:val="center"/>
          </w:tcPr>
          <w:p>
            <w:pPr>
              <w:spacing w:after="0"/>
            </w:pPr>
            <w:r>
              <w:rPr>
                <w:rFonts w:ascii="Calibri" w:hAnsi="Calibri"/>
                <w:color w:val="20262E"/>
                <w:sz w:val="18"/>
              </w:rPr>
              <w:t>Primary</w:t>
            </w:r>
          </w:p>
        </w:tc>
        <w:tc>
          <w:tcPr>
            <w:tcW w:type="dxa" w:w="2280"/>
            <w:tcMar>
              <w:top w:w="80" w:type="dxa"/>
              <w:start w:w="120" w:type="dxa"/>
              <w:bottom w:w="80" w:type="dxa"/>
              <w:end w:w="120" w:type="dxa"/>
            </w:tcMar>
            <w:vAlign w:val="center"/>
          </w:tcPr>
          <w:p>
            <w:pPr>
              <w:spacing w:after="0"/>
            </w:pPr>
            <w:r>
              <w:rPr>
                <w:rFonts w:ascii="Calibri" w:hAnsi="Calibri"/>
                <w:color w:val="20262E"/>
                <w:sz w:val="18"/>
              </w:rPr>
              <w:t>Use for gaps/freshness</w:t>
            </w:r>
          </w:p>
        </w:tc>
        <w:tc>
          <w:tcPr>
            <w:tcW w:type="dxa" w:w="2180"/>
            <w:tcMar>
              <w:top w:w="80" w:type="dxa"/>
              <w:start w:w="120" w:type="dxa"/>
              <w:bottom w:w="80" w:type="dxa"/>
              <w:end w:w="120" w:type="dxa"/>
            </w:tcMar>
            <w:vAlign w:val="center"/>
          </w:tcPr>
          <w:p>
            <w:pPr>
              <w:spacing w:after="0"/>
            </w:pPr>
            <w:r>
              <w:rPr>
                <w:rFonts w:ascii="Calibri" w:hAnsi="Calibri"/>
                <w:color w:val="20262E"/>
                <w:sz w:val="18"/>
              </w:rPr>
              <w:t>Yes for broad evidence pools</w:t>
            </w:r>
          </w:p>
        </w:tc>
      </w:tr>
      <w:tr>
        <w:tc>
          <w:tcPr>
            <w:tcW w:type="dxa" w:w="2700"/>
            <w:tcMar>
              <w:top w:w="80" w:type="dxa"/>
              <w:start w:w="120" w:type="dxa"/>
              <w:bottom w:w="80" w:type="dxa"/>
              <w:end w:w="120" w:type="dxa"/>
            </w:tcMar>
            <w:vAlign w:val="center"/>
          </w:tcPr>
          <w:p>
            <w:pPr>
              <w:spacing w:after="0"/>
            </w:pPr>
            <w:r>
              <w:rPr>
                <w:rFonts w:ascii="Calibri" w:hAnsi="Calibri"/>
                <w:color w:val="20262E"/>
                <w:sz w:val="18"/>
              </w:rPr>
              <w:t>Simple direct fact</w:t>
            </w:r>
          </w:p>
        </w:tc>
        <w:tc>
          <w:tcPr>
            <w:tcW w:type="dxa" w:w="2200"/>
            <w:tcMar>
              <w:top w:w="80" w:type="dxa"/>
              <w:start w:w="120" w:type="dxa"/>
              <w:bottom w:w="80" w:type="dxa"/>
              <w:end w:w="120" w:type="dxa"/>
            </w:tcMar>
            <w:vAlign w:val="center"/>
          </w:tcPr>
          <w:p>
            <w:pPr>
              <w:spacing w:after="0"/>
            </w:pPr>
            <w:r>
              <w:rPr>
                <w:rFonts w:ascii="Calibri" w:hAnsi="Calibri"/>
                <w:color w:val="20262E"/>
                <w:sz w:val="18"/>
              </w:rPr>
              <w:t>One focused query</w:t>
            </w:r>
          </w:p>
        </w:tc>
        <w:tc>
          <w:tcPr>
            <w:tcW w:type="dxa" w:w="2280"/>
            <w:tcMar>
              <w:top w:w="80" w:type="dxa"/>
              <w:start w:w="120" w:type="dxa"/>
              <w:bottom w:w="80" w:type="dxa"/>
              <w:end w:w="120" w:type="dxa"/>
            </w:tcMar>
            <w:vAlign w:val="center"/>
          </w:tcPr>
          <w:p>
            <w:pPr>
              <w:spacing w:after="0"/>
            </w:pPr>
            <w:r>
              <w:rPr>
                <w:rFonts w:ascii="Calibri" w:hAnsi="Calibri"/>
                <w:color w:val="20262E"/>
                <w:sz w:val="18"/>
              </w:rPr>
              <w:t>Only if time-sensitive</w:t>
            </w:r>
          </w:p>
        </w:tc>
        <w:tc>
          <w:tcPr>
            <w:tcW w:type="dxa" w:w="2180"/>
            <w:tcMar>
              <w:top w:w="80" w:type="dxa"/>
              <w:start w:w="120" w:type="dxa"/>
              <w:bottom w:w="80" w:type="dxa"/>
              <w:end w:w="120" w:type="dxa"/>
            </w:tcMar>
            <w:vAlign w:val="center"/>
          </w:tcPr>
          <w:p>
            <w:pPr>
              <w:spacing w:after="0"/>
            </w:pPr>
            <w:r>
              <w:rPr>
                <w:rFonts w:ascii="Calibri" w:hAnsi="Calibri"/>
                <w:color w:val="20262E"/>
                <w:sz w:val="18"/>
              </w:rPr>
              <w:t>Usually no</w:t>
            </w:r>
          </w:p>
        </w:tc>
      </w:tr>
    </w:tbl>
    <w:p>
      <w:pPr>
        <w:spacing w:after="0"/>
      </w:pPr>
    </w:p>
    <w:p>
      <w:pPr>
        <w:pStyle w:val="Heading2"/>
      </w:pPr>
      <w:r>
        <w:t>Chroma hybrid retrieval</w:t>
      </w:r>
    </w:p>
    <w:p>
      <w:r>
        <w:t>Use Chroma's Search API with dense and sparse KNN rankings fused by reciprocal rank fusion. The collection must be created with a sparse vector index and documents must populate the sparse_embedding field during indexing. A query that references key="sparse_embedding" cannot add sparse capability to an existing dense-only collection.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40"/>
            </w:pPr>
            <w:r>
              <w:rPr>
                <w:rFonts w:ascii="Calibri" w:hAnsi="Calibri"/>
                <w:b/>
                <w:color w:val="65717D"/>
                <w:sz w:val="21"/>
              </w:rPr>
              <w:t xml:space="preserve">Weight interpretation: </w:t>
            </w:r>
            <w:r>
              <w:rPr>
                <w:rFonts w:ascii="Calibri" w:hAnsi="Calibri"/>
                <w:color w:val="20262E"/>
                <w:sz w:val="21"/>
              </w:rPr>
              <w:t>RRF weights [2.0, 1.0] mean a two-to-one contribution ratio between semantic and sparse ranks. They do not mean that the final score is literally 67% semantic similarity and 33% keyword similarity.</w:t>
            </w:r>
          </w:p>
        </w:tc>
      </w:tr>
    </w:tbl>
    <w:p>
      <w:pPr>
        <w:spacing w:after="0"/>
      </w:pPr>
    </w:p>
    <w:p>
      <w:pPr>
        <w:pStyle w:val="Heading2"/>
      </w:pPr>
      <w:r>
        <w:t>Tavily online retrieval</w:t>
      </w:r>
    </w:p>
    <w:p>
      <w:r>
        <w:t>Use the current langchain-tavily package, not the deprecated community Tavily tool. Keep one process-level TavilySearch instance and vary supported invocation-time search parameters from the search plan. Return result snippets and metadata; leave include_answer disabled so the final application model performs synthesis.</w:t>
      </w:r>
    </w:p>
    <w:p>
      <w:pPr>
        <w:pStyle w:val="ListBullet"/>
      </w:pPr>
      <w:r>
        <w:t>fast: one credit, low latency, multiple relevant snippets per result.</w:t>
      </w:r>
    </w:p>
    <w:p>
      <w:pPr>
        <w:pStyle w:val="ListBullet"/>
      </w:pPr>
      <w:r>
        <w:t>ultra-fast: one credit, minimum latency, one summary per result.</w:t>
      </w:r>
    </w:p>
    <w:p>
      <w:pPr>
        <w:pStyle w:val="ListBullet"/>
      </w:pPr>
      <w:r>
        <w:t>basic: one credit, balanced general-purpose retrieval, one summary per result.</w:t>
      </w:r>
    </w:p>
    <w:p>
      <w:pPr>
        <w:pStyle w:val="ListBullet"/>
      </w:pPr>
      <w:r>
        <w:t>advanced: two credits, highest relevance and higher latency, multiple snippets per result.</w:t>
      </w:r>
    </w:p>
    <w:p>
      <w:pPr>
        <w:pStyle w:val="Heading2"/>
      </w:pPr>
      <w:r>
        <w:t>Reranking and research preference</w:t>
      </w:r>
    </w:p>
    <w:p>
      <w:r>
        <w:t>Cohere returns an ordered list of source indexes with relevance scores. Preserve those scores. Rerank research and web pools separately, then apply an explicit blend policy. This avoids one source type suppressing the other merely because the candidate distributions differ.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7F3F2"/>
          </w:tcPr>
          <w:p>
            <w:pPr>
              <w:spacing w:after="40"/>
            </w:pPr>
            <w:r>
              <w:rPr>
                <w:rFonts w:ascii="Calibri" w:hAnsi="Calibri"/>
                <w:b/>
                <w:color w:val="267D7A"/>
                <w:sz w:val="21"/>
              </w:rPr>
              <w:t xml:space="preserve">Recommended blend: </w:t>
            </w:r>
            <w:r>
              <w:rPr>
                <w:rFonts w:ascii="Calibri" w:hAnsi="Calibri"/>
                <w:color w:val="20262E"/>
                <w:sz w:val="21"/>
              </w:rPr>
              <w:t>For workout generation, reserve a research floor only when relevant research clears a minimum score. A practical starting policy is 60-80% research and 20-40% web, followed by evaluation. Never promote an irrelevant paper solely to satisfy a quota.</w:t>
            </w:r>
          </w:p>
        </w:tc>
      </w:tr>
    </w:tbl>
    <w:p>
      <w:pPr>
        <w:spacing w:after="0"/>
      </w:pPr>
    </w:p>
    <w:p>
      <w:pPr>
        <w:pStyle w:val="Heading2"/>
      </w:pPr>
      <w:r>
        <w:t>Search Agent skeleton</w:t>
      </w:r>
    </w:p>
    <w:p>
      <w:pPr>
        <w:pStyle w:val="CodeBlock"/>
        <w:keepLines w:val="0"/>
        <w:shd w:fill="F6F8FA"/>
      </w:pPr>
      <w:r>
        <w:t>@tool</w:t>
        <w:br/>
        <w:t>async def search_research_docs(query: str, top_k: int = 15) -&gt; list[SearchResult]:</w:t>
        <w:br/>
        <w:t xml:space="preserve">    return await research_service.search(query, top_k=top_k)</w:t>
        <w:br/>
        <w:br/>
        <w:t>@tool</w:t>
        <w:br/>
        <w:t>async def search_online(query: str, max_results: int = 10) -&gt; list[SearchResult]:</w:t>
        <w:br/>
        <w:t xml:space="preserve">    return await web_service.search(query, max_results=max_results)</w:t>
        <w:br/>
        <w:br/>
        <w:t>@tool</w:t>
        <w:br/>
        <w:t>async def rerank_sources(</w:t>
        <w:br/>
        <w:t xml:space="preserve">    query: str,</w:t>
        <w:br/>
        <w:t xml:space="preserve">    results: list[SearchResult],</w:t>
        <w:br/>
        <w:t xml:space="preserve">    top_n: int = 10,</w:t>
        <w:br/>
        <w:t>) -&gt; list[SearchResult]:</w:t>
        <w:br/>
        <w:t xml:space="preserve">    return await rerank_service.rerank(query, results, top_n=top_n)</w:t>
        <w:br/>
        <w:br/>
        <w:t>search_agent = create_agent(</w:t>
        <w:br/>
        <w:t xml:space="preserve">    model=search_model,</w:t>
        <w:br/>
        <w:t xml:space="preserve">    tools=[search_research_docs, search_online, rerank_sources],</w:t>
        <w:br/>
        <w:t xml:space="preserve">    system_prompt=SEARCH_AGENT_PROMPT,</w:t>
        <w:br/>
        <w:t xml:space="preserve">    response_format=SourceBundle,</w:t>
        <w:br/>
        <w:t>)</w:t>
        <w:br/>
        <w:br/>
        <w:t>async def search_sources(request: SearchRequest) -&gt; SourceBundle:</w:t>
        <w:br/>
        <w:t xml:space="preserve">    result = await search_agent.ainvoke({</w:t>
        <w:br/>
        <w:t xml:space="preserve">        "messages": [</w:t>
        <w:br/>
        <w:t xml:space="preserve">            {"role": "user", "content": request.model_dump_json()}</w:t>
        <w:br/>
        <w:t xml:space="preserve">        ]</w:t>
        <w:br/>
        <w:t xml:space="preserve">    })</w:t>
        <w:br/>
        <w:t xml:space="preserve">    return SourceBundle.model_validate(result["structured_response"])</w:t>
      </w:r>
    </w:p>
    <w:p>
      <w:pPr/>
      <w:r>
        <w:t>Production note: Keep @tool decorators and model-facing descriptions in ai/search/tools.py, not in services. Passing a small list[SearchResult] into rerank_sources is the clearest first implementation. For large result sets, keep candidates in ToolRuntime state or a run-scoped store and pass result_set_id values instead.</w:t>
      </w:r>
    </w:p>
    <w:p>
      <w:r>
        <w:br w:type="page"/>
      </w:r>
    </w:p>
    <w:p>
      <w:pPr>
        <w:pStyle w:val="Heading1"/>
      </w:pPr>
      <w:r>
        <w:t>5. Workout generation workflow</w:t>
      </w:r>
    </w:p>
    <w:p>
      <w:r>
        <w:t>Workout generation should be an explicit workflow, not an unconstrained tool loop. It combines authoritative user data, a compact view of recent training, a low-latency query rewrite, the shared Search Agent, structured generation, and deterministic validation.</w:t>
      </w:r>
    </w:p>
    <w:p>
      <w:pPr>
        <w:spacing w:before="60" w:after="0"/>
        <w:jc w:val="center"/>
      </w:pPr>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workout-workflow.png"/>
                    <pic:cNvPicPr/>
                  </pic:nvPicPr>
                  <pic:blipFill>
                    <a:blip r:embed="rId13"/>
                    <a:stretch>
                      <a:fillRect/>
                    </a:stretch>
                  </pic:blipFill>
                  <pic:spPr>
                    <a:xfrm>
                      <a:off x="0" y="0"/>
                      <a:ext cx="5943600" cy="3566160"/>
                    </a:xfrm>
                    <a:prstGeom prst="rect"/>
                  </pic:spPr>
                </pic:pic>
              </a:graphicData>
            </a:graphic>
          </wp:inline>
        </w:drawing>
      </w:r>
    </w:p>
    <w:p>
      <w:pPr>
        <w:pStyle w:val="Caption"/>
        <w:keepNext w:val="0"/>
      </w:pPr>
      <w:r>
        <w:t>Figure 3. Workout generation from request through user acceptance and persistence.</w:t>
      </w:r>
    </w:p>
    <w:p>
      <w:pPr>
        <w:pStyle w:val="Heading2"/>
      </w:pPr>
      <w:r>
        <w:t>Input context</w:t>
      </w:r>
    </w:p>
    <w:p>
      <w:r>
        <w:t>Load profile and prior training in one context node, using concurrent service calls internally. Query only the data needed to make the next programming decision. A useful first window is the most recent four to eight weeks plus a compact summary of older trends.</w:t>
      </w:r>
    </w:p>
    <w:tbl>
      <w:tblPr>
        <w:tblW w:type="dxa" w:w="9360"/>
        <w:tblLayout w:type="fixed"/>
        <w:tblLook w:firstColumn="1" w:firstRow="1" w:lastColumn="0" w:lastRow="0" w:noHBand="0" w:noVBand="1" w:val="04A0"/>
        <w:jc w:val="left"/>
        <w:tblInd w:w="120" w:type="dxa"/>
      </w:tblPr>
      <w:tblGrid>
        <w:gridCol w:w="1900"/>
        <w:gridCol w:w="4280"/>
        <w:gridCol w:w="318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color w:val="17324D"/>
                <w:sz w:val="19"/>
              </w:rPr>
              <w:t>Context group</w:t>
            </w:r>
          </w:p>
        </w:tc>
        <w:tc>
          <w:tcPr>
            <w:tcW w:type="dxa" w:w="4280"/>
            <w:tcMar>
              <w:top w:w="80" w:type="dxa"/>
              <w:start w:w="120" w:type="dxa"/>
              <w:bottom w:w="80" w:type="dxa"/>
              <w:end w:w="120" w:type="dxa"/>
            </w:tcMar>
            <w:vAlign w:val="center"/>
            <w:shd w:fill="E8EEF5"/>
          </w:tcPr>
          <w:p>
            <w:pPr>
              <w:spacing w:after="0"/>
            </w:pPr>
            <w:r>
              <w:rPr>
                <w:rFonts w:ascii="Calibri" w:hAnsi="Calibri"/>
                <w:b/>
                <w:color w:val="17324D"/>
                <w:sz w:val="19"/>
              </w:rPr>
              <w:t>Minimum useful fields</w:t>
            </w:r>
          </w:p>
        </w:tc>
        <w:tc>
          <w:tcPr>
            <w:tcW w:type="dxa" w:w="3180"/>
            <w:tcMar>
              <w:top w:w="80" w:type="dxa"/>
              <w:start w:w="120" w:type="dxa"/>
              <w:bottom w:w="80" w:type="dxa"/>
              <w:end w:w="120" w:type="dxa"/>
            </w:tcMar>
            <w:vAlign w:val="center"/>
            <w:shd w:fill="E8EEF5"/>
          </w:tcPr>
          <w:p>
            <w:pPr>
              <w:spacing w:after="0"/>
            </w:pPr>
            <w:r>
              <w:rPr>
                <w:rFonts w:ascii="Calibri" w:hAnsi="Calibri"/>
                <w:b/>
                <w:color w:val="17324D"/>
                <w:sz w:val="19"/>
              </w:rPr>
              <w:t>Purpose</w:t>
            </w:r>
          </w:p>
        </w:tc>
      </w:tr>
      <w:tr>
        <w:tc>
          <w:tcPr>
            <w:tcW w:type="dxa" w:w="1900"/>
            <w:tcMar>
              <w:top w:w="80" w:type="dxa"/>
              <w:start w:w="120" w:type="dxa"/>
              <w:bottom w:w="80" w:type="dxa"/>
              <w:end w:w="120" w:type="dxa"/>
            </w:tcMar>
            <w:vAlign w:val="center"/>
          </w:tcPr>
          <w:p>
            <w:pPr>
              <w:spacing w:after="0"/>
            </w:pPr>
            <w:r>
              <w:rPr>
                <w:rFonts w:ascii="Calibri" w:hAnsi="Calibri"/>
                <w:color w:val="20262E"/>
                <w:sz w:val="18"/>
              </w:rPr>
              <w:t>Profile</w:t>
            </w:r>
          </w:p>
        </w:tc>
        <w:tc>
          <w:tcPr>
            <w:tcW w:type="dxa" w:w="4280"/>
            <w:tcMar>
              <w:top w:w="80" w:type="dxa"/>
              <w:start w:w="120" w:type="dxa"/>
              <w:bottom w:w="80" w:type="dxa"/>
              <w:end w:w="120" w:type="dxa"/>
            </w:tcMar>
            <w:vAlign w:val="center"/>
          </w:tcPr>
          <w:p>
            <w:pPr>
              <w:spacing w:after="0"/>
            </w:pPr>
            <w:r>
              <w:rPr>
                <w:rFonts w:ascii="Calibri" w:hAnsi="Calibri"/>
                <w:color w:val="20262E"/>
                <w:sz w:val="18"/>
              </w:rPr>
              <w:t>goal, experience, training days, session duration, equipment</w:t>
            </w:r>
          </w:p>
        </w:tc>
        <w:tc>
          <w:tcPr>
            <w:tcW w:type="dxa" w:w="3180"/>
            <w:tcMar>
              <w:top w:w="80" w:type="dxa"/>
              <w:start w:w="120" w:type="dxa"/>
              <w:bottom w:w="80" w:type="dxa"/>
              <w:end w:w="120" w:type="dxa"/>
            </w:tcMar>
            <w:vAlign w:val="center"/>
          </w:tcPr>
          <w:p>
            <w:pPr>
              <w:spacing w:after="0"/>
            </w:pPr>
            <w:r>
              <w:rPr>
                <w:rFonts w:ascii="Calibri" w:hAnsi="Calibri"/>
                <w:color w:val="20262E"/>
                <w:sz w:val="18"/>
              </w:rPr>
              <w:t>Hard constraints and personalization</w:t>
            </w:r>
          </w:p>
        </w:tc>
      </w:tr>
      <w:tr>
        <w:tc>
          <w:tcPr>
            <w:tcW w:type="dxa" w:w="1900"/>
            <w:tcMar>
              <w:top w:w="80" w:type="dxa"/>
              <w:start w:w="120" w:type="dxa"/>
              <w:bottom w:w="80" w:type="dxa"/>
              <w:end w:w="120" w:type="dxa"/>
            </w:tcMar>
            <w:vAlign w:val="center"/>
          </w:tcPr>
          <w:p>
            <w:pPr>
              <w:spacing w:after="0"/>
            </w:pPr>
            <w:r>
              <w:rPr>
                <w:rFonts w:ascii="Calibri" w:hAnsi="Calibri"/>
                <w:color w:val="20262E"/>
                <w:sz w:val="18"/>
              </w:rPr>
              <w:t>Completed workouts</w:t>
            </w:r>
          </w:p>
        </w:tc>
        <w:tc>
          <w:tcPr>
            <w:tcW w:type="dxa" w:w="4280"/>
            <w:tcMar>
              <w:top w:w="80" w:type="dxa"/>
              <w:start w:w="120" w:type="dxa"/>
              <w:bottom w:w="80" w:type="dxa"/>
              <w:end w:w="120" w:type="dxa"/>
            </w:tcMar>
            <w:vAlign w:val="center"/>
          </w:tcPr>
          <w:p>
            <w:pPr>
              <w:spacing w:after="0"/>
            </w:pPr>
            <w:r>
              <w:rPr>
                <w:rFonts w:ascii="Calibri" w:hAnsi="Calibri"/>
                <w:color w:val="20262E"/>
                <w:sz w:val="18"/>
              </w:rPr>
              <w:t>date, exercise, sets, reps, load, RPE/RIR, completion</w:t>
            </w:r>
          </w:p>
        </w:tc>
        <w:tc>
          <w:tcPr>
            <w:tcW w:type="dxa" w:w="3180"/>
            <w:tcMar>
              <w:top w:w="80" w:type="dxa"/>
              <w:start w:w="120" w:type="dxa"/>
              <w:bottom w:w="80" w:type="dxa"/>
              <w:end w:w="120" w:type="dxa"/>
            </w:tcMar>
            <w:vAlign w:val="center"/>
          </w:tcPr>
          <w:p>
            <w:pPr>
              <w:spacing w:after="0"/>
            </w:pPr>
            <w:r>
              <w:rPr>
                <w:rFonts w:ascii="Calibri" w:hAnsi="Calibri"/>
                <w:color w:val="20262E"/>
                <w:sz w:val="18"/>
              </w:rPr>
              <w:t>Progression, fatigue, adherence</w:t>
            </w:r>
          </w:p>
        </w:tc>
      </w:tr>
      <w:tr>
        <w:tc>
          <w:tcPr>
            <w:tcW w:type="dxa" w:w="1900"/>
            <w:tcMar>
              <w:top w:w="80" w:type="dxa"/>
              <w:start w:w="120" w:type="dxa"/>
              <w:bottom w:w="80" w:type="dxa"/>
              <w:end w:w="120" w:type="dxa"/>
            </w:tcMar>
            <w:vAlign w:val="center"/>
          </w:tcPr>
          <w:p>
            <w:pPr>
              <w:spacing w:after="0"/>
            </w:pPr>
            <w:r>
              <w:rPr>
                <w:rFonts w:ascii="Calibri" w:hAnsi="Calibri"/>
                <w:color w:val="20262E"/>
                <w:sz w:val="18"/>
              </w:rPr>
              <w:t>Scheduled workouts</w:t>
            </w:r>
          </w:p>
        </w:tc>
        <w:tc>
          <w:tcPr>
            <w:tcW w:type="dxa" w:w="4280"/>
            <w:tcMar>
              <w:top w:w="80" w:type="dxa"/>
              <w:start w:w="120" w:type="dxa"/>
              <w:bottom w:w="80" w:type="dxa"/>
              <w:end w:w="120" w:type="dxa"/>
            </w:tcMar>
            <w:vAlign w:val="center"/>
          </w:tcPr>
          <w:p>
            <w:pPr>
              <w:spacing w:after="0"/>
            </w:pPr>
            <w:r>
              <w:rPr>
                <w:rFonts w:ascii="Calibri" w:hAnsi="Calibri"/>
                <w:color w:val="20262E"/>
                <w:sz w:val="18"/>
              </w:rPr>
              <w:t>future date and planned exercises</w:t>
            </w:r>
          </w:p>
        </w:tc>
        <w:tc>
          <w:tcPr>
            <w:tcW w:type="dxa" w:w="3180"/>
            <w:tcMar>
              <w:top w:w="80" w:type="dxa"/>
              <w:start w:w="120" w:type="dxa"/>
              <w:bottom w:w="80" w:type="dxa"/>
              <w:end w:w="120" w:type="dxa"/>
            </w:tcMar>
            <w:vAlign w:val="center"/>
          </w:tcPr>
          <w:p>
            <w:pPr>
              <w:spacing w:after="0"/>
            </w:pPr>
            <w:r>
              <w:rPr>
                <w:rFonts w:ascii="Calibri" w:hAnsi="Calibri"/>
                <w:color w:val="20262E"/>
                <w:sz w:val="18"/>
              </w:rPr>
              <w:t>Avoid collisions and duplicate stress</w:t>
            </w:r>
          </w:p>
        </w:tc>
      </w:tr>
      <w:tr>
        <w:tc>
          <w:tcPr>
            <w:tcW w:type="dxa" w:w="1900"/>
            <w:tcMar>
              <w:top w:w="80" w:type="dxa"/>
              <w:start w:w="120" w:type="dxa"/>
              <w:bottom w:w="80" w:type="dxa"/>
              <w:end w:w="120" w:type="dxa"/>
            </w:tcMar>
            <w:vAlign w:val="center"/>
          </w:tcPr>
          <w:p>
            <w:pPr>
              <w:spacing w:after="0"/>
            </w:pPr>
            <w:r>
              <w:rPr>
                <w:rFonts w:ascii="Calibri" w:hAnsi="Calibri"/>
                <w:color w:val="20262E"/>
                <w:sz w:val="18"/>
              </w:rPr>
              <w:t>Readiness / feedback</w:t>
            </w:r>
          </w:p>
        </w:tc>
        <w:tc>
          <w:tcPr>
            <w:tcW w:type="dxa" w:w="4280"/>
            <w:tcMar>
              <w:top w:w="80" w:type="dxa"/>
              <w:start w:w="120" w:type="dxa"/>
              <w:bottom w:w="80" w:type="dxa"/>
              <w:end w:w="120" w:type="dxa"/>
            </w:tcMar>
            <w:vAlign w:val="center"/>
          </w:tcPr>
          <w:p>
            <w:pPr>
              <w:spacing w:after="0"/>
            </w:pPr>
            <w:r>
              <w:rPr>
                <w:rFonts w:ascii="Calibri" w:hAnsi="Calibri"/>
                <w:color w:val="20262E"/>
                <w:sz w:val="18"/>
              </w:rPr>
              <w:t>pain, soreness, sleep, notes when available</w:t>
            </w:r>
          </w:p>
        </w:tc>
        <w:tc>
          <w:tcPr>
            <w:tcW w:type="dxa" w:w="3180"/>
            <w:tcMar>
              <w:top w:w="80" w:type="dxa"/>
              <w:start w:w="120" w:type="dxa"/>
              <w:bottom w:w="80" w:type="dxa"/>
              <w:end w:w="120" w:type="dxa"/>
            </w:tcMar>
            <w:vAlign w:val="center"/>
          </w:tcPr>
          <w:p>
            <w:pPr>
              <w:spacing w:after="0"/>
            </w:pPr>
            <w:r>
              <w:rPr>
                <w:rFonts w:ascii="Calibri" w:hAnsi="Calibri"/>
                <w:color w:val="20262E"/>
                <w:sz w:val="18"/>
              </w:rPr>
              <w:t>Modify volume, intensity, and exercise choice</w:t>
            </w:r>
          </w:p>
        </w:tc>
      </w:tr>
    </w:tbl>
    <w:p>
      <w:pPr>
        <w:spacing w:after="0"/>
      </w:pPr>
    </w:p>
    <w:p>
      <w:r>
        <w:t>The current exercise schema can support an initial version, but production-quality progression becomes much stronger when completed sets, load, effort, and completion status are captured. Missing data should be represented explicitly rather than inferred.</w:t>
      </w:r>
    </w:p>
    <w:p>
      <w:pPr>
        <w:pStyle w:val="Heading2"/>
      </w:pPr>
      <w:r>
        <w:t>Low-latency planning rewrite</w:t>
      </w:r>
    </w:p>
    <w:p>
      <w:r>
        <w:t>Use a small, low-latency model with structured output. It should transform the user request and compact profile/history summary into a retrieval-oriented WorkoutPlanningQuery. It must not invent injuries, equipment, dates, or training age. If rewriting times out, fall back to a deterministic query assembled from the original goal and known profile fields.</w:t>
      </w:r>
    </w:p>
    <w:p>
      <w:pPr>
        <w:pStyle w:val="CodeBlock"/>
        <w:keepLines w:val="0"/>
        <w:shd w:fill="F6F8FA"/>
      </w:pPr>
      <w:r>
        <w:rPr>
          <w:rFonts w:ascii="Consolas" w:hAnsi="Consolas"/>
          <w:color w:val="20262E"/>
          <w:sz w:val="17"/>
        </w:rPr>
        <w:t>class WorkoutPlanningQuery(BaseModel):</w:t>
        <w:br/>
      </w:r>
      <w:r>
        <w:rPr>
          <w:rFonts w:ascii="Consolas" w:hAnsi="Consolas"/>
          <w:color w:val="20262E"/>
          <w:sz w:val="17"/>
        </w:rPr>
        <w:t xml:space="preserve">    retrieval_query: str</w:t>
        <w:br/>
      </w:r>
      <w:r>
        <w:rPr>
          <w:rFonts w:ascii="Consolas" w:hAnsi="Consolas"/>
          <w:color w:val="20262E"/>
          <w:sz w:val="17"/>
        </w:rPr>
        <w:t xml:space="preserve">    primary_goal: str</w:t>
        <w:br/>
      </w:r>
      <w:r>
        <w:rPr>
          <w:rFonts w:ascii="Consolas" w:hAnsi="Consolas"/>
          <w:color w:val="20262E"/>
          <w:sz w:val="17"/>
        </w:rPr>
        <w:t xml:space="preserve">    constraints: list[str]</w:t>
        <w:br/>
      </w:r>
      <w:r>
        <w:rPr>
          <w:rFonts w:ascii="Consolas" w:hAnsi="Consolas"/>
          <w:color w:val="20262E"/>
          <w:sz w:val="17"/>
        </w:rPr>
        <w:t xml:space="preserve">    priorities: list[str]</w:t>
        <w:br/>
      </w:r>
      <w:r>
        <w:rPr>
          <w:rFonts w:ascii="Consolas" w:hAnsi="Consolas"/>
          <w:color w:val="20262E"/>
          <w:sz w:val="17"/>
        </w:rPr>
        <w:t xml:space="preserve">    freshness: Literal["not_needed", "helpful", "required"]</w:t>
      </w:r>
    </w:p>
    <w:p>
      <w:pPr>
        <w:pStyle w:val="Heading2"/>
      </w:pPr>
      <w:r>
        <w:t>Structured generation</w:t>
      </w:r>
    </w:p>
    <w:p>
      <w:r>
        <w:t>After retrieval, use a direct model call with provider-native structured output when supported. The generator no longer needs tools, so it does not need to be a second agent. Validate the returned Pydantic object before returning it to the API.</w:t>
      </w:r>
    </w:p>
    <w:p>
      <w:pPr>
        <w:pStyle w:val="ListBullet"/>
      </w:pPr>
      <w:r>
        <w:t>Use stable exercise identifiers when available; keep display names as presentation data.</w:t>
      </w:r>
    </w:p>
    <w:p>
      <w:pPr>
        <w:pStyle w:val="ListBullet"/>
      </w:pPr>
      <w:r>
        <w:t>Represent intensity explicitly, such as load guidance, percentage, RPE, or RIR.</w:t>
      </w:r>
    </w:p>
    <w:p>
      <w:pPr>
        <w:pStyle w:val="ListBullet"/>
      </w:pPr>
      <w:r>
        <w:t>Include rest, tempo, warm-up, and conditioning fields only when the product can render and store them.</w:t>
      </w:r>
    </w:p>
    <w:p>
      <w:pPr>
        <w:pStyle w:val="ListBullet"/>
      </w:pPr>
      <w:r>
        <w:t>Carry schema_version so plans can evolve safely.</w:t>
      </w:r>
    </w:p>
    <w:p>
      <w:pPr>
        <w:pStyle w:val="ListBullet"/>
      </w:pPr>
      <w:r>
        <w:t>Keep evidence references at workout or rationale level without exposing long raw chunks.</w:t>
      </w:r>
    </w:p>
    <w:p>
      <w:pPr>
        <w:pStyle w:val="Heading2"/>
      </w:pPr>
      <w:r>
        <w:t>Validation and repair</w:t>
      </w:r>
    </w:p>
    <w:tbl>
      <w:tblPr>
        <w:tblW w:type="dxa" w:w="9360"/>
        <w:tblLayout w:type="fixed"/>
        <w:tblLook w:firstColumn="1" w:firstRow="1" w:lastColumn="0" w:lastRow="0" w:noHBand="0" w:noVBand="1" w:val="04A0"/>
        <w:jc w:val="left"/>
        <w:tblInd w:w="120" w:type="dxa"/>
      </w:tblPr>
      <w:tblGrid>
        <w:gridCol w:w="1900"/>
        <w:gridCol w:w="4300"/>
        <w:gridCol w:w="31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color w:val="17324D"/>
                <w:sz w:val="19"/>
              </w:rPr>
              <w:t>Validation layer</w:t>
            </w:r>
          </w:p>
        </w:tc>
        <w:tc>
          <w:tcPr>
            <w:tcW w:type="dxa" w:w="4300"/>
            <w:tcMar>
              <w:top w:w="80" w:type="dxa"/>
              <w:start w:w="120" w:type="dxa"/>
              <w:bottom w:w="80" w:type="dxa"/>
              <w:end w:w="120" w:type="dxa"/>
            </w:tcMar>
            <w:vAlign w:val="center"/>
            <w:shd w:fill="E8EEF5"/>
          </w:tcPr>
          <w:p>
            <w:pPr>
              <w:spacing w:after="0"/>
            </w:pPr>
            <w:r>
              <w:rPr>
                <w:rFonts w:ascii="Calibri" w:hAnsi="Calibri"/>
                <w:b/>
                <w:color w:val="17324D"/>
                <w:sz w:val="19"/>
              </w:rPr>
              <w:t>Examples</w:t>
            </w:r>
          </w:p>
        </w:tc>
        <w:tc>
          <w:tcPr>
            <w:tcW w:type="dxa" w:w="3160"/>
            <w:tcMar>
              <w:top w:w="80" w:type="dxa"/>
              <w:start w:w="120" w:type="dxa"/>
              <w:bottom w:w="80" w:type="dxa"/>
              <w:end w:w="120" w:type="dxa"/>
            </w:tcMar>
            <w:vAlign w:val="center"/>
            <w:shd w:fill="E8EEF5"/>
          </w:tcPr>
          <w:p>
            <w:pPr>
              <w:spacing w:after="0"/>
            </w:pPr>
            <w:r>
              <w:rPr>
                <w:rFonts w:ascii="Calibri" w:hAnsi="Calibri"/>
                <w:b/>
                <w:color w:val="17324D"/>
                <w:sz w:val="19"/>
              </w:rPr>
              <w:t>Failure behavior</w:t>
            </w:r>
          </w:p>
        </w:tc>
      </w:tr>
      <w:tr>
        <w:tc>
          <w:tcPr>
            <w:tcW w:type="dxa" w:w="1900"/>
            <w:tcMar>
              <w:top w:w="80" w:type="dxa"/>
              <w:start w:w="120" w:type="dxa"/>
              <w:bottom w:w="80" w:type="dxa"/>
              <w:end w:w="120" w:type="dxa"/>
            </w:tcMar>
            <w:vAlign w:val="center"/>
          </w:tcPr>
          <w:p>
            <w:pPr>
              <w:spacing w:after="0"/>
            </w:pPr>
            <w:r>
              <w:rPr>
                <w:rFonts w:ascii="Calibri" w:hAnsi="Calibri"/>
                <w:color w:val="20262E"/>
                <w:sz w:val="18"/>
              </w:rPr>
              <w:t>Schema</w:t>
            </w:r>
          </w:p>
        </w:tc>
        <w:tc>
          <w:tcPr>
            <w:tcW w:type="dxa" w:w="4300"/>
            <w:tcMar>
              <w:top w:w="80" w:type="dxa"/>
              <w:start w:w="120" w:type="dxa"/>
              <w:bottom w:w="80" w:type="dxa"/>
              <w:end w:w="120" w:type="dxa"/>
            </w:tcMar>
            <w:vAlign w:val="center"/>
          </w:tcPr>
          <w:p>
            <w:pPr>
              <w:spacing w:after="0"/>
            </w:pPr>
            <w:r>
              <w:rPr>
                <w:rFonts w:ascii="Calibri" w:hAnsi="Calibri"/>
                <w:color w:val="20262E"/>
                <w:sz w:val="18"/>
              </w:rPr>
              <w:t>types, required fields, date format, enum values</w:t>
            </w:r>
          </w:p>
        </w:tc>
        <w:tc>
          <w:tcPr>
            <w:tcW w:type="dxa" w:w="3160"/>
            <w:tcMar>
              <w:top w:w="80" w:type="dxa"/>
              <w:start w:w="120" w:type="dxa"/>
              <w:bottom w:w="80" w:type="dxa"/>
              <w:end w:w="120" w:type="dxa"/>
            </w:tcMar>
            <w:vAlign w:val="center"/>
          </w:tcPr>
          <w:p>
            <w:pPr>
              <w:spacing w:after="0"/>
            </w:pPr>
            <w:r>
              <w:rPr>
                <w:rFonts w:ascii="Calibri" w:hAnsi="Calibri"/>
                <w:color w:val="20262E"/>
                <w:sz w:val="18"/>
              </w:rPr>
              <w:t>One structured repair attempt</w:t>
            </w:r>
          </w:p>
        </w:tc>
      </w:tr>
      <w:tr>
        <w:tc>
          <w:tcPr>
            <w:tcW w:type="dxa" w:w="1900"/>
            <w:tcMar>
              <w:top w:w="80" w:type="dxa"/>
              <w:start w:w="120" w:type="dxa"/>
              <w:bottom w:w="80" w:type="dxa"/>
              <w:end w:w="120" w:type="dxa"/>
            </w:tcMar>
            <w:vAlign w:val="center"/>
          </w:tcPr>
          <w:p>
            <w:pPr>
              <w:spacing w:after="0"/>
            </w:pPr>
            <w:r>
              <w:rPr>
                <w:rFonts w:ascii="Calibri" w:hAnsi="Calibri"/>
                <w:color w:val="20262E"/>
                <w:sz w:val="18"/>
              </w:rPr>
              <w:t>User constraints</w:t>
            </w:r>
          </w:p>
        </w:tc>
        <w:tc>
          <w:tcPr>
            <w:tcW w:type="dxa" w:w="4300"/>
            <w:tcMar>
              <w:top w:w="80" w:type="dxa"/>
              <w:start w:w="120" w:type="dxa"/>
              <w:bottom w:w="80" w:type="dxa"/>
              <w:end w:w="120" w:type="dxa"/>
            </w:tcMar>
            <w:vAlign w:val="center"/>
          </w:tcPr>
          <w:p>
            <w:pPr>
              <w:spacing w:after="0"/>
            </w:pPr>
            <w:r>
              <w:rPr>
                <w:rFonts w:ascii="Calibri" w:hAnsi="Calibri"/>
                <w:color w:val="20262E"/>
                <w:sz w:val="18"/>
              </w:rPr>
              <w:t>days/week, duration, equipment, requested goal</w:t>
            </w:r>
          </w:p>
        </w:tc>
        <w:tc>
          <w:tcPr>
            <w:tcW w:type="dxa" w:w="3160"/>
            <w:tcMar>
              <w:top w:w="80" w:type="dxa"/>
              <w:start w:w="120" w:type="dxa"/>
              <w:bottom w:w="80" w:type="dxa"/>
              <w:end w:w="120" w:type="dxa"/>
            </w:tcMar>
            <w:vAlign w:val="center"/>
          </w:tcPr>
          <w:p>
            <w:pPr>
              <w:spacing w:after="0"/>
            </w:pPr>
            <w:r>
              <w:rPr>
                <w:rFonts w:ascii="Calibri" w:hAnsi="Calibri"/>
                <w:color w:val="20262E"/>
                <w:sz w:val="18"/>
              </w:rPr>
              <w:t>Repair or return actionable error</w:t>
            </w:r>
          </w:p>
        </w:tc>
      </w:tr>
      <w:tr>
        <w:tc>
          <w:tcPr>
            <w:tcW w:type="dxa" w:w="1900"/>
            <w:tcMar>
              <w:top w:w="80" w:type="dxa"/>
              <w:start w:w="120" w:type="dxa"/>
              <w:bottom w:w="80" w:type="dxa"/>
              <w:end w:w="120" w:type="dxa"/>
            </w:tcMar>
            <w:vAlign w:val="center"/>
          </w:tcPr>
          <w:p>
            <w:pPr>
              <w:spacing w:after="0"/>
            </w:pPr>
            <w:r>
              <w:rPr>
                <w:rFonts w:ascii="Calibri" w:hAnsi="Calibri"/>
                <w:color w:val="20262E"/>
                <w:sz w:val="18"/>
              </w:rPr>
              <w:t>Programming rules</w:t>
            </w:r>
          </w:p>
        </w:tc>
        <w:tc>
          <w:tcPr>
            <w:tcW w:type="dxa" w:w="4300"/>
            <w:tcMar>
              <w:top w:w="80" w:type="dxa"/>
              <w:start w:w="120" w:type="dxa"/>
              <w:bottom w:w="80" w:type="dxa"/>
              <w:end w:w="120" w:type="dxa"/>
            </w:tcMar>
            <w:vAlign w:val="center"/>
          </w:tcPr>
          <w:p>
            <w:pPr>
              <w:spacing w:after="0"/>
            </w:pPr>
            <w:r>
              <w:rPr>
                <w:rFonts w:ascii="Calibri" w:hAnsi="Calibri"/>
                <w:color w:val="20262E"/>
                <w:sz w:val="18"/>
              </w:rPr>
              <w:t>volume bounds, duplicate stress, rest, progression</w:t>
            </w:r>
          </w:p>
        </w:tc>
        <w:tc>
          <w:tcPr>
            <w:tcW w:type="dxa" w:w="3160"/>
            <w:tcMar>
              <w:top w:w="80" w:type="dxa"/>
              <w:start w:w="120" w:type="dxa"/>
              <w:bottom w:w="80" w:type="dxa"/>
              <w:end w:w="120" w:type="dxa"/>
            </w:tcMar>
            <w:vAlign w:val="center"/>
          </w:tcPr>
          <w:p>
            <w:pPr>
              <w:spacing w:after="0"/>
            </w:pPr>
            <w:r>
              <w:rPr>
                <w:rFonts w:ascii="Calibri" w:hAnsi="Calibri"/>
                <w:color w:val="20262E"/>
                <w:sz w:val="18"/>
              </w:rPr>
              <w:t>Repair with validation errors</w:t>
            </w:r>
          </w:p>
        </w:tc>
      </w:tr>
      <w:tr>
        <w:tc>
          <w:tcPr>
            <w:tcW w:type="dxa" w:w="1900"/>
            <w:tcMar>
              <w:top w:w="80" w:type="dxa"/>
              <w:start w:w="120" w:type="dxa"/>
              <w:bottom w:w="80" w:type="dxa"/>
              <w:end w:w="120" w:type="dxa"/>
            </w:tcMar>
            <w:vAlign w:val="center"/>
          </w:tcPr>
          <w:p>
            <w:pPr>
              <w:spacing w:after="0"/>
            </w:pPr>
            <w:r>
              <w:rPr>
                <w:rFonts w:ascii="Calibri" w:hAnsi="Calibri"/>
                <w:color w:val="20262E"/>
                <w:sz w:val="18"/>
              </w:rPr>
              <w:t>Persistence</w:t>
            </w:r>
          </w:p>
        </w:tc>
        <w:tc>
          <w:tcPr>
            <w:tcW w:type="dxa" w:w="4300"/>
            <w:tcMar>
              <w:top w:w="80" w:type="dxa"/>
              <w:start w:w="120" w:type="dxa"/>
              <w:bottom w:w="80" w:type="dxa"/>
              <w:end w:w="120" w:type="dxa"/>
            </w:tcMar>
            <w:vAlign w:val="center"/>
          </w:tcPr>
          <w:p>
            <w:pPr>
              <w:spacing w:after="0"/>
            </w:pPr>
            <w:r>
              <w:rPr>
                <w:rFonts w:ascii="Calibri" w:hAnsi="Calibri"/>
                <w:color w:val="20262E"/>
                <w:sz w:val="18"/>
              </w:rPr>
              <w:t>foreign keys, idempotency, transaction</w:t>
            </w:r>
          </w:p>
        </w:tc>
        <w:tc>
          <w:tcPr>
            <w:tcW w:type="dxa" w:w="3160"/>
            <w:tcMar>
              <w:top w:w="80" w:type="dxa"/>
              <w:start w:w="120" w:type="dxa"/>
              <w:bottom w:w="80" w:type="dxa"/>
              <w:end w:w="120" w:type="dxa"/>
            </w:tcMar>
            <w:vAlign w:val="center"/>
          </w:tcPr>
          <w:p>
            <w:pPr>
              <w:spacing w:after="0"/>
            </w:pPr>
            <w:r>
              <w:rPr>
                <w:rFonts w:ascii="Calibri" w:hAnsi="Calibri"/>
                <w:color w:val="20262E"/>
                <w:sz w:val="18"/>
              </w:rPr>
              <w:t>Do not partially save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E"/>
          </w:tcPr>
          <w:p>
            <w:pPr>
              <w:spacing w:after="40"/>
            </w:pPr>
            <w:r>
              <w:rPr>
                <w:rFonts w:ascii="Calibri" w:hAnsi="Calibri"/>
                <w:b/>
                <w:color w:val="A56B00"/>
                <w:sz w:val="21"/>
              </w:rPr>
              <w:t xml:space="preserve">Safety boundary: </w:t>
            </w:r>
            <w:r>
              <w:rPr>
                <w:rFonts w:ascii="Calibri" w:hAnsi="Calibri"/>
                <w:color w:val="20262E"/>
                <w:sz w:val="21"/>
              </w:rPr>
              <w:t>The workflow returns a draft. Saving is a separate authenticated action after user acceptance. High-impact changes, injury-related requests, and unsupported constraints should produce clear caveats or require review rather than silent invention.</w:t>
            </w:r>
          </w:p>
        </w:tc>
      </w:tr>
    </w:tbl>
    <w:p>
      <w:pPr>
        <w:spacing w:after="0"/>
      </w:pPr>
    </w:p>
    <w:p>
      <w:r>
        <w:br w:type="page"/>
      </w:r>
    </w:p>
    <w:p>
      <w:pPr>
        <w:pStyle w:val="Heading2"/>
      </w:pPr>
      <w:r>
        <w:t>Workout workflow skeleton</w:t>
      </w:r>
    </w:p>
    <w:p>
      <w:pPr>
        <w:pStyle w:val="CodeBlock"/>
        <w:keepLines w:val="0"/>
        <w:shd w:fill="F6F8FA"/>
      </w:pPr>
      <w:r>
        <w:rPr>
          <w:rFonts w:ascii="Consolas" w:hAnsi="Consolas"/>
          <w:color w:val="20262E"/>
          <w:sz w:val="17"/>
        </w:rPr>
        <w:t>class WorkoutState(TypedDict, total=False):</w:t>
        <w:br/>
      </w:r>
      <w:r>
        <w:rPr>
          <w:rFonts w:ascii="Consolas" w:hAnsi="Consolas"/>
          <w:color w:val="20262E"/>
          <w:sz w:val="17"/>
        </w:rPr>
        <w:t xml:space="preserve">    request: PlanRequest</w:t>
        <w:br/>
      </w:r>
      <w:r>
        <w:rPr>
          <w:rFonts w:ascii="Consolas" w:hAnsi="Consolas"/>
          <w:color w:val="20262E"/>
          <w:sz w:val="17"/>
        </w:rPr>
        <w:t xml:space="preserve">    user_context: UserTrainingContext</w:t>
        <w:br/>
      </w:r>
      <w:r>
        <w:rPr>
          <w:rFonts w:ascii="Consolas" w:hAnsi="Consolas"/>
          <w:color w:val="20262E"/>
          <w:sz w:val="17"/>
        </w:rPr>
        <w:t xml:space="preserve">    planning_query: WorkoutPlanningQuery</w:t>
        <w:br/>
      </w:r>
      <w:r>
        <w:rPr>
          <w:rFonts w:ascii="Consolas" w:hAnsi="Consolas"/>
          <w:color w:val="20262E"/>
          <w:sz w:val="17"/>
        </w:rPr>
        <w:t xml:space="preserve">    sources: SourceBundle</w:t>
        <w:br/>
      </w:r>
      <w:r>
        <w:rPr>
          <w:rFonts w:ascii="Consolas" w:hAnsi="Consolas"/>
          <w:color w:val="20262E"/>
          <w:sz w:val="17"/>
        </w:rPr>
        <w:t xml:space="preserve">    draft: WorkoutPlan</w:t>
        <w:br/>
      </w:r>
      <w:r>
        <w:rPr>
          <w:rFonts w:ascii="Consolas" w:hAnsi="Consolas"/>
          <w:color w:val="20262E"/>
          <w:sz w:val="17"/>
        </w:rPr>
        <w:t xml:space="preserve">    validation_errors: list[str]</w:t>
        <w:br/>
      </w:r>
      <w:r>
        <w:rPr>
          <w:rFonts w:ascii="Consolas" w:hAnsi="Consolas"/>
          <w:color w:val="20262E"/>
          <w:sz w:val="17"/>
        </w:rPr>
        <w:t xml:space="preserve">    repair_count: int</w:t>
        <w:br/>
      </w:r>
      <w:r>
        <w:rPr>
          <w:rFonts w:ascii="Consolas" w:hAnsi="Consolas"/>
          <w:color w:val="20262E"/>
          <w:sz w:val="17"/>
        </w:rPr>
        <w:br/>
      </w:r>
      <w:r>
        <w:rPr>
          <w:rFonts w:ascii="Consolas" w:hAnsi="Consolas"/>
          <w:color w:val="20262E"/>
          <w:sz w:val="17"/>
        </w:rPr>
        <w:t>def build_workout_workflow(*, context_service, rewrite_node, search_node, generate_node):</w:t>
        <w:br/>
      </w:r>
      <w:r>
        <w:rPr>
          <w:rFonts w:ascii="Consolas" w:hAnsi="Consolas"/>
          <w:color w:val="20262E"/>
          <w:sz w:val="17"/>
        </w:rPr>
        <w:t xml:space="preserve">    graph = StateGraph(WorkoutState, context_schema=WorkflowContext)</w:t>
        <w:br/>
      </w:r>
      <w:r>
        <w:rPr>
          <w:rFonts w:ascii="Consolas" w:hAnsi="Consolas"/>
          <w:color w:val="20262E"/>
          <w:sz w:val="17"/>
        </w:rPr>
        <w:t xml:space="preserve">    graph.add_node("load_context", context_service.load_training_context)</w:t>
        <w:br/>
      </w:r>
      <w:r>
        <w:rPr>
          <w:rFonts w:ascii="Consolas" w:hAnsi="Consolas"/>
          <w:color w:val="20262E"/>
          <w:sz w:val="17"/>
        </w:rPr>
        <w:t xml:space="preserve">    graph.add_node("rewrite", rewrite_node)</w:t>
        <w:br/>
      </w:r>
      <w:r>
        <w:rPr>
          <w:rFonts w:ascii="Consolas" w:hAnsi="Consolas"/>
          <w:color w:val="20262E"/>
          <w:sz w:val="17"/>
        </w:rPr>
        <w:t xml:space="preserve">    graph.add_node("search", search_node)</w:t>
        <w:br/>
      </w:r>
      <w:r>
        <w:rPr>
          <w:rFonts w:ascii="Consolas" w:hAnsi="Consolas"/>
          <w:color w:val="20262E"/>
          <w:sz w:val="17"/>
        </w:rPr>
        <w:t xml:space="preserve">    graph.add_node("generate", generate_node)</w:t>
        <w:br/>
      </w:r>
      <w:r>
        <w:rPr>
          <w:rFonts w:ascii="Consolas" w:hAnsi="Consolas"/>
          <w:color w:val="20262E"/>
          <w:sz w:val="17"/>
        </w:rPr>
        <w:t xml:space="preserve">    graph.add_node("validate", validate_workout_plan)</w:t>
        <w:br/>
      </w:r>
      <w:r>
        <w:rPr>
          <w:rFonts w:ascii="Consolas" w:hAnsi="Consolas"/>
          <w:color w:val="20262E"/>
          <w:sz w:val="17"/>
        </w:rPr>
        <w:t xml:space="preserve">    graph.add_node("repair", repair_workout_plan)</w:t>
        <w:br/>
      </w:r>
      <w:r>
        <w:rPr>
          <w:rFonts w:ascii="Consolas" w:hAnsi="Consolas"/>
          <w:color w:val="20262E"/>
          <w:sz w:val="17"/>
        </w:rPr>
        <w:t xml:space="preserve">    graph.add_edge(START, "load_context")</w:t>
        <w:br/>
      </w:r>
      <w:r>
        <w:rPr>
          <w:rFonts w:ascii="Consolas" w:hAnsi="Consolas"/>
          <w:color w:val="20262E"/>
          <w:sz w:val="17"/>
        </w:rPr>
        <w:t xml:space="preserve">    graph.add_edge("load_context", "rewrite")</w:t>
        <w:br/>
      </w:r>
      <w:r>
        <w:rPr>
          <w:rFonts w:ascii="Consolas" w:hAnsi="Consolas"/>
          <w:color w:val="20262E"/>
          <w:sz w:val="17"/>
        </w:rPr>
        <w:t xml:space="preserve">    graph.add_edge("rewrite", "search")</w:t>
        <w:br/>
      </w:r>
      <w:r>
        <w:rPr>
          <w:rFonts w:ascii="Consolas" w:hAnsi="Consolas"/>
          <w:color w:val="20262E"/>
          <w:sz w:val="17"/>
        </w:rPr>
        <w:t xml:space="preserve">    graph.add_edge("search", "generate")</w:t>
        <w:br/>
      </w:r>
      <w:r>
        <w:rPr>
          <w:rFonts w:ascii="Consolas" w:hAnsi="Consolas"/>
          <w:color w:val="20262E"/>
          <w:sz w:val="17"/>
        </w:rPr>
        <w:t xml:space="preserve">    graph.add_edge("generate", "validate")</w:t>
        <w:br/>
      </w:r>
      <w:r>
        <w:rPr>
          <w:rFonts w:ascii="Consolas" w:hAnsi="Consolas"/>
          <w:color w:val="20262E"/>
          <w:sz w:val="17"/>
        </w:rPr>
        <w:t xml:space="preserve">    graph.add_conditional_edges(</w:t>
        <w:br/>
      </w:r>
      <w:r>
        <w:rPr>
          <w:rFonts w:ascii="Consolas" w:hAnsi="Consolas"/>
          <w:color w:val="20262E"/>
          <w:sz w:val="17"/>
        </w:rPr>
        <w:t xml:space="preserve">        "validate",</w:t>
        <w:br/>
      </w:r>
      <w:r>
        <w:rPr>
          <w:rFonts w:ascii="Consolas" w:hAnsi="Consolas"/>
          <w:color w:val="20262E"/>
          <w:sz w:val="17"/>
        </w:rPr>
        <w:t xml:space="preserve">        validation_route,</w:t>
        <w:br/>
      </w:r>
      <w:r>
        <w:rPr>
          <w:rFonts w:ascii="Consolas" w:hAnsi="Consolas"/>
          <w:color w:val="20262E"/>
          <w:sz w:val="17"/>
        </w:rPr>
        <w:t xml:space="preserve">        {"valid": END, "repair": "repair", "fail": END},</w:t>
        <w:br/>
      </w:r>
      <w:r>
        <w:rPr>
          <w:rFonts w:ascii="Consolas" w:hAnsi="Consolas"/>
          <w:color w:val="20262E"/>
          <w:sz w:val="17"/>
        </w:rPr>
        <w:t xml:space="preserve">    )</w:t>
        <w:br/>
      </w:r>
      <w:r>
        <w:rPr>
          <w:rFonts w:ascii="Consolas" w:hAnsi="Consolas"/>
          <w:color w:val="20262E"/>
          <w:sz w:val="17"/>
        </w:rPr>
        <w:t xml:space="preserve">    graph.add_edge("repair", "validate")</w:t>
        <w:br/>
      </w:r>
      <w:r>
        <w:rPr>
          <w:rFonts w:ascii="Consolas" w:hAnsi="Consolas"/>
          <w:color w:val="20262E"/>
          <w:sz w:val="17"/>
        </w:rPr>
        <w:t xml:space="preserve">    return graph.compile(checkpointer=production_checkpointer)</w:t>
        <w:br/>
      </w:r>
      <w:r>
        <w:rPr>
          <w:rFonts w:ascii="Consolas" w:hAnsi="Consolas"/>
          <w:color w:val="20262E"/>
          <w:sz w:val="17"/>
        </w:rPr>
        <w:br/>
      </w:r>
      <w:r>
        <w:rPr>
          <w:rFonts w:ascii="Consolas" w:hAnsi="Consolas"/>
          <w:color w:val="20262E"/>
          <w:sz w:val="17"/>
        </w:rPr>
        <w:t>async def generate_workout(request, user) -&gt; WorkoutPlan:</w:t>
        <w:br/>
      </w:r>
      <w:r>
        <w:rPr>
          <w:rFonts w:ascii="Consolas" w:hAnsi="Consolas"/>
          <w:color w:val="20262E"/>
          <w:sz w:val="17"/>
        </w:rPr>
        <w:t xml:space="preserve">    context = WorkflowContext(</w:t>
        <w:br/>
      </w:r>
      <w:r>
        <w:rPr>
          <w:rFonts w:ascii="Consolas" w:hAnsi="Consolas"/>
          <w:color w:val="20262E"/>
          <w:sz w:val="17"/>
        </w:rPr>
        <w:t xml:space="preserve">        user_id=user.id,</w:t>
        <w:br/>
      </w:r>
      <w:r>
        <w:rPr>
          <w:rFonts w:ascii="Consolas" w:hAnsi="Consolas"/>
          <w:color w:val="20262E"/>
          <w:sz w:val="17"/>
        </w:rPr>
        <w:t xml:space="preserve">        access_token=user.access_token,</w:t>
        <w:br/>
      </w:r>
      <w:r>
        <w:rPr>
          <w:rFonts w:ascii="Consolas" w:hAnsi="Consolas"/>
          <w:color w:val="20262E"/>
          <w:sz w:val="17"/>
        </w:rPr>
        <w:t xml:space="preserve">        conversation_id=f"plan:{request.request_id}",</w:t>
        <w:br/>
      </w:r>
      <w:r>
        <w:rPr>
          <w:rFonts w:ascii="Consolas" w:hAnsi="Consolas"/>
          <w:color w:val="20262E"/>
          <w:sz w:val="17"/>
        </w:rPr>
        <w:t xml:space="preserve">    )</w:t>
        <w:br/>
      </w:r>
      <w:r>
        <w:rPr>
          <w:rFonts w:ascii="Consolas" w:hAnsi="Consolas"/>
          <w:color w:val="20262E"/>
          <w:sz w:val="17"/>
        </w:rPr>
        <w:t xml:space="preserve">    state = await workout_graph.ainvoke(</w:t>
        <w:br/>
      </w:r>
      <w:r>
        <w:rPr>
          <w:rFonts w:ascii="Consolas" w:hAnsi="Consolas"/>
          <w:color w:val="20262E"/>
          <w:sz w:val="17"/>
        </w:rPr>
        <w:t xml:space="preserve">        {"request": request, "repair_count": 0},</w:t>
        <w:br/>
      </w:r>
      <w:r>
        <w:rPr>
          <w:rFonts w:ascii="Consolas" w:hAnsi="Consolas"/>
          <w:color w:val="20262E"/>
          <w:sz w:val="17"/>
        </w:rPr>
        <w:t xml:space="preserve">        context=context,</w:t>
        <w:br/>
      </w:r>
      <w:r>
        <w:rPr>
          <w:rFonts w:ascii="Consolas" w:hAnsi="Consolas"/>
          <w:color w:val="20262E"/>
          <w:sz w:val="17"/>
        </w:rPr>
        <w:t xml:space="preserve">        config={"configurable": {"thread_id": context.conversation_id}},</w:t>
        <w:br/>
      </w:r>
      <w:r>
        <w:rPr>
          <w:rFonts w:ascii="Consolas" w:hAnsi="Consolas"/>
          <w:color w:val="20262E"/>
          <w:sz w:val="17"/>
        </w:rPr>
        <w:t xml:space="preserve">    )</w:t>
        <w:br/>
      </w:r>
      <w:r>
        <w:rPr>
          <w:rFonts w:ascii="Consolas" w:hAnsi="Consolas"/>
          <w:color w:val="20262E"/>
          <w:sz w:val="17"/>
        </w:rPr>
        <w:t xml:space="preserve">    return WorkoutPlan.model_validate(state["draft"])</w:t>
      </w:r>
    </w:p>
    <w:p>
      <w:r>
        <w:br w:type="page"/>
      </w:r>
    </w:p>
    <w:p>
      <w:pPr>
        <w:pStyle w:val="Heading1"/>
      </w:pPr>
      <w:r>
        <w:t>6. Production requirements</w:t>
      </w:r>
    </w:p>
    <w:p>
      <w:pPr>
        <w:pStyle w:val="Heading2"/>
      </w:pPr>
      <w:r>
        <w:t>Client lifecycle and concurrency</w:t>
      </w:r>
    </w:p>
    <w:p>
      <w:r>
        <w:t>Initialize Chroma, Tavily, Cohere, and model clients once per server process, preferably during FastAPI lifespan startup or in cached provider factories. Function calls reuse those objects. Each worker process still owns its own instances. Confirm thread safety for any synchronous SDK used from concurrent requests; wrap blocking calls with an executor or use async clients where available.</w:t>
      </w:r>
    </w:p>
    <w:p>
      <w:pPr>
        <w:pStyle w:val="Heading2"/>
      </w:pPr>
      <w:r>
        <w:t>Timeouts, retries, and fallbacks</w:t>
      </w:r>
    </w:p>
    <w:tbl>
      <w:tblPr>
        <w:tblW w:type="dxa" w:w="9360"/>
        <w:tblLayout w:type="fixed"/>
        <w:tblLook w:firstColumn="1" w:firstRow="1" w:lastColumn="0" w:lastRow="0" w:noHBand="0" w:noVBand="1" w:val="04A0"/>
        <w:jc w:val="left"/>
        <w:tblInd w:w="120" w:type="dxa"/>
      </w:tblPr>
      <w:tblGrid>
        <w:gridCol w:w="1900"/>
        <w:gridCol w:w="3740"/>
        <w:gridCol w:w="372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color w:val="17324D"/>
                <w:sz w:val="19"/>
              </w:rPr>
              <w:t>Dependency</w:t>
            </w:r>
          </w:p>
        </w:tc>
        <w:tc>
          <w:tcPr>
            <w:tcW w:type="dxa" w:w="3740"/>
            <w:tcMar>
              <w:top w:w="80" w:type="dxa"/>
              <w:start w:w="120" w:type="dxa"/>
              <w:bottom w:w="80" w:type="dxa"/>
              <w:end w:w="120" w:type="dxa"/>
            </w:tcMar>
            <w:vAlign w:val="center"/>
            <w:shd w:fill="E8EEF5"/>
          </w:tcPr>
          <w:p>
            <w:pPr>
              <w:spacing w:after="0"/>
            </w:pPr>
            <w:r>
              <w:rPr>
                <w:rFonts w:ascii="Calibri" w:hAnsi="Calibri"/>
                <w:b/>
                <w:color w:val="17324D"/>
                <w:sz w:val="19"/>
              </w:rPr>
              <w:t>Timeout / retry posture</w:t>
            </w:r>
          </w:p>
        </w:tc>
        <w:tc>
          <w:tcPr>
            <w:tcW w:type="dxa" w:w="3720"/>
            <w:tcMar>
              <w:top w:w="80" w:type="dxa"/>
              <w:start w:w="120" w:type="dxa"/>
              <w:bottom w:w="80" w:type="dxa"/>
              <w:end w:w="120" w:type="dxa"/>
            </w:tcMar>
            <w:vAlign w:val="center"/>
            <w:shd w:fill="E8EEF5"/>
          </w:tcPr>
          <w:p>
            <w:pPr>
              <w:spacing w:after="0"/>
            </w:pPr>
            <w:r>
              <w:rPr>
                <w:rFonts w:ascii="Calibri" w:hAnsi="Calibri"/>
                <w:b/>
                <w:color w:val="17324D"/>
                <w:sz w:val="19"/>
              </w:rPr>
              <w:t>Fallback</w:t>
            </w:r>
          </w:p>
        </w:tc>
      </w:tr>
      <w:tr>
        <w:tc>
          <w:tcPr>
            <w:tcW w:type="dxa" w:w="1900"/>
            <w:tcMar>
              <w:top w:w="80" w:type="dxa"/>
              <w:start w:w="120" w:type="dxa"/>
              <w:bottom w:w="80" w:type="dxa"/>
              <w:end w:w="120" w:type="dxa"/>
            </w:tcMar>
            <w:vAlign w:val="center"/>
          </w:tcPr>
          <w:p>
            <w:pPr>
              <w:spacing w:after="0"/>
            </w:pPr>
            <w:r>
              <w:rPr>
                <w:rFonts w:ascii="Calibri" w:hAnsi="Calibri"/>
                <w:color w:val="20262E"/>
                <w:sz w:val="18"/>
              </w:rPr>
              <w:t>Supabase auth/data</w:t>
            </w:r>
          </w:p>
        </w:tc>
        <w:tc>
          <w:tcPr>
            <w:tcW w:type="dxa" w:w="3740"/>
            <w:tcMar>
              <w:top w:w="80" w:type="dxa"/>
              <w:start w:w="120" w:type="dxa"/>
              <w:bottom w:w="80" w:type="dxa"/>
              <w:end w:w="120" w:type="dxa"/>
            </w:tcMar>
            <w:vAlign w:val="center"/>
          </w:tcPr>
          <w:p>
            <w:pPr>
              <w:spacing w:after="0"/>
            </w:pPr>
            <w:r>
              <w:rPr>
                <w:rFonts w:ascii="Calibri" w:hAnsi="Calibri"/>
                <w:color w:val="20262E"/>
                <w:sz w:val="18"/>
              </w:rPr>
              <w:t>Short timeout; retry only idempotent reads</w:t>
            </w:r>
          </w:p>
        </w:tc>
        <w:tc>
          <w:tcPr>
            <w:tcW w:type="dxa" w:w="3720"/>
            <w:tcMar>
              <w:top w:w="80" w:type="dxa"/>
              <w:start w:w="120" w:type="dxa"/>
              <w:bottom w:w="80" w:type="dxa"/>
              <w:end w:w="120" w:type="dxa"/>
            </w:tcMar>
            <w:vAlign w:val="center"/>
          </w:tcPr>
          <w:p>
            <w:pPr>
              <w:spacing w:after="0"/>
            </w:pPr>
            <w:r>
              <w:rPr>
                <w:rFonts w:ascii="Calibri" w:hAnsi="Calibri"/>
                <w:color w:val="20262E"/>
                <w:sz w:val="18"/>
              </w:rPr>
              <w:t>Fail closed for auth; clear API error for data</w:t>
            </w:r>
          </w:p>
        </w:tc>
      </w:tr>
      <w:tr>
        <w:tc>
          <w:tcPr>
            <w:tcW w:type="dxa" w:w="1900"/>
            <w:tcMar>
              <w:top w:w="80" w:type="dxa"/>
              <w:start w:w="120" w:type="dxa"/>
              <w:bottom w:w="80" w:type="dxa"/>
              <w:end w:w="120" w:type="dxa"/>
            </w:tcMar>
            <w:vAlign w:val="center"/>
          </w:tcPr>
          <w:p>
            <w:pPr>
              <w:spacing w:after="0"/>
            </w:pPr>
            <w:r>
              <w:rPr>
                <w:rFonts w:ascii="Calibri" w:hAnsi="Calibri"/>
                <w:color w:val="20262E"/>
                <w:sz w:val="18"/>
              </w:rPr>
              <w:t>Chroma</w:t>
            </w:r>
          </w:p>
        </w:tc>
        <w:tc>
          <w:tcPr>
            <w:tcW w:type="dxa" w:w="3740"/>
            <w:tcMar>
              <w:top w:w="80" w:type="dxa"/>
              <w:start w:w="120" w:type="dxa"/>
              <w:bottom w:w="80" w:type="dxa"/>
              <w:end w:w="120" w:type="dxa"/>
            </w:tcMar>
            <w:vAlign w:val="center"/>
          </w:tcPr>
          <w:p>
            <w:pPr>
              <w:spacing w:after="0"/>
            </w:pPr>
            <w:r>
              <w:rPr>
                <w:rFonts w:ascii="Calibri" w:hAnsi="Calibri"/>
                <w:color w:val="20262E"/>
                <w:sz w:val="18"/>
              </w:rPr>
              <w:t>Bounded timeout; one retry for transient failure</w:t>
            </w:r>
          </w:p>
        </w:tc>
        <w:tc>
          <w:tcPr>
            <w:tcW w:type="dxa" w:w="3720"/>
            <w:tcMar>
              <w:top w:w="80" w:type="dxa"/>
              <w:start w:w="120" w:type="dxa"/>
              <w:bottom w:w="80" w:type="dxa"/>
              <w:end w:w="120" w:type="dxa"/>
            </w:tcMar>
            <w:vAlign w:val="center"/>
          </w:tcPr>
          <w:p>
            <w:pPr>
              <w:spacing w:after="0"/>
            </w:pPr>
            <w:r>
              <w:rPr>
                <w:rFonts w:ascii="Calibri" w:hAnsi="Calibri"/>
                <w:color w:val="20262E"/>
                <w:sz w:val="18"/>
              </w:rPr>
              <w:t>Web-only evidence if policy permits</w:t>
            </w:r>
          </w:p>
        </w:tc>
      </w:tr>
      <w:tr>
        <w:tc>
          <w:tcPr>
            <w:tcW w:type="dxa" w:w="1900"/>
            <w:tcMar>
              <w:top w:w="80" w:type="dxa"/>
              <w:start w:w="120" w:type="dxa"/>
              <w:bottom w:w="80" w:type="dxa"/>
              <w:end w:w="120" w:type="dxa"/>
            </w:tcMar>
            <w:vAlign w:val="center"/>
          </w:tcPr>
          <w:p>
            <w:pPr>
              <w:spacing w:after="0"/>
            </w:pPr>
            <w:r>
              <w:rPr>
                <w:rFonts w:ascii="Calibri" w:hAnsi="Calibri"/>
                <w:color w:val="20262E"/>
                <w:sz w:val="18"/>
              </w:rPr>
              <w:t>Tavily</w:t>
            </w:r>
          </w:p>
        </w:tc>
        <w:tc>
          <w:tcPr>
            <w:tcW w:type="dxa" w:w="3740"/>
            <w:tcMar>
              <w:top w:w="80" w:type="dxa"/>
              <w:start w:w="120" w:type="dxa"/>
              <w:bottom w:w="80" w:type="dxa"/>
              <w:end w:w="120" w:type="dxa"/>
            </w:tcMar>
            <w:vAlign w:val="center"/>
          </w:tcPr>
          <w:p>
            <w:pPr>
              <w:spacing w:after="0"/>
            </w:pPr>
            <w:r>
              <w:rPr>
                <w:rFonts w:ascii="Calibri" w:hAnsi="Calibri"/>
                <w:color w:val="20262E"/>
                <w:sz w:val="18"/>
              </w:rPr>
              <w:t>Bounded timeout; one retry with jitter</w:t>
            </w:r>
          </w:p>
        </w:tc>
        <w:tc>
          <w:tcPr>
            <w:tcW w:type="dxa" w:w="3720"/>
            <w:tcMar>
              <w:top w:w="80" w:type="dxa"/>
              <w:start w:w="120" w:type="dxa"/>
              <w:bottom w:w="80" w:type="dxa"/>
              <w:end w:w="120" w:type="dxa"/>
            </w:tcMar>
            <w:vAlign w:val="center"/>
          </w:tcPr>
          <w:p>
            <w:pPr>
              <w:spacing w:after="0"/>
            </w:pPr>
            <w:r>
              <w:rPr>
                <w:rFonts w:ascii="Calibri" w:hAnsi="Calibri"/>
                <w:color w:val="20262E"/>
                <w:sz w:val="18"/>
              </w:rPr>
              <w:t>Research-only evidence or answer without fresh claims</w:t>
            </w:r>
          </w:p>
        </w:tc>
      </w:tr>
      <w:tr>
        <w:tc>
          <w:tcPr>
            <w:tcW w:type="dxa" w:w="1900"/>
            <w:tcMar>
              <w:top w:w="80" w:type="dxa"/>
              <w:start w:w="120" w:type="dxa"/>
              <w:bottom w:w="80" w:type="dxa"/>
              <w:end w:w="120" w:type="dxa"/>
            </w:tcMar>
            <w:vAlign w:val="center"/>
          </w:tcPr>
          <w:p>
            <w:pPr>
              <w:spacing w:after="0"/>
            </w:pPr>
            <w:r>
              <w:rPr>
                <w:rFonts w:ascii="Calibri" w:hAnsi="Calibri"/>
                <w:color w:val="20262E"/>
                <w:sz w:val="18"/>
              </w:rPr>
              <w:t>Cohere rerank</w:t>
            </w:r>
          </w:p>
        </w:tc>
        <w:tc>
          <w:tcPr>
            <w:tcW w:type="dxa" w:w="3740"/>
            <w:tcMar>
              <w:top w:w="80" w:type="dxa"/>
              <w:start w:w="120" w:type="dxa"/>
              <w:bottom w:w="80" w:type="dxa"/>
              <w:end w:w="120" w:type="dxa"/>
            </w:tcMar>
            <w:vAlign w:val="center"/>
          </w:tcPr>
          <w:p>
            <w:pPr>
              <w:spacing w:after="0"/>
            </w:pPr>
            <w:r>
              <w:rPr>
                <w:rFonts w:ascii="Calibri" w:hAnsi="Calibri"/>
                <w:color w:val="20262E"/>
                <w:sz w:val="18"/>
              </w:rPr>
              <w:t>Short timeout; no unbounded retry</w:t>
            </w:r>
          </w:p>
        </w:tc>
        <w:tc>
          <w:tcPr>
            <w:tcW w:type="dxa" w:w="3720"/>
            <w:tcMar>
              <w:top w:w="80" w:type="dxa"/>
              <w:start w:w="120" w:type="dxa"/>
              <w:bottom w:w="80" w:type="dxa"/>
              <w:end w:w="120" w:type="dxa"/>
            </w:tcMar>
            <w:vAlign w:val="center"/>
          </w:tcPr>
          <w:p>
            <w:pPr>
              <w:spacing w:after="0"/>
            </w:pPr>
            <w:r>
              <w:rPr>
                <w:rFonts w:ascii="Calibri" w:hAnsi="Calibri"/>
                <w:color w:val="20262E"/>
                <w:sz w:val="18"/>
              </w:rPr>
              <w:t>Use retrieval order and record rerank=false</w:t>
            </w:r>
          </w:p>
        </w:tc>
      </w:tr>
      <w:tr>
        <w:tc>
          <w:tcPr>
            <w:tcW w:type="dxa" w:w="1900"/>
            <w:tcMar>
              <w:top w:w="80" w:type="dxa"/>
              <w:start w:w="120" w:type="dxa"/>
              <w:bottom w:w="80" w:type="dxa"/>
              <w:end w:w="120" w:type="dxa"/>
            </w:tcMar>
            <w:vAlign w:val="center"/>
          </w:tcPr>
          <w:p>
            <w:pPr>
              <w:spacing w:after="0"/>
            </w:pPr>
            <w:r>
              <w:rPr>
                <w:rFonts w:ascii="Calibri" w:hAnsi="Calibri"/>
                <w:color w:val="20262E"/>
                <w:sz w:val="18"/>
              </w:rPr>
              <w:t>Rewrite model</w:t>
            </w:r>
          </w:p>
        </w:tc>
        <w:tc>
          <w:tcPr>
            <w:tcW w:type="dxa" w:w="3740"/>
            <w:tcMar>
              <w:top w:w="80" w:type="dxa"/>
              <w:start w:w="120" w:type="dxa"/>
              <w:bottom w:w="80" w:type="dxa"/>
              <w:end w:w="120" w:type="dxa"/>
            </w:tcMar>
            <w:vAlign w:val="center"/>
          </w:tcPr>
          <w:p>
            <w:pPr>
              <w:spacing w:after="0"/>
            </w:pPr>
            <w:r>
              <w:rPr>
                <w:rFonts w:ascii="Calibri" w:hAnsi="Calibri"/>
                <w:color w:val="20262E"/>
                <w:sz w:val="18"/>
              </w:rPr>
              <w:t>Very short timeout</w:t>
            </w:r>
          </w:p>
        </w:tc>
        <w:tc>
          <w:tcPr>
            <w:tcW w:type="dxa" w:w="3720"/>
            <w:tcMar>
              <w:top w:w="80" w:type="dxa"/>
              <w:start w:w="120" w:type="dxa"/>
              <w:bottom w:w="80" w:type="dxa"/>
              <w:end w:w="120" w:type="dxa"/>
            </w:tcMar>
            <w:vAlign w:val="center"/>
          </w:tcPr>
          <w:p>
            <w:pPr>
              <w:spacing w:after="0"/>
            </w:pPr>
            <w:r>
              <w:rPr>
                <w:rFonts w:ascii="Calibri" w:hAnsi="Calibri"/>
                <w:color w:val="20262E"/>
                <w:sz w:val="18"/>
              </w:rPr>
              <w:t>Deterministic query from original request</w:t>
            </w:r>
          </w:p>
        </w:tc>
      </w:tr>
      <w:tr>
        <w:tc>
          <w:tcPr>
            <w:tcW w:type="dxa" w:w="1900"/>
            <w:tcMar>
              <w:top w:w="80" w:type="dxa"/>
              <w:start w:w="120" w:type="dxa"/>
              <w:bottom w:w="80" w:type="dxa"/>
              <w:end w:w="120" w:type="dxa"/>
            </w:tcMar>
            <w:vAlign w:val="center"/>
          </w:tcPr>
          <w:p>
            <w:pPr>
              <w:spacing w:after="0"/>
            </w:pPr>
            <w:r>
              <w:rPr>
                <w:rFonts w:ascii="Calibri" w:hAnsi="Calibri"/>
                <w:color w:val="20262E"/>
                <w:sz w:val="18"/>
              </w:rPr>
              <w:t>Generation model</w:t>
            </w:r>
          </w:p>
        </w:tc>
        <w:tc>
          <w:tcPr>
            <w:tcW w:type="dxa" w:w="3740"/>
            <w:tcMar>
              <w:top w:w="80" w:type="dxa"/>
              <w:start w:w="120" w:type="dxa"/>
              <w:bottom w:w="80" w:type="dxa"/>
              <w:end w:w="120" w:type="dxa"/>
            </w:tcMar>
            <w:vAlign w:val="center"/>
          </w:tcPr>
          <w:p>
            <w:pPr>
              <w:spacing w:after="0"/>
            </w:pPr>
            <w:r>
              <w:rPr>
                <w:rFonts w:ascii="Calibri" w:hAnsi="Calibri"/>
                <w:color w:val="20262E"/>
                <w:sz w:val="18"/>
              </w:rPr>
              <w:t>Request deadline and cancellation</w:t>
            </w:r>
          </w:p>
        </w:tc>
        <w:tc>
          <w:tcPr>
            <w:tcW w:type="dxa" w:w="3720"/>
            <w:tcMar>
              <w:top w:w="80" w:type="dxa"/>
              <w:start w:w="120" w:type="dxa"/>
              <w:bottom w:w="80" w:type="dxa"/>
              <w:end w:w="120" w:type="dxa"/>
            </w:tcMar>
            <w:vAlign w:val="center"/>
          </w:tcPr>
          <w:p>
            <w:pPr>
              <w:spacing w:after="0"/>
            </w:pPr>
            <w:r>
              <w:rPr>
                <w:rFonts w:ascii="Calibri" w:hAnsi="Calibri"/>
                <w:color w:val="20262E"/>
                <w:sz w:val="18"/>
              </w:rPr>
              <w:t>Return a retryable error; never partial structured plan</w:t>
            </w:r>
          </w:p>
        </w:tc>
      </w:tr>
    </w:tbl>
    <w:p>
      <w:pPr>
        <w:spacing w:after="0"/>
      </w:pPr>
    </w:p>
    <w:p>
      <w:pPr>
        <w:pStyle w:val="Heading2"/>
      </w:pPr>
      <w:r>
        <w:t>Security controls</w:t>
      </w:r>
    </w:p>
    <w:p>
      <w:pPr>
        <w:pStyle w:val="ListBullet"/>
      </w:pPr>
      <w:r>
        <w:t>Treat retrieved text, workout notes, and web pages as untrusted data; prompts must state that embedded instructions are not executable.</w:t>
      </w:r>
    </w:p>
    <w:p>
      <w:pPr>
        <w:pStyle w:val="ListBullet"/>
      </w:pPr>
      <w:r>
        <w:t>Keep access tokens in runtime context only and redact Authorization headers, API keys, and raw prompts from logs.</w:t>
      </w:r>
    </w:p>
    <w:p>
      <w:pPr>
        <w:pStyle w:val="ListBullet"/>
      </w:pPr>
      <w:r>
        <w:t>Expose domain tools, not generic database tools. Validate every identifier and field with Pydantic.</w:t>
      </w:r>
    </w:p>
    <w:p>
      <w:pPr>
        <w:pStyle w:val="ListBullet"/>
      </w:pPr>
      <w:r>
        <w:t>Use idempotency keys for writes and transactions for multi-table workout persistence.</w:t>
      </w:r>
    </w:p>
    <w:p>
      <w:pPr>
        <w:pStyle w:val="ListBullet"/>
      </w:pPr>
      <w:r>
        <w:t>Require explicit confirmation for deletes, replacements, bulk edits, or changes that affect scheduled workouts.</w:t>
      </w:r>
    </w:p>
    <w:p>
      <w:pPr>
        <w:pStyle w:val="ListBullet"/>
      </w:pPr>
      <w:r>
        <w:t>Enforce maximum query length, result counts, document size, tool calls, and total workflow deadline.</w:t>
      </w:r>
    </w:p>
    <w:p>
      <w:r>
        <w:br w:type="page"/>
      </w:r>
    </w:p>
    <w:p>
      <w:pPr>
        <w:pStyle w:val="Heading2"/>
      </w:pPr>
      <w:r>
        <w:t>Observability</w:t>
      </w:r>
    </w:p>
    <w:p>
      <w:r>
        <w:t>Trace each graph run with request_id, user_id hash, conversation_id, node durations, model/provider names, token usage, retrieval counts, source mix, rerank status, validation failures, and final outcome. Do not record raw JWTs or unnecessary personal data. Use LangSmith or OpenTelemetry-compatible tracing according to the team's operational preference.</w:t>
      </w:r>
    </w:p>
    <w:p>
      <w:pPr>
        <w:pStyle w:val="Heading2"/>
      </w:pPr>
      <w:r>
        <w:t>Testing and evaluation</w:t>
      </w:r>
    </w:p>
    <w:tbl>
      <w:tblPr>
        <w:tblW w:type="dxa" w:w="9360"/>
        <w:tblLayout w:type="fixed"/>
        <w:tblLook w:firstColumn="1" w:firstRow="1" w:lastColumn="0" w:lastRow="0" w:noHBand="0" w:noVBand="1" w:val="04A0"/>
        <w:jc w:val="left"/>
        <w:tblInd w:w="120" w:type="dxa"/>
      </w:tblPr>
      <w:tblGrid>
        <w:gridCol w:w="1750"/>
        <w:gridCol w:w="7610"/>
      </w:tblGrid>
      <w:tr>
        <w:trPr>
          <w:tblHeader w:val="true"/>
        </w:trPr>
        <w:tc>
          <w:tcPr>
            <w:tcW w:type="dxa" w:w="1750"/>
            <w:tcMar>
              <w:top w:w="80" w:type="dxa"/>
              <w:start w:w="120" w:type="dxa"/>
              <w:bottom w:w="80" w:type="dxa"/>
              <w:end w:w="120" w:type="dxa"/>
            </w:tcMar>
            <w:vAlign w:val="center"/>
            <w:shd w:fill="E8EEF5"/>
          </w:tcPr>
          <w:p>
            <w:pPr>
              <w:spacing w:after="0"/>
            </w:pPr>
            <w:r>
              <w:rPr>
                <w:rFonts w:ascii="Calibri" w:hAnsi="Calibri"/>
                <w:b/>
                <w:color w:val="17324D"/>
                <w:sz w:val="19"/>
              </w:rPr>
              <w:t>Level</w:t>
            </w:r>
          </w:p>
        </w:tc>
        <w:tc>
          <w:tcPr>
            <w:tcW w:type="dxa" w:w="7610"/>
            <w:tcMar>
              <w:top w:w="80" w:type="dxa"/>
              <w:start w:w="120" w:type="dxa"/>
              <w:bottom w:w="80" w:type="dxa"/>
              <w:end w:w="120" w:type="dxa"/>
            </w:tcMar>
            <w:vAlign w:val="center"/>
            <w:shd w:fill="E8EEF5"/>
          </w:tcPr>
          <w:p>
            <w:pPr>
              <w:spacing w:after="0"/>
            </w:pPr>
            <w:r>
              <w:rPr>
                <w:rFonts w:ascii="Calibri" w:hAnsi="Calibri"/>
                <w:b/>
                <w:color w:val="17324D"/>
                <w:sz w:val="19"/>
              </w:rPr>
              <w:t>Coverage</w:t>
            </w:r>
          </w:p>
        </w:tc>
      </w:tr>
      <w:tr>
        <w:tc>
          <w:tcPr>
            <w:tcW w:type="dxa" w:w="1750"/>
            <w:tcMar>
              <w:top w:w="80" w:type="dxa"/>
              <w:start w:w="120" w:type="dxa"/>
              <w:bottom w:w="80" w:type="dxa"/>
              <w:end w:w="120" w:type="dxa"/>
            </w:tcMar>
            <w:vAlign w:val="center"/>
          </w:tcPr>
          <w:p>
            <w:pPr>
              <w:spacing w:after="0"/>
            </w:pPr>
            <w:r>
              <w:rPr>
                <w:rFonts w:ascii="Calibri" w:hAnsi="Calibri"/>
                <w:color w:val="20262E"/>
                <w:sz w:val="18"/>
              </w:rPr>
              <w:t>Unit</w:t>
            </w:r>
          </w:p>
        </w:tc>
        <w:tc>
          <w:tcPr>
            <w:tcW w:type="dxa" w:w="7610"/>
            <w:tcMar>
              <w:top w:w="80" w:type="dxa"/>
              <w:start w:w="120" w:type="dxa"/>
              <w:bottom w:w="80" w:type="dxa"/>
              <w:end w:w="120" w:type="dxa"/>
            </w:tcMar>
            <w:vAlign w:val="center"/>
          </w:tcPr>
          <w:p>
            <w:pPr>
              <w:spacing w:after="0"/>
            </w:pPr>
            <w:r>
              <w:rPr>
                <w:rFonts w:ascii="Calibri" w:hAnsi="Calibri"/>
                <w:color w:val="20262E"/>
                <w:sz w:val="18"/>
              </w:rPr>
              <w:t>Search policy, normalization, source blending, Pydantic schemas, workout validators, RLS query builders</w:t>
            </w:r>
          </w:p>
        </w:tc>
      </w:tr>
      <w:tr>
        <w:tc>
          <w:tcPr>
            <w:tcW w:type="dxa" w:w="1750"/>
            <w:tcMar>
              <w:top w:w="80" w:type="dxa"/>
              <w:start w:w="120" w:type="dxa"/>
              <w:bottom w:w="80" w:type="dxa"/>
              <w:end w:w="120" w:type="dxa"/>
            </w:tcMar>
            <w:vAlign w:val="center"/>
          </w:tcPr>
          <w:p>
            <w:pPr>
              <w:spacing w:after="0"/>
            </w:pPr>
            <w:r>
              <w:rPr>
                <w:rFonts w:ascii="Calibri" w:hAnsi="Calibri"/>
                <w:color w:val="20262E"/>
                <w:sz w:val="18"/>
              </w:rPr>
              <w:t>Contract</w:t>
            </w:r>
          </w:p>
        </w:tc>
        <w:tc>
          <w:tcPr>
            <w:tcW w:type="dxa" w:w="7610"/>
            <w:tcMar>
              <w:top w:w="80" w:type="dxa"/>
              <w:start w:w="120" w:type="dxa"/>
              <w:bottom w:w="80" w:type="dxa"/>
              <w:end w:w="120" w:type="dxa"/>
            </w:tcMar>
            <w:vAlign w:val="center"/>
          </w:tcPr>
          <w:p>
            <w:pPr>
              <w:spacing w:after="0"/>
            </w:pPr>
            <w:r>
              <w:rPr>
                <w:rFonts w:ascii="Calibri" w:hAnsi="Calibri"/>
                <w:color w:val="20262E"/>
                <w:sz w:val="18"/>
              </w:rPr>
              <w:t>Provider adapter fixtures for Chroma, Tavily, Cohere, and Supabase error shapes</w:t>
            </w:r>
          </w:p>
        </w:tc>
      </w:tr>
      <w:tr>
        <w:tc>
          <w:tcPr>
            <w:tcW w:type="dxa" w:w="1750"/>
            <w:tcMar>
              <w:top w:w="80" w:type="dxa"/>
              <w:start w:w="120" w:type="dxa"/>
              <w:bottom w:w="80" w:type="dxa"/>
              <w:end w:w="120" w:type="dxa"/>
            </w:tcMar>
            <w:vAlign w:val="center"/>
          </w:tcPr>
          <w:p>
            <w:r>
              <w:t>Agent / graph</w:t>
            </w:r>
          </w:p>
        </w:tc>
        <w:tc>
          <w:tcPr>
            <w:tcW w:type="dxa" w:w="7610"/>
            <w:tcMar>
              <w:top w:w="80" w:type="dxa"/>
              <w:start w:w="120" w:type="dxa"/>
              <w:bottom w:w="80" w:type="dxa"/>
              <w:end w:w="120" w:type="dxa"/>
            </w:tcMar>
            <w:vAlign w:val="center"/>
          </w:tcPr>
          <w:p>
            <w:r>
              <w:t>Search tool-choice and chaining coverage; no-search chat; research-only; web-only; combined search; optional rerank; query-refinement and tool-call limits</w:t>
            </w:r>
          </w:p>
        </w:tc>
      </w:tr>
      <w:tr>
        <w:tc>
          <w:tcPr>
            <w:tcW w:type="dxa" w:w="1750"/>
            <w:tcMar>
              <w:top w:w="80" w:type="dxa"/>
              <w:start w:w="120" w:type="dxa"/>
              <w:bottom w:w="80" w:type="dxa"/>
              <w:end w:w="120" w:type="dxa"/>
            </w:tcMar>
            <w:vAlign w:val="center"/>
          </w:tcPr>
          <w:p>
            <w:pPr>
              <w:spacing w:after="0"/>
            </w:pPr>
            <w:r>
              <w:rPr>
                <w:rFonts w:ascii="Calibri" w:hAnsi="Calibri"/>
                <w:color w:val="20262E"/>
                <w:sz w:val="18"/>
              </w:rPr>
              <w:t>Security</w:t>
            </w:r>
          </w:p>
        </w:tc>
        <w:tc>
          <w:tcPr>
            <w:tcW w:type="dxa" w:w="7610"/>
            <w:tcMar>
              <w:top w:w="80" w:type="dxa"/>
              <w:start w:w="120" w:type="dxa"/>
              <w:bottom w:w="80" w:type="dxa"/>
              <w:end w:w="120" w:type="dxa"/>
            </w:tcMar>
            <w:vAlign w:val="center"/>
          </w:tcPr>
          <w:p>
            <w:pPr>
              <w:spacing w:after="0"/>
            </w:pPr>
            <w:r>
              <w:rPr>
                <w:rFonts w:ascii="Calibri" w:hAnsi="Calibri"/>
                <w:color w:val="20262E"/>
                <w:sz w:val="18"/>
              </w:rPr>
              <w:t>Cross-user record attempts, prompt injection in retrieved text, mutation confirmation, secret redaction</w:t>
            </w:r>
          </w:p>
        </w:tc>
      </w:tr>
      <w:tr>
        <w:tc>
          <w:tcPr>
            <w:tcW w:type="dxa" w:w="1750"/>
            <w:tcMar>
              <w:top w:w="80" w:type="dxa"/>
              <w:start w:w="120" w:type="dxa"/>
              <w:bottom w:w="80" w:type="dxa"/>
              <w:end w:w="120" w:type="dxa"/>
            </w:tcMar>
            <w:vAlign w:val="center"/>
          </w:tcPr>
          <w:p>
            <w:pPr>
              <w:spacing w:after="0"/>
            </w:pPr>
            <w:r>
              <w:rPr>
                <w:rFonts w:ascii="Calibri" w:hAnsi="Calibri"/>
                <w:color w:val="20262E"/>
                <w:sz w:val="18"/>
              </w:rPr>
              <w:t>Evaluation</w:t>
            </w:r>
          </w:p>
        </w:tc>
        <w:tc>
          <w:tcPr>
            <w:tcW w:type="dxa" w:w="7610"/>
            <w:tcMar>
              <w:top w:w="80" w:type="dxa"/>
              <w:start w:w="120" w:type="dxa"/>
              <w:bottom w:w="80" w:type="dxa"/>
              <w:end w:w="120" w:type="dxa"/>
            </w:tcMar>
            <w:vAlign w:val="center"/>
          </w:tcPr>
          <w:p>
            <w:pPr>
              <w:spacing w:after="0"/>
            </w:pPr>
            <w:r>
              <w:rPr>
                <w:rFonts w:ascii="Calibri" w:hAnsi="Calibri"/>
                <w:color w:val="20262E"/>
                <w:sz w:val="18"/>
              </w:rPr>
              <w:t>Citation correctness, retrieval relevance, research share, plan constraint adherence, progression quality</w:t>
            </w:r>
          </w:p>
        </w:tc>
      </w:tr>
      <w:tr>
        <w:tc>
          <w:tcPr>
            <w:tcW w:type="dxa" w:w="1750"/>
            <w:tcMar>
              <w:top w:w="80" w:type="dxa"/>
              <w:start w:w="120" w:type="dxa"/>
              <w:bottom w:w="80" w:type="dxa"/>
              <w:end w:w="120" w:type="dxa"/>
            </w:tcMar>
            <w:vAlign w:val="center"/>
          </w:tcPr>
          <w:p>
            <w:pPr>
              <w:spacing w:after="0"/>
            </w:pPr>
            <w:r>
              <w:rPr>
                <w:rFonts w:ascii="Calibri" w:hAnsi="Calibri"/>
                <w:color w:val="20262E"/>
                <w:sz w:val="18"/>
              </w:rPr>
              <w:t>Load</w:t>
            </w:r>
          </w:p>
        </w:tc>
        <w:tc>
          <w:tcPr>
            <w:tcW w:type="dxa" w:w="7610"/>
            <w:tcMar>
              <w:top w:w="80" w:type="dxa"/>
              <w:start w:w="120" w:type="dxa"/>
              <w:bottom w:w="80" w:type="dxa"/>
              <w:end w:w="120" w:type="dxa"/>
            </w:tcMar>
            <w:vAlign w:val="center"/>
          </w:tcPr>
          <w:p>
            <w:pPr>
              <w:spacing w:after="0"/>
            </w:pPr>
            <w:r>
              <w:rPr>
                <w:rFonts w:ascii="Calibri" w:hAnsi="Calibri"/>
                <w:color w:val="20262E"/>
                <w:sz w:val="18"/>
              </w:rPr>
              <w:t>Concurrent streams, worker client reuse, cancellation, timeout behavior, provider throttling</w:t>
            </w:r>
          </w:p>
        </w:tc>
      </w:tr>
    </w:tbl>
    <w:p>
      <w:pPr>
        <w:spacing w:after="0"/>
      </w:pPr>
    </w:p>
    <w:p>
      <w:pPr>
        <w:pStyle w:val="Heading2"/>
      </w:pPr>
      <w:r>
        <w:t>Recommended delivery sequence</w:t>
      </w:r>
    </w:p>
    <w:p>
      <w:pPr>
        <w:spacing w:after="160" w:line="280" w:lineRule="auto"/>
        <w:ind w:left="720" w:hanging="360"/>
        <w:numPr>
          <w:ilvl w:val="0"/>
          <w:numId w:val="11"/>
        </w:numPr>
      </w:pPr>
      <w:r>
        <w:t>Define WorkflowContext, SourceBundle, WorkoutPlanningQuery, and WorkoutPlan contracts.</w:t>
      </w:r>
    </w:p>
    <w:p>
      <w:pPr>
        <w:spacing w:after="160" w:line="280" w:lineRule="auto"/>
        <w:ind w:left="720" w:hanging="360"/>
        <w:numPr>
          <w:ilvl w:val="0"/>
          <w:numId w:val="11"/>
        </w:numPr>
      </w:pPr>
      <w:r>
        <w:t>Split current search.py into framework-agnostic provider services, then build ai/search as the typed LangChain agent capability over those services.</w:t>
      </w:r>
    </w:p>
    <w:p>
      <w:pPr>
        <w:spacing w:after="160" w:line="280" w:lineRule="auto"/>
        <w:ind w:left="720" w:hanging="360"/>
        <w:numPr>
          <w:ilvl w:val="0"/>
          <w:numId w:val="11"/>
        </w:numPr>
      </w:pPr>
      <w:r>
        <w:t>Create RLS-scoped conversation and training-history services over the existing Supabase transport.</w:t>
      </w:r>
    </w:p>
    <w:p>
      <w:pPr>
        <w:spacing w:after="160" w:line="280" w:lineRule="auto"/>
        <w:ind w:left="720" w:hanging="360"/>
        <w:numPr>
          <w:ilvl w:val="0"/>
          <w:numId w:val="11"/>
        </w:numPr>
      </w:pPr>
      <w:r>
        <w:t>Build Chat workflow with history, controller, search delegation, streaming, and persistence.</w:t>
      </w:r>
    </w:p>
    <w:p>
      <w:pPr>
        <w:spacing w:after="160" w:line="280" w:lineRule="auto"/>
        <w:ind w:left="720" w:hanging="360"/>
        <w:numPr>
          <w:ilvl w:val="0"/>
          <w:numId w:val="11"/>
        </w:numPr>
      </w:pPr>
      <w:r>
        <w:t>Build Workout workflow with context load, rewrite, search, structured generation, and validation.</w:t>
      </w:r>
    </w:p>
    <w:p>
      <w:pPr>
        <w:spacing w:after="160" w:line="280" w:lineRule="auto"/>
        <w:ind w:left="720" w:hanging="360"/>
        <w:numPr>
          <w:ilvl w:val="0"/>
          <w:numId w:val="11"/>
        </w:numPr>
      </w:pPr>
      <w:r>
        <w:t>Add confirmation-based workout persistence and mutation audit records.</w:t>
      </w:r>
    </w:p>
    <w:p>
      <w:pPr>
        <w:spacing w:after="160" w:line="280" w:lineRule="auto"/>
        <w:ind w:left="720" w:hanging="360"/>
        <w:numPr>
          <w:ilvl w:val="0"/>
          <w:numId w:val="11"/>
        </w:numPr>
      </w:pPr>
      <w:r>
        <w:t>Add production checkpointer, tracing, evaluations, and failure-injection tests.</w:t>
      </w:r>
    </w:p>
    <w:p>
      <w:pPr>
        <w:spacing w:after="160" w:line="280" w:lineRule="auto"/>
        <w:ind w:left="720" w:hanging="360"/>
        <w:numPr>
          <w:ilvl w:val="0"/>
          <w:numId w:val="11"/>
        </w:numPr>
      </w:pPr>
      <w:r>
        <w:t>Remove the old rag pipeline only after both workflows pass parity and security checks.</w:t>
      </w:r>
    </w:p>
    <w:p>
      <w:r>
        <w:br w:type="page"/>
      </w:r>
    </w:p>
    <w:p>
      <w:pPr>
        <w:pStyle w:val="Heading1"/>
      </w:pPr>
      <w:r>
        <w:t>7. Decision record</w:t>
      </w:r>
    </w:p>
    <w:tbl>
      <w:tblPr>
        <w:tblW w:type="dxa" w:w="9360"/>
        <w:tblLayout w:type="fixed"/>
        <w:tblLook w:firstColumn="1" w:firstRow="1" w:lastColumn="0" w:lastRow="0" w:noHBand="0" w:noVBand="1" w:val="04A0"/>
        <w:jc w:val="left"/>
        <w:tblInd w:w="120" w:type="dxa"/>
      </w:tblPr>
      <w:tblGrid>
        <w:gridCol w:w="2200"/>
        <w:gridCol w:w="2700"/>
        <w:gridCol w:w="44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b/>
                <w:color w:val="17324D"/>
                <w:sz w:val="19"/>
              </w:rPr>
              <w:t>Decision</w:t>
            </w:r>
          </w:p>
        </w:tc>
        <w:tc>
          <w:tcPr>
            <w:tcW w:type="dxa" w:w="2700"/>
            <w:tcMar>
              <w:top w:w="80" w:type="dxa"/>
              <w:start w:w="120" w:type="dxa"/>
              <w:bottom w:w="80" w:type="dxa"/>
              <w:end w:w="120" w:type="dxa"/>
            </w:tcMar>
            <w:vAlign w:val="center"/>
            <w:shd w:fill="E8EEF5"/>
          </w:tcPr>
          <w:p>
            <w:pPr>
              <w:spacing w:after="0"/>
            </w:pPr>
            <w:r>
              <w:rPr>
                <w:rFonts w:ascii="Calibri" w:hAnsi="Calibri"/>
                <w:b/>
                <w:color w:val="17324D"/>
                <w:sz w:val="19"/>
              </w:rPr>
              <w:t>Choice</w:t>
            </w:r>
          </w:p>
        </w:tc>
        <w:tc>
          <w:tcPr>
            <w:tcW w:type="dxa" w:w="4460"/>
            <w:tcMar>
              <w:top w:w="80" w:type="dxa"/>
              <w:start w:w="120" w:type="dxa"/>
              <w:bottom w:w="80" w:type="dxa"/>
              <w:end w:w="120" w:type="dxa"/>
            </w:tcMar>
            <w:vAlign w:val="center"/>
            <w:shd w:fill="E8EEF5"/>
          </w:tcPr>
          <w:p>
            <w:pPr>
              <w:spacing w:after="0"/>
            </w:pPr>
            <w:r>
              <w:rPr>
                <w:rFonts w:ascii="Calibri" w:hAnsi="Calibri"/>
                <w:b/>
                <w:color w:val="17324D"/>
                <w:sz w:val="19"/>
              </w:rPr>
              <w:t>Consequence</w:t>
            </w:r>
          </w:p>
        </w:tc>
      </w:tr>
      <w:tr>
        <w:tc>
          <w:tcPr>
            <w:tcW w:type="dxa" w:w="2200"/>
            <w:tcMar>
              <w:top w:w="80" w:type="dxa"/>
              <w:start w:w="120" w:type="dxa"/>
              <w:bottom w:w="80" w:type="dxa"/>
              <w:end w:w="120" w:type="dxa"/>
            </w:tcMar>
            <w:vAlign w:val="center"/>
          </w:tcPr>
          <w:p>
            <w:pPr>
              <w:spacing w:after="0"/>
            </w:pPr>
            <w:r>
              <w:rPr>
                <w:rFonts w:ascii="Calibri" w:hAnsi="Calibri"/>
                <w:color w:val="20262E"/>
                <w:sz w:val="18"/>
              </w:rPr>
              <w:t>Agentic root</w:t>
            </w:r>
          </w:p>
        </w:tc>
        <w:tc>
          <w:tcPr>
            <w:tcW w:type="dxa" w:w="2700"/>
            <w:tcMar>
              <w:top w:w="80" w:type="dxa"/>
              <w:start w:w="120" w:type="dxa"/>
              <w:bottom w:w="80" w:type="dxa"/>
              <w:end w:w="120" w:type="dxa"/>
            </w:tcMar>
            <w:vAlign w:val="center"/>
          </w:tcPr>
          <w:p>
            <w:r>
              <w:t>app/ai; no agents/ directory</w:t>
            </w:r>
          </w:p>
        </w:tc>
        <w:tc>
          <w:tcPr>
            <w:tcW w:type="dxa" w:w="4460"/>
            <w:tcMar>
              <w:top w:w="80" w:type="dxa"/>
              <w:start w:w="120" w:type="dxa"/>
              <w:bottom w:w="80" w:type="dxa"/>
              <w:end w:w="120" w:type="dxa"/>
            </w:tcMar>
            <w:vAlign w:val="center"/>
          </w:tcPr>
          <w:p>
            <w:r>
              <w:t>Uses workflows, search, contracts, and services as meaningful responsibility boundaries.</w:t>
            </w:r>
          </w:p>
        </w:tc>
      </w:tr>
      <w:tr>
        <w:tc>
          <w:tcPr>
            <w:tcW w:type="dxa" w:w="2200"/>
            <w:tcMar>
              <w:top w:w="80" w:type="dxa"/>
              <w:start w:w="120" w:type="dxa"/>
              <w:bottom w:w="80" w:type="dxa"/>
              <w:end w:w="120" w:type="dxa"/>
            </w:tcMar>
            <w:vAlign w:val="center"/>
          </w:tcPr>
          <w:p>
            <w:pPr>
              <w:spacing w:after="0"/>
            </w:pPr>
            <w:r>
              <w:rPr>
                <w:rFonts w:ascii="Calibri" w:hAnsi="Calibri"/>
                <w:color w:val="20262E"/>
                <w:sz w:val="18"/>
              </w:rPr>
              <w:t>Top-level router</w:t>
            </w:r>
          </w:p>
        </w:tc>
        <w:tc>
          <w:tcPr>
            <w:tcW w:type="dxa" w:w="2700"/>
            <w:tcMar>
              <w:top w:w="80" w:type="dxa"/>
              <w:start w:w="120" w:type="dxa"/>
              <w:bottom w:w="80" w:type="dxa"/>
              <w:end w:w="120" w:type="dxa"/>
            </w:tcMar>
            <w:vAlign w:val="center"/>
          </w:tcPr>
          <w:p>
            <w:pPr>
              <w:spacing w:after="0"/>
            </w:pPr>
            <w:r>
              <w:rPr>
                <w:rFonts w:ascii="Calibri" w:hAnsi="Calibri"/>
                <w:color w:val="20262E"/>
                <w:sz w:val="18"/>
              </w:rPr>
              <w:t>No standalone router agent</w:t>
            </w:r>
          </w:p>
        </w:tc>
        <w:tc>
          <w:tcPr>
            <w:tcW w:type="dxa" w:w="4460"/>
            <w:tcMar>
              <w:top w:w="80" w:type="dxa"/>
              <w:start w:w="120" w:type="dxa"/>
              <w:bottom w:w="80" w:type="dxa"/>
              <w:end w:w="120" w:type="dxa"/>
            </w:tcMar>
            <w:vAlign w:val="center"/>
          </w:tcPr>
          <w:p>
            <w:pPr>
              <w:spacing w:after="0"/>
            </w:pPr>
            <w:r>
              <w:rPr>
                <w:rFonts w:ascii="Calibri" w:hAnsi="Calibri"/>
                <w:color w:val="20262E"/>
                <w:sz w:val="18"/>
              </w:rPr>
              <w:t>Fewer model calls; Chat Controller handles tool decisions.</w:t>
            </w:r>
          </w:p>
        </w:tc>
      </w:tr>
      <w:tr>
        <w:tc>
          <w:tcPr>
            <w:tcW w:type="dxa" w:w="2200"/>
            <w:tcMar>
              <w:top w:w="80" w:type="dxa"/>
              <w:start w:w="120" w:type="dxa"/>
              <w:bottom w:w="80" w:type="dxa"/>
              <w:end w:w="120" w:type="dxa"/>
            </w:tcMar>
            <w:vAlign w:val="center"/>
          </w:tcPr>
          <w:p>
            <w:pPr>
              <w:spacing w:after="0"/>
            </w:pPr>
            <w:r>
              <w:rPr>
                <w:rFonts w:ascii="Calibri" w:hAnsi="Calibri"/>
                <w:color w:val="20262E"/>
                <w:sz w:val="18"/>
              </w:rPr>
              <w:t>Search ownership</w:t>
            </w:r>
          </w:p>
        </w:tc>
        <w:tc>
          <w:tcPr>
            <w:tcW w:type="dxa" w:w="2700"/>
            <w:tcMar>
              <w:top w:w="80" w:type="dxa"/>
              <w:start w:w="120" w:type="dxa"/>
              <w:bottom w:w="80" w:type="dxa"/>
              <w:end w:w="120" w:type="dxa"/>
            </w:tcMar>
            <w:vAlign w:val="center"/>
          </w:tcPr>
          <w:p>
            <w:r>
              <w:t>One agent in ai/search</w:t>
            </w:r>
          </w:p>
        </w:tc>
        <w:tc>
          <w:tcPr>
            <w:tcW w:type="dxa" w:w="4460"/>
            <w:tcMar>
              <w:top w:w="80" w:type="dxa"/>
              <w:start w:w="120" w:type="dxa"/>
              <w:bottom w:w="80" w:type="dxa"/>
              <w:end w:w="120" w:type="dxa"/>
            </w:tcMar>
            <w:vAlign w:val="center"/>
          </w:tcPr>
          <w:p>
            <w:r>
              <w:t>Avoids a one-item category while preserving agent-owned retrieval policy and tool chaining.</w:t>
            </w:r>
          </w:p>
        </w:tc>
      </w:tr>
      <w:tr>
        <w:tc>
          <w:tcPr>
            <w:tcW w:type="dxa" w:w="2200"/>
            <w:tcMar>
              <w:top w:w="80" w:type="dxa"/>
              <w:start w:w="120" w:type="dxa"/>
              <w:bottom w:w="80" w:type="dxa"/>
              <w:end w:w="120" w:type="dxa"/>
            </w:tcMar>
            <w:vAlign w:val="center"/>
          </w:tcPr>
          <w:p>
            <w:pPr>
              <w:spacing w:after="0"/>
            </w:pPr>
            <w:r>
              <w:rPr>
                <w:rFonts w:ascii="Calibri" w:hAnsi="Calibri"/>
                <w:color w:val="20262E"/>
                <w:sz w:val="18"/>
              </w:rPr>
              <w:t>Search persistence</w:t>
            </w:r>
          </w:p>
        </w:tc>
        <w:tc>
          <w:tcPr>
            <w:tcW w:type="dxa" w:w="2700"/>
            <w:tcMar>
              <w:top w:w="80" w:type="dxa"/>
              <w:start w:w="120" w:type="dxa"/>
              <w:bottom w:w="80" w:type="dxa"/>
              <w:end w:w="120" w:type="dxa"/>
            </w:tcMar>
            <w:vAlign w:val="center"/>
          </w:tcPr>
          <w:p>
            <w:pPr>
              <w:spacing w:after="0"/>
            </w:pPr>
            <w:r>
              <w:rPr>
                <w:rFonts w:ascii="Calibri" w:hAnsi="Calibri"/>
                <w:color w:val="20262E"/>
                <w:sz w:val="18"/>
              </w:rPr>
              <w:t>Stateless per invocation</w:t>
            </w:r>
          </w:p>
        </w:tc>
        <w:tc>
          <w:tcPr>
            <w:tcW w:type="dxa" w:w="4460"/>
            <w:tcMar>
              <w:top w:w="80" w:type="dxa"/>
              <w:start w:w="120" w:type="dxa"/>
              <w:bottom w:w="80" w:type="dxa"/>
              <w:end w:w="120" w:type="dxa"/>
            </w:tcMar>
            <w:vAlign w:val="center"/>
          </w:tcPr>
          <w:p>
            <w:pPr>
              <w:spacing w:after="0"/>
            </w:pPr>
            <w:r>
              <w:rPr>
                <w:rFonts w:ascii="Calibri" w:hAnsi="Calibri"/>
                <w:color w:val="20262E"/>
                <w:sz w:val="18"/>
              </w:rPr>
              <w:t>No checkpoint conflicts or hidden search memory.</w:t>
            </w:r>
          </w:p>
        </w:tc>
      </w:tr>
      <w:tr>
        <w:tc>
          <w:tcPr>
            <w:tcW w:type="dxa" w:w="2200"/>
            <w:tcMar>
              <w:top w:w="80" w:type="dxa"/>
              <w:start w:w="120" w:type="dxa"/>
              <w:bottom w:w="80" w:type="dxa"/>
              <w:end w:w="120" w:type="dxa"/>
            </w:tcMar>
            <w:vAlign w:val="center"/>
          </w:tcPr>
          <w:p>
            <w:pPr>
              <w:spacing w:after="0"/>
            </w:pPr>
            <w:r>
              <w:rPr>
                <w:rFonts w:ascii="Calibri" w:hAnsi="Calibri"/>
                <w:color w:val="20262E"/>
                <w:sz w:val="18"/>
              </w:rPr>
              <w:t>Chat history</w:t>
            </w:r>
          </w:p>
        </w:tc>
        <w:tc>
          <w:tcPr>
            <w:tcW w:type="dxa" w:w="2700"/>
            <w:tcMar>
              <w:top w:w="80" w:type="dxa"/>
              <w:start w:w="120" w:type="dxa"/>
              <w:bottom w:w="80" w:type="dxa"/>
              <w:end w:w="120" w:type="dxa"/>
            </w:tcMar>
            <w:vAlign w:val="center"/>
          </w:tcPr>
          <w:p>
            <w:pPr>
              <w:spacing w:after="0"/>
            </w:pPr>
            <w:r>
              <w:rPr>
                <w:rFonts w:ascii="Calibri" w:hAnsi="Calibri"/>
                <w:color w:val="20262E"/>
                <w:sz w:val="18"/>
              </w:rPr>
              <w:t>Supabase product tables</w:t>
            </w:r>
          </w:p>
        </w:tc>
        <w:tc>
          <w:tcPr>
            <w:tcW w:type="dxa" w:w="4460"/>
            <w:tcMar>
              <w:top w:w="80" w:type="dxa"/>
              <w:start w:w="120" w:type="dxa"/>
              <w:bottom w:w="80" w:type="dxa"/>
              <w:end w:w="120" w:type="dxa"/>
            </w:tcMar>
            <w:vAlign w:val="center"/>
          </w:tcPr>
          <w:p>
            <w:pPr>
              <w:spacing w:after="0"/>
            </w:pPr>
            <w:r>
              <w:rPr>
                <w:rFonts w:ascii="Calibri" w:hAnsi="Calibri"/>
                <w:color w:val="20262E"/>
                <w:sz w:val="18"/>
              </w:rPr>
              <w:t>Clear source of truth; checkpointing remains operational.</w:t>
            </w:r>
          </w:p>
        </w:tc>
      </w:tr>
      <w:tr>
        <w:tc>
          <w:tcPr>
            <w:tcW w:type="dxa" w:w="2200"/>
            <w:tcMar>
              <w:top w:w="80" w:type="dxa"/>
              <w:start w:w="120" w:type="dxa"/>
              <w:bottom w:w="80" w:type="dxa"/>
              <w:end w:w="120" w:type="dxa"/>
            </w:tcMar>
            <w:vAlign w:val="center"/>
          </w:tcPr>
          <w:p>
            <w:pPr>
              <w:spacing w:after="0"/>
            </w:pPr>
            <w:r>
              <w:rPr>
                <w:rFonts w:ascii="Calibri" w:hAnsi="Calibri"/>
                <w:color w:val="20262E"/>
                <w:sz w:val="18"/>
              </w:rPr>
              <w:t>JWT handling</w:t>
            </w:r>
          </w:p>
        </w:tc>
        <w:tc>
          <w:tcPr>
            <w:tcW w:type="dxa" w:w="2700"/>
            <w:tcMar>
              <w:top w:w="80" w:type="dxa"/>
              <w:start w:w="120" w:type="dxa"/>
              <w:bottom w:w="80" w:type="dxa"/>
              <w:end w:w="120" w:type="dxa"/>
            </w:tcMar>
            <w:vAlign w:val="center"/>
          </w:tcPr>
          <w:p>
            <w:pPr>
              <w:spacing w:after="0"/>
            </w:pPr>
            <w:r>
              <w:rPr>
                <w:rFonts w:ascii="Calibri" w:hAnsi="Calibri"/>
                <w:color w:val="20262E"/>
                <w:sz w:val="18"/>
              </w:rPr>
              <w:t>Immutable runtime context</w:t>
            </w:r>
          </w:p>
        </w:tc>
        <w:tc>
          <w:tcPr>
            <w:tcW w:type="dxa" w:w="4460"/>
            <w:tcMar>
              <w:top w:w="80" w:type="dxa"/>
              <w:start w:w="120" w:type="dxa"/>
              <w:bottom w:w="80" w:type="dxa"/>
              <w:end w:w="120" w:type="dxa"/>
            </w:tcMar>
            <w:vAlign w:val="center"/>
          </w:tcPr>
          <w:p>
            <w:pPr>
              <w:spacing w:after="0"/>
            </w:pPr>
            <w:r>
              <w:rPr>
                <w:rFonts w:ascii="Calibri" w:hAnsi="Calibri"/>
                <w:color w:val="20262E"/>
                <w:sz w:val="18"/>
              </w:rPr>
              <w:t>RLS works without exposing secrets to the model or checkpoints.</w:t>
            </w:r>
          </w:p>
        </w:tc>
      </w:tr>
      <w:tr>
        <w:tc>
          <w:tcPr>
            <w:tcW w:type="dxa" w:w="2200"/>
            <w:tcMar>
              <w:top w:w="80" w:type="dxa"/>
              <w:start w:w="120" w:type="dxa"/>
              <w:bottom w:w="80" w:type="dxa"/>
              <w:end w:w="120" w:type="dxa"/>
            </w:tcMar>
            <w:vAlign w:val="center"/>
          </w:tcPr>
          <w:p>
            <w:pPr>
              <w:spacing w:after="0"/>
            </w:pPr>
            <w:r>
              <w:rPr>
                <w:rFonts w:ascii="Calibri" w:hAnsi="Calibri"/>
                <w:color w:val="20262E"/>
                <w:sz w:val="18"/>
              </w:rPr>
              <w:t>Workout generator</w:t>
            </w:r>
          </w:p>
        </w:tc>
        <w:tc>
          <w:tcPr>
            <w:tcW w:type="dxa" w:w="2700"/>
            <w:tcMar>
              <w:top w:w="80" w:type="dxa"/>
              <w:start w:w="120" w:type="dxa"/>
              <w:bottom w:w="80" w:type="dxa"/>
              <w:end w:w="120" w:type="dxa"/>
            </w:tcMar>
            <w:vAlign w:val="center"/>
          </w:tcPr>
          <w:p>
            <w:pPr>
              <w:spacing w:after="0"/>
            </w:pPr>
            <w:r>
              <w:rPr>
                <w:rFonts w:ascii="Calibri" w:hAnsi="Calibri"/>
                <w:color w:val="20262E"/>
                <w:sz w:val="18"/>
              </w:rPr>
              <w:t>Direct structured model call</w:t>
            </w:r>
          </w:p>
        </w:tc>
        <w:tc>
          <w:tcPr>
            <w:tcW w:type="dxa" w:w="4460"/>
            <w:tcMar>
              <w:top w:w="80" w:type="dxa"/>
              <w:start w:w="120" w:type="dxa"/>
              <w:bottom w:w="80" w:type="dxa"/>
              <w:end w:w="120" w:type="dxa"/>
            </w:tcMar>
            <w:vAlign w:val="center"/>
          </w:tcPr>
          <w:p>
            <w:pPr>
              <w:spacing w:after="0"/>
            </w:pPr>
            <w:r>
              <w:rPr>
                <w:rFonts w:ascii="Calibri" w:hAnsi="Calibri"/>
                <w:color w:val="20262E"/>
                <w:sz w:val="18"/>
              </w:rPr>
              <w:t>Less agent overhead after evidence has been collected.</w:t>
            </w:r>
          </w:p>
        </w:tc>
      </w:tr>
      <w:tr>
        <w:tc>
          <w:tcPr>
            <w:tcW w:type="dxa" w:w="2200"/>
            <w:tcMar>
              <w:top w:w="80" w:type="dxa"/>
              <w:start w:w="120" w:type="dxa"/>
              <w:bottom w:w="80" w:type="dxa"/>
              <w:end w:w="120" w:type="dxa"/>
            </w:tcMar>
            <w:vAlign w:val="center"/>
          </w:tcPr>
          <w:p>
            <w:pPr>
              <w:spacing w:after="0"/>
            </w:pPr>
            <w:r>
              <w:rPr>
                <w:rFonts w:ascii="Calibri" w:hAnsi="Calibri"/>
                <w:color w:val="20262E"/>
                <w:sz w:val="18"/>
              </w:rPr>
              <w:t>Workout writes</w:t>
            </w:r>
          </w:p>
        </w:tc>
        <w:tc>
          <w:tcPr>
            <w:tcW w:type="dxa" w:w="2700"/>
            <w:tcMar>
              <w:top w:w="80" w:type="dxa"/>
              <w:start w:w="120" w:type="dxa"/>
              <w:bottom w:w="80" w:type="dxa"/>
              <w:end w:w="120" w:type="dxa"/>
            </w:tcMar>
            <w:vAlign w:val="center"/>
          </w:tcPr>
          <w:p>
            <w:pPr>
              <w:spacing w:after="0"/>
            </w:pPr>
            <w:r>
              <w:rPr>
                <w:rFonts w:ascii="Calibri" w:hAnsi="Calibri"/>
                <w:color w:val="20262E"/>
                <w:sz w:val="18"/>
              </w:rPr>
              <w:t>User acceptance then transaction</w:t>
            </w:r>
          </w:p>
        </w:tc>
        <w:tc>
          <w:tcPr>
            <w:tcW w:type="dxa" w:w="4460"/>
            <w:tcMar>
              <w:top w:w="80" w:type="dxa"/>
              <w:start w:w="120" w:type="dxa"/>
              <w:bottom w:w="80" w:type="dxa"/>
              <w:end w:w="120" w:type="dxa"/>
            </w:tcMar>
            <w:vAlign w:val="center"/>
          </w:tcPr>
          <w:p>
            <w:pPr>
              <w:spacing w:after="0"/>
            </w:pPr>
            <w:r>
              <w:rPr>
                <w:rFonts w:ascii="Calibri" w:hAnsi="Calibri"/>
                <w:color w:val="20262E"/>
                <w:sz w:val="18"/>
              </w:rPr>
              <w:t>Prevents accidental side effects and partial plans.</w:t>
            </w:r>
          </w:p>
        </w:tc>
      </w:tr>
      <w:tr>
        <w:tc>
          <w:tcPr>
            <w:tcW w:type="dxa" w:w="2200"/>
            <w:tcMar>
              <w:top w:w="80" w:type="dxa"/>
              <w:start w:w="120" w:type="dxa"/>
              <w:bottom w:w="80" w:type="dxa"/>
              <w:end w:w="120" w:type="dxa"/>
            </w:tcMar>
            <w:vAlign w:val="center"/>
          </w:tcPr>
          <w:p>
            <w:pPr>
              <w:spacing w:after="0"/>
            </w:pPr>
            <w:r>
              <w:rPr>
                <w:rFonts w:ascii="Calibri" w:hAnsi="Calibri"/>
                <w:color w:val="20262E"/>
                <w:sz w:val="18"/>
              </w:rPr>
              <w:t>Provider abstraction</w:t>
            </w:r>
          </w:p>
        </w:tc>
        <w:tc>
          <w:tcPr>
            <w:tcW w:type="dxa" w:w="2700"/>
            <w:tcMar>
              <w:top w:w="80" w:type="dxa"/>
              <w:start w:w="120" w:type="dxa"/>
              <w:bottom w:w="80" w:type="dxa"/>
              <w:end w:w="120" w:type="dxa"/>
            </w:tcMar>
            <w:vAlign w:val="center"/>
          </w:tcPr>
          <w:p>
            <w:pPr>
              <w:spacing w:after="0"/>
            </w:pPr>
            <w:r>
              <w:rPr>
                <w:rFonts w:ascii="Calibri" w:hAnsi="Calibri"/>
                <w:color w:val="20262E"/>
                <w:sz w:val="18"/>
              </w:rPr>
              <w:t>Small service adapters</w:t>
            </w:r>
          </w:p>
        </w:tc>
        <w:tc>
          <w:tcPr>
            <w:tcW w:type="dxa" w:w="4460"/>
            <w:tcMar>
              <w:top w:w="80" w:type="dxa"/>
              <w:start w:w="120" w:type="dxa"/>
              <w:bottom w:w="80" w:type="dxa"/>
              <w:end w:w="120" w:type="dxa"/>
            </w:tcMar>
            <w:vAlign w:val="center"/>
          </w:tcPr>
          <w:p>
            <w:pPr>
              <w:spacing w:after="0"/>
            </w:pPr>
            <w:r>
              <w:rPr>
                <w:rFonts w:ascii="Calibri" w:hAnsi="Calibri"/>
                <w:color w:val="20262E"/>
                <w:sz w:val="18"/>
              </w:rPr>
              <w:t>Swapping vendors does not require rewriting graph logic.</w:t>
            </w:r>
          </w:p>
        </w:tc>
      </w:tr>
    </w:tbl>
    <w:p>
      <w:pPr>
        <w:spacing w:after="0"/>
      </w:pPr>
    </w:p>
    <w:p>
      <w:r>
        <w:br w:type="page"/>
      </w:r>
    </w:p>
    <w:p>
      <w:pPr>
        <w:pStyle w:val="Heading1"/>
      </w:pPr>
      <w:r>
        <w:t>8. Documentation basis</w:t>
      </w:r>
    </w:p>
    <w:p>
      <w:r>
        <w:t>The design was checked against the following primary documentation on July 27, 2026. Package APIs should still be pinned and validated in the application's lock file before implementation.</w:t>
      </w:r>
    </w:p>
    <w:p>
      <w:pPr>
        <w:pStyle w:val="ListBullet"/>
      </w:pPr>
      <w:r>
        <w:rPr>
          <w:rFonts w:ascii="Calibri" w:hAnsi="Calibri"/>
          <w:b/>
          <w:color w:val="17324D"/>
          <w:sz w:val="21"/>
        </w:rPr>
        <w:t>LangGraph: Workflows and agents</w:t>
      </w:r>
      <w:r>
        <w:rPr>
          <w:rFonts w:ascii="Calibri" w:hAnsi="Calibri"/>
          <w:color w:val="65717D"/>
          <w:sz w:val="18"/>
        </w:rPr>
        <w:br/>
        <w:t>https://docs.langchain.com/oss/python/langgraph/workflows-agents</w:t>
      </w:r>
    </w:p>
    <w:p>
      <w:pPr>
        <w:pStyle w:val="ListBullet"/>
      </w:pPr>
      <w:r>
        <w:t>LangChain: Agents</w:t>
        <w:br/>
        <w:t>https://docs.langchain.com/oss/python/langchain/agents</w:t>
      </w:r>
    </w:p>
    <w:p>
      <w:pPr>
        <w:pStyle w:val="ListBullet"/>
      </w:pPr>
      <w:r>
        <w:rPr>
          <w:rFonts w:ascii="Calibri" w:hAnsi="Calibri"/>
          <w:b/>
          <w:color w:val="17324D"/>
          <w:sz w:val="21"/>
        </w:rPr>
        <w:t>LangChain: Custom workflow</w:t>
      </w:r>
      <w:r>
        <w:rPr>
          <w:rFonts w:ascii="Calibri" w:hAnsi="Calibri"/>
          <w:color w:val="65717D"/>
          <w:sz w:val="18"/>
        </w:rPr>
        <w:br/>
        <w:t>https://docs.langchain.com/oss/python/langchain/multi-agent/custom-workflow</w:t>
      </w:r>
    </w:p>
    <w:p>
      <w:pPr>
        <w:pStyle w:val="ListBullet"/>
      </w:pPr>
      <w:r>
        <w:rPr>
          <w:rFonts w:ascii="Calibri" w:hAnsi="Calibri"/>
          <w:b/>
          <w:color w:val="17324D"/>
          <w:sz w:val="21"/>
        </w:rPr>
        <w:t>LangGraph: Streaming</w:t>
      </w:r>
      <w:r>
        <w:rPr>
          <w:rFonts w:ascii="Calibri" w:hAnsi="Calibri"/>
          <w:color w:val="65717D"/>
          <w:sz w:val="18"/>
        </w:rPr>
        <w:br/>
        <w:t>https://docs.langchain.com/oss/python/langgraph/streaming</w:t>
      </w:r>
    </w:p>
    <w:p>
      <w:pPr>
        <w:pStyle w:val="ListBullet"/>
      </w:pPr>
      <w:r>
        <w:rPr>
          <w:rFonts w:ascii="Calibri" w:hAnsi="Calibri"/>
          <w:b/>
          <w:color w:val="17324D"/>
          <w:sz w:val="21"/>
        </w:rPr>
        <w:t>LangGraph: Persistence</w:t>
      </w:r>
      <w:r>
        <w:rPr>
          <w:rFonts w:ascii="Calibri" w:hAnsi="Calibri"/>
          <w:color w:val="65717D"/>
          <w:sz w:val="18"/>
        </w:rPr>
        <w:br/>
        <w:t>https://docs.langchain.com/oss/python/langgraph/persistence</w:t>
      </w:r>
    </w:p>
    <w:p>
      <w:pPr>
        <w:pStyle w:val="ListBullet"/>
      </w:pPr>
      <w:r>
        <w:rPr>
          <w:rFonts w:ascii="Calibri" w:hAnsi="Calibri"/>
          <w:b/>
          <w:color w:val="17324D"/>
          <w:sz w:val="21"/>
        </w:rPr>
        <w:t>LangGraph: Subgraphs</w:t>
      </w:r>
      <w:r>
        <w:rPr>
          <w:rFonts w:ascii="Calibri" w:hAnsi="Calibri"/>
          <w:color w:val="65717D"/>
          <w:sz w:val="18"/>
        </w:rPr>
        <w:br/>
        <w:t>https://docs.langchain.com/oss/python/langgraph/use-subgraphs</w:t>
      </w:r>
    </w:p>
    <w:p>
      <w:pPr>
        <w:pStyle w:val="ListBullet"/>
      </w:pPr>
      <w:r>
        <w:rPr>
          <w:rFonts w:ascii="Calibri" w:hAnsi="Calibri"/>
          <w:b/>
          <w:color w:val="17324D"/>
          <w:sz w:val="21"/>
        </w:rPr>
        <w:t>LangChain: Runtime context</w:t>
      </w:r>
      <w:r>
        <w:rPr>
          <w:rFonts w:ascii="Calibri" w:hAnsi="Calibri"/>
          <w:color w:val="65717D"/>
          <w:sz w:val="18"/>
        </w:rPr>
        <w:br/>
        <w:t>https://docs.langchain.com/oss/python/langchain/runtime</w:t>
      </w:r>
    </w:p>
    <w:p>
      <w:pPr>
        <w:pStyle w:val="ListBullet"/>
      </w:pPr>
      <w:r>
        <w:rPr>
          <w:rFonts w:ascii="Calibri" w:hAnsi="Calibri"/>
          <w:b/>
          <w:color w:val="17324D"/>
          <w:sz w:val="21"/>
        </w:rPr>
        <w:t>LangChain: Tools and ToolRuntime</w:t>
      </w:r>
      <w:r>
        <w:rPr>
          <w:rFonts w:ascii="Calibri" w:hAnsi="Calibri"/>
          <w:color w:val="65717D"/>
          <w:sz w:val="18"/>
        </w:rPr>
        <w:br/>
        <w:t>https://docs.langchain.com/oss/python/langchain/tools</w:t>
      </w:r>
    </w:p>
    <w:p>
      <w:pPr>
        <w:pStyle w:val="ListBullet"/>
      </w:pPr>
      <w:r>
        <w:rPr>
          <w:rFonts w:ascii="Calibri" w:hAnsi="Calibri"/>
          <w:b/>
          <w:color w:val="17324D"/>
          <w:sz w:val="21"/>
        </w:rPr>
        <w:t>LangChain: Structured output</w:t>
      </w:r>
      <w:r>
        <w:rPr>
          <w:rFonts w:ascii="Calibri" w:hAnsi="Calibri"/>
          <w:color w:val="65717D"/>
          <w:sz w:val="18"/>
        </w:rPr>
        <w:br/>
        <w:t>https://docs.langchain.com/oss/python/langchain/structured-output</w:t>
      </w:r>
    </w:p>
    <w:p>
      <w:pPr>
        <w:pStyle w:val="ListBullet"/>
      </w:pPr>
      <w:r>
        <w:rPr>
          <w:rFonts w:ascii="Calibri" w:hAnsi="Calibri"/>
          <w:b/>
          <w:color w:val="17324D"/>
          <w:sz w:val="21"/>
        </w:rPr>
        <w:t>Chroma: Hybrid Search with RRF</w:t>
      </w:r>
      <w:r>
        <w:rPr>
          <w:rFonts w:ascii="Calibri" w:hAnsi="Calibri"/>
          <w:color w:val="65717D"/>
          <w:sz w:val="18"/>
        </w:rPr>
        <w:br/>
        <w:t>https://docs.trychroma.com/cloud/search-api/hybrid-search</w:t>
      </w:r>
    </w:p>
    <w:p>
      <w:pPr>
        <w:pStyle w:val="ListBullet"/>
      </w:pPr>
      <w:r>
        <w:rPr>
          <w:rFonts w:ascii="Calibri" w:hAnsi="Calibri"/>
          <w:b/>
          <w:color w:val="17324D"/>
          <w:sz w:val="21"/>
        </w:rPr>
        <w:t>Tavily: LangChain integration</w:t>
      </w:r>
      <w:r>
        <w:rPr>
          <w:rFonts w:ascii="Calibri" w:hAnsi="Calibri"/>
          <w:color w:val="65717D"/>
          <w:sz w:val="18"/>
        </w:rPr>
        <w:br/>
        <w:t>https://docs.tavily.com/documentation/integrations/langchain</w:t>
      </w:r>
    </w:p>
    <w:p>
      <w:pPr>
        <w:pStyle w:val="ListBullet"/>
      </w:pPr>
      <w:r>
        <w:rPr>
          <w:rFonts w:ascii="Calibri" w:hAnsi="Calibri"/>
          <w:b/>
          <w:color w:val="17324D"/>
          <w:sz w:val="21"/>
        </w:rPr>
        <w:t>Tavily: Search API and search-depth behavior</w:t>
      </w:r>
      <w:r>
        <w:rPr>
          <w:rFonts w:ascii="Calibri" w:hAnsi="Calibri"/>
          <w:color w:val="65717D"/>
          <w:sz w:val="18"/>
        </w:rPr>
        <w:br/>
        <w:t>https://docs.tavily.com/documentation/api-reference/endpoint/search</w:t>
      </w:r>
    </w:p>
    <w:p>
      <w:pPr>
        <w:pStyle w:val="ListBullet"/>
      </w:pPr>
      <w:r>
        <w:rPr>
          <w:rFonts w:ascii="Calibri" w:hAnsi="Calibri"/>
          <w:b/>
          <w:color w:val="17324D"/>
          <w:sz w:val="21"/>
        </w:rPr>
        <w:t>Cohere: Rerank API v2</w:t>
      </w:r>
      <w:r>
        <w:rPr>
          <w:rFonts w:ascii="Calibri" w:hAnsi="Calibri"/>
          <w:color w:val="65717D"/>
          <w:sz w:val="18"/>
        </w:rPr>
        <w:br/>
        <w:t>https://docs.cohere.com/v2/reference/rerank</w:t>
      </w:r>
    </w:p>
    <w:p>
      <w:pPr>
        <w:pStyle w:val="ListBullet"/>
      </w:pPr>
      <w:r>
        <w:rPr>
          <w:rFonts w:ascii="Calibri" w:hAnsi="Calibri"/>
          <w:b/>
          <w:color w:val="17324D"/>
          <w:sz w:val="21"/>
        </w:rPr>
        <w:t>Supabase: JSON Web Tokens</w:t>
      </w:r>
      <w:r>
        <w:rPr>
          <w:rFonts w:ascii="Calibri" w:hAnsi="Calibri"/>
          <w:color w:val="65717D"/>
          <w:sz w:val="18"/>
        </w:rPr>
        <w:br/>
        <w:t>https://supabase.com/docs/guides/auth/jwts</w:t>
      </w:r>
    </w:p>
    <w:p>
      <w:pPr>
        <w:pStyle w:val="ListBullet"/>
      </w:pPr>
      <w:r>
        <w:rPr>
          <w:rFonts w:ascii="Calibri" w:hAnsi="Calibri"/>
          <w:b/>
          <w:color w:val="17324D"/>
          <w:sz w:val="21"/>
        </w:rPr>
        <w:t>Supabase: Securing your data and RLS</w:t>
      </w:r>
      <w:r>
        <w:rPr>
          <w:rFonts w:ascii="Calibri" w:hAnsi="Calibri"/>
          <w:color w:val="65717D"/>
          <w:sz w:val="18"/>
        </w:rPr>
        <w:br/>
        <w:t>https://supabase.com/docs/guides/database/secure-data</w:t>
      </w:r>
    </w:p>
    <w:p>
      <w:pPr>
        <w:pStyle w:val="ListBullet"/>
      </w:pPr>
      <w:r>
        <w:rPr>
          <w:rFonts w:ascii="Calibri" w:hAnsi="Calibri"/>
          <w:b/>
          <w:color w:val="17324D"/>
          <w:sz w:val="21"/>
        </w:rPr>
        <w:t>Supabase Python: Retrieve a user</w:t>
      </w:r>
      <w:r>
        <w:rPr>
          <w:rFonts w:ascii="Calibri" w:hAnsi="Calibri"/>
          <w:color w:val="65717D"/>
          <w:sz w:val="18"/>
        </w:rPr>
        <w:br/>
        <w:t>https://supabase.com/docs/reference/python/auth-getuser</w:t>
      </w: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5717D"/>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5717D"/>
        <w:sz w:val="17"/>
      </w:rPr>
      <w:t>ARCEL  /  AGENTIC WORKFLOWS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b/>
      <w:bCs/>
      <w:i/>
      <w:color w:val="6571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16" w:right="216"/>
    </w:pPr>
    <w:rPr>
      <w:rFonts w:ascii="Consolas" w:hAnsi="Consolas"/>
      <w:color w:val="20262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Workflows: Chat and Workout Generation</dc:title>
  <dc:subject>Production architecture and implementation design</dc:subject>
  <dc:creator>Arcel Engineering</dc:creator>
  <cp:keywords>LangGraph, LangChain, RAG, Chroma, Tavily, Supabase, workout generation</cp:keywords>
  <dc:description>Architecture proposal verified against current primary documentation.</dc:description>
  <cp:lastModifiedBy/>
  <cp:revision>1</cp:revision>
  <dcterms:created xsi:type="dcterms:W3CDTF">2013-12-23T23:15:00Z</dcterms:created>
  <dcterms:modified xsi:type="dcterms:W3CDTF">2013-12-23T23:15:00Z</dcterms:modified>
  <cp:category/>
</cp:coreProperties>
</file>