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Спецификация тестирования / Test Specification and Report</w:t>
      </w:r>
    </w:p>
    <w:p>
      <w:pPr>
        <w:spacing w:after="320"/>
      </w:pPr>
      <w:r>
        <w:rPr>
          <w:rFonts w:ascii="Arial" w:hAnsi="Arial" w:eastAsia="Arial"/>
          <w:b w:val="0"/>
          <w:i w:val="0"/>
          <w:color w:val="555555"/>
          <w:sz w:val="24"/>
        </w:rPr>
        <w:t>JDU Portfolio Workspace</w:t>
      </w:r>
    </w:p>
    <w:p>
      <w:pPr>
        <w:spacing w:after="60"/>
      </w:pPr>
      <w:r>
        <w:rPr>
          <w:rFonts w:ascii="Arial" w:hAnsi="Arial" w:eastAsia="Arial"/>
          <w:b/>
          <w:i w:val="0"/>
          <w:color w:val="555555"/>
          <w:sz w:val="20"/>
        </w:rPr>
        <w:t xml:space="preserve">Автор: </w:t>
      </w:r>
      <w:r>
        <w:rPr>
          <w:rFonts w:ascii="Arial" w:hAnsi="Arial" w:eastAsia="Arial"/>
          <w:b w:val="0"/>
          <w:i w:val="0"/>
          <w:color w:val="000000"/>
          <w:sz w:val="20"/>
        </w:rPr>
        <w:t>Shoxruxbek Mukarramov</w:t>
      </w:r>
    </w:p>
    <w:p>
      <w:pPr>
        <w:spacing w:after="60"/>
      </w:pPr>
      <w:r>
        <w:rPr>
          <w:rFonts w:ascii="Arial" w:hAnsi="Arial" w:eastAsia="Arial"/>
          <w:b/>
          <w:i w:val="0"/>
          <w:color w:val="555555"/>
          <w:sz w:val="20"/>
        </w:rPr>
        <w:t xml:space="preserve">Группа: </w:t>
      </w:r>
      <w:r>
        <w:rPr>
          <w:rFonts w:ascii="Arial" w:hAnsi="Arial" w:eastAsia="Arial"/>
          <w:b w:val="0"/>
          <w:i w:val="0"/>
          <w:color w:val="000000"/>
          <w:sz w:val="20"/>
        </w:rPr>
        <w:t>CoWork Retake — August 2026</w:t>
      </w:r>
    </w:p>
    <w:p>
      <w:pPr>
        <w:spacing w:after="60"/>
      </w:pPr>
      <w:r>
        <w:rPr>
          <w:rFonts w:ascii="Arial" w:hAnsi="Arial" w:eastAsia="Arial"/>
          <w:b w:val="0"/>
          <w:color w:val="000000"/>
          <w:sz w:val="22"/>
        </w:rPr>
        <w:t>Дата проверки: 30 августа 2026 года</w:t>
      </w:r>
    </w:p>
    <w:p>
      <w:pPr>
        <w:spacing w:after="60"/>
      </w:pPr>
      <w:r>
        <w:rPr>
          <w:rFonts w:ascii="Arial" w:hAnsi="Arial" w:eastAsia="Arial"/>
          <w:b w:val="0"/>
          <w:color w:val="000000"/>
          <w:sz w:val="22"/>
        </w:rPr>
        <w:t>Версия: MVP with D1 + R2 backend</w:t>
      </w:r>
    </w:p>
    <w:p>
      <w:pPr>
        <w:spacing w:after="40"/>
      </w:pPr>
    </w:p>
    <w:p>
      <w:pPr>
        <w:pStyle w:val="Heading1"/>
      </w:pPr>
      <w:r>
        <w:t>1. Объект тестирования</w:t>
      </w:r>
    </w:p>
    <w:p>
      <w:r>
        <w:rPr>
          <w:rFonts w:ascii="Arial" w:hAnsi="Arial" w:eastAsia="Arial"/>
          <w:b w:val="0"/>
          <w:color w:val="000000"/>
          <w:sz w:val="22"/>
        </w:rPr>
        <w:t>Тестируется web-приложение JDU Portfolio Workspace: каталог проектов, поиск, фильтры, drawer проекта, профиль автора, вопросы, отзывы, Board, добавление/редактирование/публикация проекта, media upload, API и сохранение в D1/R2.</w:t>
      </w:r>
    </w:p>
    <w:p>
      <w:pPr>
        <w:pStyle w:val="Heading1"/>
      </w:pPr>
      <w:r>
        <w:t>2. Тестовая среда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Параметр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Frontend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React / TypeScript / Vinext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Backend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Vinext route handlers + Cloudflare D1 + R2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Browser flow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Authenticated private Site; local smoke test in development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Test data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Seeded sample projects, Board items, questions and reviews; all are demonstration data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Build command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npm run build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Static analysis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npm run lint</w:t>
            </w:r>
          </w:p>
        </w:tc>
      </w:tr>
    </w:tbl>
    <w:p>
      <w:pPr>
        <w:spacing w:after="60"/>
      </w:pPr>
    </w:p>
    <w:p>
      <w:pPr>
        <w:pStyle w:val="Heading1"/>
      </w:pPr>
      <w:r>
        <w:t>3. Тест-кейсы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750"/>
        <w:gridCol w:w="2450"/>
        <w:gridCol w:w="4700"/>
        <w:gridCol w:w="1460"/>
      </w:tblGrid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ID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Сценарий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Ожидаемый результат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TC-01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Открыть главную страницу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Dashboard отображается без blocking error.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TC-02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Переключить EN/RU/UZ/JP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Основные UI labels меняют язык.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TC-03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Ввести название в Search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Остаются совпадающие проекты.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TC-04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Выбрать категорию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Grid фильтруется по категории.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TC-05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Выбрать Published или Draft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Отображается выбранный статус.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TC-06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Открыть карточку проекта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Появляется project drawer.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TC-07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Перейти во вкладку Questions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Seeded questions и replies видны.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TC-08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Отправить новый вопрос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POST /api/questions возвращает 201; вопрос появляется в треде.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TC-09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Оставить отзыв с оценкой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POST /api/reviews сохраняет feedback.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TC-10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Добавить проект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POST /api/projects создаёт проект с выбранным статусом Draft или Published.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TC-11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Обновить страницу после POST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Профиль и проект загружаются из D1, а media URL обслуживается через R2 route.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TC-12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Проверить mobile layout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Sidebar и grid перестраиваются без horizontal overflow.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TC-13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Запустить build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Vinext build завершается успешно.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TC-14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Запустить lint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ESLint завершается без ошибок.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TC-15</w:t>
            </w:r>
          </w:p>
        </w:tc>
        <w:tc>
          <w:tcPr>
            <w:tcW w:type="dxa" w:w="245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Загрузить профиль</w:t>
            </w:r>
          </w:p>
        </w:tc>
        <w:tc>
          <w:tcPr>
            <w:tcW w:type="dxa" w:w="47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GET /api/profile возвращает профиль или null; сохранённый профиль загружается после reload.</w:t>
            </w:r>
          </w:p>
        </w:tc>
        <w:tc>
          <w:tcPr>
            <w:tcW w:type="dxa" w:w="146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TC-16</w:t>
            </w:r>
          </w:p>
        </w:tc>
        <w:tc>
          <w:tcPr>
            <w:tcW w:type="dxa" w:w="245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Открыть Board</w:t>
            </w:r>
          </w:p>
        </w:tc>
        <w:tc>
          <w:tcPr>
            <w:tcW w:type="dxa" w:w="47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GET /api/board возвращает задачи по колонкам todo / progress / done.</w:t>
            </w:r>
          </w:p>
        </w:tc>
        <w:tc>
          <w:tcPr>
            <w:tcW w:type="dxa" w:w="146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TC-17</w:t>
            </w:r>
          </w:p>
        </w:tc>
        <w:tc>
          <w:tcPr>
            <w:tcW w:type="dxa" w:w="245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Создать Published project</w:t>
            </w:r>
          </w:p>
        </w:tc>
        <w:tc>
          <w:tcPr>
            <w:tcW w:type="dxa" w:w="47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POST /api/projects принимает статус Published; карточка показывает Published.</w:t>
            </w:r>
          </w:p>
        </w:tc>
        <w:tc>
          <w:tcPr>
            <w:tcW w:type="dxa" w:w="146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TC-18</w:t>
            </w:r>
          </w:p>
        </w:tc>
        <w:tc>
          <w:tcPr>
            <w:tcW w:type="dxa" w:w="245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Изменить и сменить статус проекта</w:t>
            </w:r>
          </w:p>
        </w:tc>
        <w:tc>
          <w:tcPr>
            <w:tcW w:type="dxa" w:w="47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PATCH /api/projects сохраняет поля и Draft/Published; owner check выполняется на сервере.</w:t>
            </w:r>
          </w:p>
        </w:tc>
        <w:tc>
          <w:tcPr>
            <w:tcW w:type="dxa" w:w="146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TC-19</w:t>
            </w:r>
          </w:p>
        </w:tc>
        <w:tc>
          <w:tcPr>
            <w:tcW w:type="dxa" w:w="245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Добавить и переместить Board item</w:t>
            </w:r>
          </w:p>
        </w:tc>
        <w:tc>
          <w:tcPr>
            <w:tcW w:type="dxa" w:w="47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POST/PATCH /api/board сохраняют задачу и новую колонку.</w:t>
            </w:r>
          </w:p>
        </w:tc>
        <w:tc>
          <w:tcPr>
            <w:tcW w:type="dxa" w:w="146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TC-20</w:t>
            </w:r>
          </w:p>
        </w:tc>
        <w:tc>
          <w:tcPr>
            <w:tcW w:type="dxa" w:w="245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Выбрать avatar и cover</w:t>
            </w:r>
          </w:p>
        </w:tc>
        <w:tc>
          <w:tcPr>
            <w:tcW w:type="dxa" w:w="47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Тип/размер проверяются, preview появляется; upload route готовит R2 media URL.</w:t>
            </w:r>
          </w:p>
        </w:tc>
        <w:tc>
          <w:tcPr>
            <w:tcW w:type="dxa" w:w="146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TC-21</w:t>
            </w:r>
          </w:p>
        </w:tc>
        <w:tc>
          <w:tcPr>
            <w:tcW w:type="dxa" w:w="245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Удалить собственный test project</w:t>
            </w:r>
          </w:p>
        </w:tc>
        <w:tc>
          <w:tcPr>
            <w:tcW w:type="dxa" w:w="47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DELETE удаляет project и связанные questions/reviews/Board items.</w:t>
            </w:r>
          </w:p>
        </w:tc>
        <w:tc>
          <w:tcPr>
            <w:tcW w:type="dxa" w:w="146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PASS</w:t>
            </w:r>
          </w:p>
        </w:tc>
      </w:tr>
    </w:tbl>
    <w:p>
      <w:pPr>
        <w:spacing w:after="60"/>
      </w:pPr>
    </w:p>
    <w:p>
      <w:pPr>
        <w:pStyle w:val="Heading1"/>
      </w:pPr>
      <w:r>
        <w:t>4. Smoke test backend</w:t>
      </w:r>
    </w:p>
    <w:p>
      <w:r>
        <w:rPr>
          <w:rFonts w:ascii="Arial" w:hAnsi="Arial" w:eastAsia="Arial"/>
          <w:b w:val="0"/>
          <w:color w:val="000000"/>
          <w:sz w:val="22"/>
        </w:rPr>
        <w:t>Локальный API smoke test подтвердил GET /api/portfolio → 200, GET /api/profile → 200, GET /api/board?projectId=01 → 200 и успешную обработку project/profile/Board mutations. Временный test project после проверки удалён; seed projects и демонстрационные вопросы, отзывы и Board items сохранены как demo content.</w:t>
      </w:r>
    </w:p>
    <w:p>
      <w:pPr>
        <w:pStyle w:val="Heading1"/>
      </w:pPr>
      <w:r>
        <w:t>5. Итог</w:t>
      </w:r>
    </w:p>
    <w:p>
      <w:r>
        <w:rPr>
          <w:rFonts w:ascii="Arial" w:hAnsi="Arial" w:eastAsia="Arial"/>
          <w:b w:val="0"/>
          <w:color w:val="000000"/>
          <w:sz w:val="22"/>
        </w:rPr>
        <w:t>Основные пользовательские сценарии прошли успешно. Backend использует D1 для profiles, projects, board_items, questions и reviews; R2 route обслуживает profile/project media. Сборки и локальные API-проверки завершены без blocking errors.</w:t>
      </w:r>
    </w:p>
    <w:p>
      <w:pPr>
        <w:pStyle w:val="Heading1"/>
      </w:pPr>
      <w:r>
        <w:t>6. Известные ограничения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2"/>
        </w:rPr>
        <w:t>R2 хранит avatar и project cover; большие project files и отдельные публичные media pages не входят в MVP;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000000"/>
          <w:sz w:val="22"/>
        </w:rPr>
        <w:t>нет отдельной панели модерации;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000000"/>
          <w:sz w:val="22"/>
        </w:rPr>
        <w:t>site access остаётся private owner-only;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000000"/>
          <w:sz w:val="22"/>
        </w:rPr>
        <w:t>реальные пользователи и метрики не используются; данные на демо обозначены как sample data.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 w:eastAsia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rial" w:hAnsi="Arial" w:eastAsia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rial" w:hAnsi="Arial" w:eastAsia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