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E65C00"/>
          <w:sz w:val="52"/>
        </w:rPr>
        <w:t>赛小蜂篮球赛事管理软件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V1.0</w:t>
      </w:r>
    </w:p>
    <w:p>
      <w:pPr>
        <w:spacing w:before="720"/>
        <w:jc w:val="center"/>
      </w:pPr>
      <w:r>
        <w:rPr>
          <w:rFonts w:ascii="微软雅黑" w:hAnsi="微软雅黑" w:eastAsia="微软雅黑"/>
          <w:b/>
          <w:sz w:val="44"/>
        </w:rPr>
        <w:t>软件信息采集表（申报草案）</w:t>
      </w:r>
    </w:p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软件名称：赛小蜂篮球赛事管理软件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版本号：V1.0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著作权人：[待填写]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文档日期：2026年7月</w:t>
      </w:r>
    </w:p>
    <w:p>
      <w:r>
        <w:br w:type="page"/>
      </w:r>
    </w:p>
    <w:p>
      <w:pPr>
        <w:pStyle w:val="Heading1"/>
      </w:pPr>
      <w:r>
        <w:t>填写说明</w:t>
      </w:r>
    </w:p>
    <w:p>
      <w:r>
        <w:rPr>
          <w:color w:val="B41E1E"/>
        </w:rPr>
        <w:t>本表已根据当前项目代码、功能与运行形态预填。涉及申请主体、日期和证件的字段无法从代码确认，已以“[待填写]”标记，提交前必须核实。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tblHeader w:val="true"/>
        </w:trPr>
        <w:tc>
          <w:tcPr>
            <w:tcW w:type="dxa" w:w="4929"/>
            <w:shd w:fill="F4B183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type="dxa" w:w="4929"/>
            <w:shd w:fill="F4B183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预填内容</w:t>
            </w:r>
          </w:p>
        </w:tc>
      </w:tr>
      <w:tr>
        <w:tc>
          <w:tcPr>
            <w:tcW w:type="dxa" w:w="2835"/>
            <w:vAlign w:val="center"/>
          </w:tcPr>
          <w:p>
            <w:r>
              <w:t>软件名称</w:t>
            </w:r>
          </w:p>
        </w:tc>
        <w:tc>
          <w:tcPr>
            <w:tcW w:type="dxa" w:w="6520"/>
          </w:tcPr>
          <w:p>
            <w:r>
              <w:t>赛小蜂篮球赛事管理软件</w:t>
            </w:r>
          </w:p>
        </w:tc>
      </w:tr>
      <w:tr>
        <w:tc>
          <w:tcPr>
            <w:tcW w:type="dxa" w:w="2835"/>
            <w:vAlign w:val="center"/>
          </w:tcPr>
          <w:p>
            <w:r>
              <w:t>版本号</w:t>
            </w:r>
          </w:p>
        </w:tc>
        <w:tc>
          <w:tcPr>
            <w:tcW w:type="dxa" w:w="6520"/>
          </w:tcPr>
          <w:p>
            <w:r>
              <w:t>V1.0</w:t>
            </w:r>
          </w:p>
        </w:tc>
      </w:tr>
      <w:tr>
        <w:tc>
          <w:tcPr>
            <w:tcW w:type="dxa" w:w="2835"/>
            <w:vAlign w:val="center"/>
          </w:tcPr>
          <w:p>
            <w:r>
              <w:t>软件简称</w:t>
            </w:r>
          </w:p>
        </w:tc>
        <w:tc>
          <w:tcPr>
            <w:tcW w:type="dxa" w:w="6520"/>
          </w:tcPr>
          <w:p>
            <w:r>
              <w:t>赛小蜂篮球</w:t>
            </w:r>
          </w:p>
        </w:tc>
      </w:tr>
      <w:tr>
        <w:tc>
          <w:tcPr>
            <w:tcW w:type="dxa" w:w="2835"/>
            <w:vAlign w:val="center"/>
          </w:tcPr>
          <w:p>
            <w:r>
              <w:t>软件分类</w:t>
            </w:r>
          </w:p>
        </w:tc>
        <w:tc>
          <w:tcPr>
            <w:tcW w:type="dxa" w:w="6520"/>
          </w:tcPr>
          <w:p>
            <w:r>
              <w:t>应用软件 / 小程序</w:t>
            </w:r>
          </w:p>
        </w:tc>
      </w:tr>
      <w:tr>
        <w:tc>
          <w:tcPr>
            <w:tcW w:type="dxa" w:w="2835"/>
            <w:vAlign w:val="center"/>
          </w:tcPr>
          <w:p>
            <w:r>
              <w:t>软件作品说明</w:t>
            </w:r>
          </w:p>
        </w:tc>
        <w:tc>
          <w:tcPr>
            <w:tcW w:type="dxa" w:w="6520"/>
          </w:tcPr>
          <w:p>
            <w:r>
              <w:t>原创</w:t>
            </w:r>
          </w:p>
        </w:tc>
      </w:tr>
      <w:tr>
        <w:tc>
          <w:tcPr>
            <w:tcW w:type="dxa" w:w="2835"/>
            <w:vAlign w:val="center"/>
          </w:tcPr>
          <w:p>
            <w:r>
              <w:t>公司成立时间</w:t>
            </w:r>
          </w:p>
        </w:tc>
        <w:tc>
          <w:tcPr>
            <w:tcW w:type="dxa" w:w="6520"/>
          </w:tcPr>
          <w:p>
            <w:r>
              <w:rPr>
                <w:color w:val="B41E1E"/>
              </w:rPr>
              <w:t>[待填写]</w:t>
            </w:r>
          </w:p>
        </w:tc>
      </w:tr>
      <w:tr>
        <w:tc>
          <w:tcPr>
            <w:tcW w:type="dxa" w:w="2835"/>
            <w:vAlign w:val="center"/>
          </w:tcPr>
          <w:p>
            <w:r>
              <w:t>开发完成日期</w:t>
            </w:r>
          </w:p>
        </w:tc>
        <w:tc>
          <w:tcPr>
            <w:tcW w:type="dxa" w:w="6520"/>
          </w:tcPr>
          <w:p>
            <w:r>
              <w:rPr>
                <w:color w:val="B41E1E"/>
              </w:rPr>
              <w:t>[待填写]</w:t>
            </w:r>
          </w:p>
        </w:tc>
      </w:tr>
      <w:tr>
        <w:tc>
          <w:tcPr>
            <w:tcW w:type="dxa" w:w="2835"/>
            <w:vAlign w:val="center"/>
          </w:tcPr>
          <w:p>
            <w:r>
              <w:t>发表状态</w:t>
            </w:r>
          </w:p>
        </w:tc>
        <w:tc>
          <w:tcPr>
            <w:tcW w:type="dxa" w:w="6520"/>
          </w:tcPr>
          <w:p>
            <w:r>
              <w:rPr>
                <w:color w:val="B41E1E"/>
              </w:rPr>
              <w:t>[已发表/未发表，待确认]</w:t>
            </w:r>
          </w:p>
        </w:tc>
      </w:tr>
      <w:tr>
        <w:tc>
          <w:tcPr>
            <w:tcW w:type="dxa" w:w="2835"/>
            <w:vAlign w:val="center"/>
          </w:tcPr>
          <w:p>
            <w:r>
              <w:t>开发方式</w:t>
            </w:r>
          </w:p>
        </w:tc>
        <w:tc>
          <w:tcPr>
            <w:tcW w:type="dxa" w:w="6520"/>
          </w:tcPr>
          <w:p>
            <w:r>
              <w:rPr>
                <w:color w:val="B41E1E"/>
              </w:rPr>
              <w:t>[独立开发，待确认]</w:t>
            </w:r>
          </w:p>
        </w:tc>
      </w:tr>
      <w:tr>
        <w:tc>
          <w:tcPr>
            <w:tcW w:type="dxa" w:w="2835"/>
            <w:vAlign w:val="center"/>
          </w:tcPr>
          <w:p>
            <w:r>
              <w:t>著作权人</w:t>
            </w:r>
          </w:p>
        </w:tc>
        <w:tc>
          <w:tcPr>
            <w:tcW w:type="dxa" w:w="6520"/>
          </w:tcPr>
          <w:p>
            <w:r>
              <w:rPr>
                <w:color w:val="B41E1E"/>
              </w:rPr>
              <w:t>[待填写公司或个人全称]</w:t>
            </w:r>
          </w:p>
        </w:tc>
      </w:tr>
      <w:tr>
        <w:tc>
          <w:tcPr>
            <w:tcW w:type="dxa" w:w="2835"/>
            <w:vAlign w:val="center"/>
          </w:tcPr>
          <w:p>
            <w:r>
              <w:t>证件类型及号码</w:t>
            </w:r>
          </w:p>
        </w:tc>
        <w:tc>
          <w:tcPr>
            <w:tcW w:type="dxa" w:w="6520"/>
          </w:tcPr>
          <w:p>
            <w:r>
              <w:rPr>
                <w:color w:val="B41E1E"/>
              </w:rPr>
              <w:t>[待填写]</w:t>
            </w:r>
          </w:p>
        </w:tc>
      </w:tr>
      <w:tr>
        <w:tc>
          <w:tcPr>
            <w:tcW w:type="dxa" w:w="2835"/>
            <w:vAlign w:val="center"/>
          </w:tcPr>
          <w:p>
            <w:r>
              <w:t>国籍/省市</w:t>
            </w:r>
          </w:p>
        </w:tc>
        <w:tc>
          <w:tcPr>
            <w:tcW w:type="dxa" w:w="6520"/>
          </w:tcPr>
          <w:p>
            <w:r>
              <w:rPr>
                <w:color w:val="B41E1E"/>
              </w:rPr>
              <w:t>中国 / [待填写]</w:t>
            </w:r>
          </w:p>
        </w:tc>
      </w:tr>
      <w:tr>
        <w:tc>
          <w:tcPr>
            <w:tcW w:type="dxa" w:w="2835"/>
            <w:vAlign w:val="center"/>
          </w:tcPr>
          <w:p>
            <w:r>
              <w:t>权利取得方式</w:t>
            </w:r>
          </w:p>
        </w:tc>
        <w:tc>
          <w:tcPr>
            <w:tcW w:type="dxa" w:w="6520"/>
          </w:tcPr>
          <w:p>
            <w:r>
              <w:t>原始取得</w:t>
            </w:r>
          </w:p>
        </w:tc>
      </w:tr>
      <w:tr>
        <w:tc>
          <w:tcPr>
            <w:tcW w:type="dxa" w:w="2835"/>
            <w:vAlign w:val="center"/>
          </w:tcPr>
          <w:p>
            <w:r>
              <w:t>权利范围</w:t>
            </w:r>
          </w:p>
        </w:tc>
        <w:tc>
          <w:tcPr>
            <w:tcW w:type="dxa" w:w="6520"/>
          </w:tcPr>
          <w:p>
            <w:r>
              <w:t>全部权利</w:t>
            </w:r>
          </w:p>
        </w:tc>
      </w:tr>
      <w:tr>
        <w:tc>
          <w:tcPr>
            <w:tcW w:type="dxa" w:w="2835"/>
            <w:vAlign w:val="center"/>
          </w:tcPr>
          <w:p>
            <w:r>
              <w:t>交存方式</w:t>
            </w:r>
          </w:p>
        </w:tc>
        <w:tc>
          <w:tcPr>
            <w:tcW w:type="dxa" w:w="6520"/>
          </w:tcPr>
          <w:p>
            <w:r>
              <w:t>一般交存：源程序前连续30页和后连续30页；一种文档</w:t>
            </w:r>
          </w:p>
        </w:tc>
      </w:tr>
      <w:tr>
        <w:tc>
          <w:tcPr>
            <w:tcW w:type="dxa" w:w="2835"/>
            <w:vAlign w:val="center"/>
          </w:tcPr>
          <w:p>
            <w:r>
              <w:t>开发硬件环境</w:t>
            </w:r>
          </w:p>
        </w:tc>
        <w:tc>
          <w:tcPr>
            <w:tcW w:type="dxa" w:w="6520"/>
          </w:tcPr>
          <w:p>
            <w:r>
              <w:t>x64架构开发电脑，8GB以上内存，具备网络环境</w:t>
            </w:r>
          </w:p>
        </w:tc>
      </w:tr>
      <w:tr>
        <w:tc>
          <w:tcPr>
            <w:tcW w:type="dxa" w:w="2835"/>
            <w:vAlign w:val="center"/>
          </w:tcPr>
          <w:p>
            <w:r>
              <w:t>运行硬件环境</w:t>
            </w:r>
          </w:p>
        </w:tc>
        <w:tc>
          <w:tcPr>
            <w:tcW w:type="dxa" w:w="6520"/>
          </w:tcPr>
          <w:p>
            <w:r>
              <w:t>支持微信的智能手机或平板电脑，计分控制台推荐PAD横屏</w:t>
            </w:r>
          </w:p>
        </w:tc>
      </w:tr>
      <w:tr>
        <w:tc>
          <w:tcPr>
            <w:tcW w:type="dxa" w:w="2835"/>
            <w:vAlign w:val="center"/>
          </w:tcPr>
          <w:p>
            <w:r>
              <w:t>开发操作系统</w:t>
            </w:r>
          </w:p>
        </w:tc>
        <w:tc>
          <w:tcPr>
            <w:tcW w:type="dxa" w:w="6520"/>
          </w:tcPr>
          <w:p>
            <w:r>
              <w:t>Windows 11</w:t>
            </w:r>
          </w:p>
        </w:tc>
      </w:tr>
      <w:tr>
        <w:tc>
          <w:tcPr>
            <w:tcW w:type="dxa" w:w="2835"/>
            <w:vAlign w:val="center"/>
          </w:tcPr>
          <w:p>
            <w:r>
              <w:t>开发环境/工具</w:t>
            </w:r>
          </w:p>
        </w:tc>
        <w:tc>
          <w:tcPr>
            <w:tcW w:type="dxa" w:w="6520"/>
          </w:tcPr>
          <w:p>
            <w:r>
              <w:t>微信开发者工具、Node.js、Visual Studio Code、Git</w:t>
            </w:r>
          </w:p>
        </w:tc>
      </w:tr>
      <w:tr>
        <w:tc>
          <w:tcPr>
            <w:tcW w:type="dxa" w:w="2835"/>
            <w:vAlign w:val="center"/>
          </w:tcPr>
          <w:p>
            <w:r>
              <w:t>运行平台/操作系统</w:t>
            </w:r>
          </w:p>
        </w:tc>
        <w:tc>
          <w:tcPr>
            <w:tcW w:type="dxa" w:w="6520"/>
          </w:tcPr>
          <w:p>
            <w:r>
              <w:t>微信小程序平台；iOS、Android、HarmonyOS等微信支持环境</w:t>
            </w:r>
          </w:p>
        </w:tc>
      </w:tr>
      <w:tr>
        <w:tc>
          <w:tcPr>
            <w:tcW w:type="dxa" w:w="2835"/>
            <w:vAlign w:val="center"/>
          </w:tcPr>
          <w:p>
            <w:r>
              <w:t>运行支撑环境</w:t>
            </w:r>
          </w:p>
        </w:tc>
        <w:tc>
          <w:tcPr>
            <w:tcW w:type="dxa" w:w="6520"/>
          </w:tcPr>
          <w:p>
            <w:r>
              <w:t>微信客户端及小程序基础库；云开发/云函数服务</w:t>
            </w:r>
          </w:p>
        </w:tc>
      </w:tr>
      <w:tr>
        <w:tc>
          <w:tcPr>
            <w:tcW w:type="dxa" w:w="2835"/>
            <w:vAlign w:val="center"/>
          </w:tcPr>
          <w:p>
            <w:r>
              <w:t>编程语言</w:t>
            </w:r>
          </w:p>
        </w:tc>
        <w:tc>
          <w:tcPr>
            <w:tcW w:type="dxa" w:w="6520"/>
          </w:tcPr>
          <w:p>
            <w:r>
              <w:t>JavaScript、WXML、WXSS、JSON</w:t>
            </w:r>
          </w:p>
        </w:tc>
      </w:tr>
      <w:tr>
        <w:tc>
          <w:tcPr>
            <w:tcW w:type="dxa" w:w="2835"/>
            <w:vAlign w:val="center"/>
          </w:tcPr>
          <w:p>
            <w:r>
              <w:t>源程序量</w:t>
            </w:r>
          </w:p>
        </w:tc>
        <w:tc>
          <w:tcPr>
            <w:tcW w:type="dxa" w:w="6520"/>
          </w:tcPr>
          <w:p>
            <w:r>
              <w:t>约 22,800 行（以本次统计为准）</w:t>
            </w:r>
          </w:p>
        </w:tc>
      </w:tr>
      <w:tr>
        <w:tc>
          <w:tcPr>
            <w:tcW w:type="dxa" w:w="2835"/>
            <w:vAlign w:val="center"/>
          </w:tcPr>
          <w:p>
            <w:r>
              <w:t>开发目的</w:t>
            </w:r>
          </w:p>
        </w:tc>
        <w:tc>
          <w:tcPr>
            <w:tcW w:type="dxa" w:w="6520"/>
          </w:tcPr>
          <w:p>
            <w:r>
              <w:t>为篮球赛事组织者和教培机构提供便捷、专业的赛事创建、现场计分和资料管理工具。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面向领域/行业</w:t>
            </w:r>
          </w:p>
        </w:tc>
        <w:tc>
          <w:tcPr>
            <w:tcW w:type="dxa" w:w="6520"/>
          </w:tcPr>
          <w:p>
            <w:r>
              <w:t>体育赛事、篮球教育培训、场馆和青少年篮球机构</w:t>
            </w:r>
          </w:p>
        </w:tc>
      </w:tr>
      <w:tr>
        <w:tc>
          <w:tcPr>
            <w:tcW w:type="dxa" w:w="2835"/>
            <w:vAlign w:val="center"/>
          </w:tcPr>
          <w:p>
            <w:r>
              <w:t>软件的主要功能</w:t>
            </w:r>
          </w:p>
        </w:tc>
        <w:tc>
          <w:tcPr>
            <w:tcW w:type="dxa" w:w="6520"/>
          </w:tcPr>
          <w:p>
            <w:r>
              <w:t>系统支持微信登录、快捷比赛、赛事创建与场次管理、球队与球员库、PAD横屏现场计分、比分及犯规暂停记录、操作撤销、阵容选择、MC音效和比赛数据管理，并为教务与数据中心后续扩展提供统一入口。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技术特点</w:t>
            </w:r>
          </w:p>
        </w:tc>
        <w:tc>
          <w:tcPr>
            <w:tcW w:type="dxa" w:w="6520"/>
          </w:tcPr>
          <w:p>
            <w:r>
              <w:t>采用微信原生小程序架构和云函数，面向PAD横屏场景优化计分控制台；以事件日志支持上一步撤销，通过六栏导航统一赛事、球员、教务和数据入口。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软件选择</w:t>
            </w:r>
          </w:p>
        </w:tc>
        <w:tc>
          <w:tcPr>
            <w:tcW w:type="dxa" w:w="6520"/>
          </w:tcPr>
          <w:p>
            <w:r>
              <w:t>小程序、云计算软件、大数据软件（最终选择请申报人确认）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5F5F5F"/>
        <w:sz w:val="18"/>
      </w:rPr>
      <w:t>赛小蜂篮球赛事管理软件V1.0  ·  软件文档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E65C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E65C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E65C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2323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