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赛小蜂篮球 1.0 版本范围与原型交付说明</w:t>
      </w:r>
    </w:p>
    <w:p>
      <w:r>
        <w:t xml:space="preserve">面向开发、产品、UI。本文用于明确 1.0 本期实现页面，并区分 2.0/后期迭代功能。</w:t>
      </w:r>
    </w:p>
    <w:p>
      <w:pPr>
        <w:pStyle w:val="Heading1"/>
      </w:pPr>
      <w:r>
        <w:t xml:space="preserve">一、1.0 版本定位</w:t>
      </w:r>
    </w:p>
    <w:p>
      <w:r>
        <w:t xml:space="preserve">1.0 不是完整教培 SaaS，而是“篮球赛事计分 + MC现场音效 + 基础赛事/球员管理 + PC音频后台”的可演示、可交付版本。</w:t>
      </w:r>
    </w:p>
    <w:p>
      <w:pPr>
        <w:pStyle w:val="Heading2"/>
      </w:pPr>
      <w:r>
        <w:t xml:space="preserve">1.0 必须体现</w:t>
      </w:r>
    </w:p>
    <w:p>
      <w:pPr>
        <w:numPr>
          <w:ilvl w:val="0"/>
          <w:numId w:val="1"/>
        </w:numPr>
      </w:pPr>
      <w:r>
        <w:t>登录与游客体验</w:t>
      </w:r>
    </w:p>
    <w:p>
      <w:pPr>
        <w:numPr>
          <w:ilvl w:val="0"/>
          <w:numId w:val="1"/>
        </w:numPr>
      </w:pPr>
      <w:r>
        <w:t>首页快速开赛</w:t>
      </w:r>
    </w:p>
    <w:p>
      <w:pPr>
        <w:numPr>
          <w:ilvl w:val="0"/>
          <w:numId w:val="1"/>
        </w:numPr>
      </w:pPr>
      <w:r>
        <w:t>快速比赛设置</w:t>
      </w:r>
    </w:p>
    <w:p>
      <w:pPr>
        <w:numPr>
          <w:ilvl w:val="0"/>
          <w:numId w:val="1"/>
        </w:numPr>
      </w:pPr>
      <w:r>
        <w:t>手机竖屏计分盘</w:t>
      </w:r>
    </w:p>
    <w:p>
      <w:pPr>
        <w:numPr>
          <w:ilvl w:val="0"/>
          <w:numId w:val="1"/>
        </w:numPr>
      </w:pPr>
      <w:r>
        <w:t>PAD横屏计分盘（建议作为增强项）</w:t>
      </w:r>
    </w:p>
    <w:p>
      <w:pPr>
        <w:numPr>
          <w:ilvl w:val="0"/>
          <w:numId w:val="1"/>
        </w:numPr>
      </w:pPr>
      <w:r>
        <w:t>MC音效播放与设置</w:t>
      </w:r>
    </w:p>
    <w:p>
      <w:pPr>
        <w:numPr>
          <w:ilvl w:val="0"/>
          <w:numId w:val="1"/>
        </w:numPr>
      </w:pPr>
      <w:r>
        <w:t>赛事列表与场次进入计分</w:t>
      </w:r>
    </w:p>
    <w:p>
      <w:pPr>
        <w:numPr>
          <w:ilvl w:val="0"/>
          <w:numId w:val="1"/>
        </w:numPr>
      </w:pPr>
      <w:r>
        <w:t>基础球员库</w:t>
      </w:r>
    </w:p>
    <w:p>
      <w:pPr>
        <w:numPr>
          <w:ilvl w:val="0"/>
          <w:numId w:val="1"/>
        </w:numPr>
      </w:pPr>
      <w:r>
        <w:t>我的页面</w:t>
      </w:r>
    </w:p>
    <w:p>
      <w:pPr>
        <w:numPr>
          <w:ilvl w:val="0"/>
          <w:numId w:val="1"/>
        </w:numPr>
      </w:pPr>
      <w:r>
        <w:t>PC后台音乐库/会员管理</w:t>
      </w:r>
    </w:p>
    <w:p>
      <w:pPr>
        <w:pStyle w:val="Heading2"/>
      </w:pPr>
      <w:r>
        <w:t xml:space="preserve">1.0 暂不展开</w:t>
      </w:r>
    </w:p>
    <w:p>
      <w:pPr>
        <w:numPr>
          <w:ilvl w:val="0"/>
          <w:numId w:val="1"/>
        </w:numPr>
      </w:pPr>
      <w:r>
        <w:t>完整教务课消</w:t>
      </w:r>
    </w:p>
    <w:p>
      <w:pPr>
        <w:numPr>
          <w:ilvl w:val="0"/>
          <w:numId w:val="1"/>
        </w:numPr>
      </w:pPr>
      <w:r>
        <w:t>薪酬销售核算</w:t>
      </w:r>
    </w:p>
    <w:p>
      <w:pPr>
        <w:numPr>
          <w:ilvl w:val="0"/>
          <w:numId w:val="1"/>
        </w:numPr>
      </w:pPr>
      <w:r>
        <w:t>自动资格校验</w:t>
      </w:r>
    </w:p>
    <w:p>
      <w:pPr>
        <w:numPr>
          <w:ilvl w:val="0"/>
          <w:numId w:val="1"/>
        </w:numPr>
      </w:pPr>
      <w:r>
        <w:t>首发报告/裁判报告/PDF专业报表</w:t>
      </w:r>
    </w:p>
    <w:p>
      <w:pPr>
        <w:numPr>
          <w:ilvl w:val="0"/>
          <w:numId w:val="1"/>
        </w:numPr>
      </w:pPr>
      <w:r>
        <w:t>家长端球员卡/徽章/数据海报</w:t>
      </w:r>
    </w:p>
    <w:p>
      <w:pPr>
        <w:numPr>
          <w:ilvl w:val="0"/>
          <w:numId w:val="1"/>
        </w:numPr>
      </w:pPr>
      <w:r>
        <w:t>多角色权限体系</w:t>
      </w:r>
    </w:p>
    <w:p>
      <w:pPr>
        <w:numPr>
          <w:ilvl w:val="0"/>
          <w:numId w:val="1"/>
        </w:numPr>
      </w:pPr>
      <w:r>
        <w:t>教练游戏化成长体系</w:t>
      </w:r>
    </w:p>
    <w:p>
      <w:pPr>
        <w:pStyle w:val="Heading1"/>
      </w:pPr>
      <w:r>
        <w:t xml:space="preserve">二、1.0 页面与原型图</w:t>
      </w:r>
    </w:p>
    <w:p>
      <w:pPr>
        <w:pStyle w:val="Heading2"/>
      </w:pPr>
      <w:r>
        <w:t xml:space="preserve">1. 登录页（1.0必做）</w:t>
      </w:r>
    </w:p>
    <w:p>
      <w:r>
        <w:drawing>
          <wp:inline xmlns:wp="http://schemas.openxmlformats.org/drawingml/2006/wordprocessingDrawing" distT="0" distB="0" distL="0" distR="0">
            <wp:extent cx="2926080" cy="6332337"/>
            <wp:docPr id="1" name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登录页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微信登录、游客体验、协议勾选、品牌露出。</w:t>
      </w:r>
    </w:p>
    <w:p>
      <w:pPr>
        <w:numPr>
          <w:ilvl w:val="0"/>
          <w:numId w:val="1"/>
        </w:numPr>
      </w:pPr>
      <w:r>
        <w:t>实现重点：登录状态、游客态、协议勾选校验。</w:t>
      </w:r>
    </w:p>
    <w:p>
      <w:pPr>
        <w:pStyle w:val="Heading2"/>
      </w:pPr>
      <w:r>
        <w:t xml:space="preserve">2. 首页（1.0必做）</w:t>
      </w:r>
    </w:p>
    <w:p>
      <w:r>
        <w:drawing>
          <wp:inline xmlns:wp="http://schemas.openxmlformats.org/drawingml/2006/wordprocessingDrawing" distT="0" distB="0" distL="0" distR="0">
            <wp:extent cx="2926080" cy="6332337"/>
            <wp:docPr id="2" name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页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快速开始比赛、最近赛果、创建赛事、球员库入口。</w:t>
      </w:r>
    </w:p>
    <w:p>
      <w:pPr>
        <w:numPr>
          <w:ilvl w:val="0"/>
          <w:numId w:val="1"/>
        </w:numPr>
      </w:pPr>
      <w:r>
        <w:t>实现重点：首页只放高频入口，不承载复杂教务功能。</w:t>
      </w:r>
    </w:p>
    <w:p>
      <w:pPr>
        <w:pStyle w:val="Heading2"/>
      </w:pPr>
      <w:r>
        <w:t xml:space="preserve">3. 快速比赛设置（1.0必做）</w:t>
      </w:r>
    </w:p>
    <w:p>
      <w:r>
        <w:drawing>
          <wp:inline xmlns:wp="http://schemas.openxmlformats.org/drawingml/2006/wordprocessingDrawing" distT="0" distB="0" distL="0" distR="0">
            <wp:extent cx="2926080" cy="6332337"/>
            <wp:docPr id="3" name="快速比赛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快速比赛设置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设置主客队、节数、每节时长、计时方式。</w:t>
      </w:r>
    </w:p>
    <w:p>
      <w:pPr>
        <w:numPr>
          <w:ilvl w:val="0"/>
          <w:numId w:val="1"/>
        </w:numPr>
      </w:pPr>
      <w:r>
        <w:t>实现重点：生成一场本地/云端比赛配置，进入计分盘。</w:t>
      </w:r>
    </w:p>
    <w:p>
      <w:pPr>
        <w:pStyle w:val="Heading2"/>
      </w:pPr>
      <w:r>
        <w:t xml:space="preserve">4. 竖屏裁判比分板最终版（1.0必做）</w:t>
      </w:r>
    </w:p>
    <w:p>
      <w:r>
        <w:drawing>
          <wp:inline xmlns:wp="http://schemas.openxmlformats.org/drawingml/2006/wordprocessingDrawing" distT="0" distB="0" distL="0" distR="0">
            <wp:extent cx="2926080" cy="5199155"/>
            <wp:docPr id="4" name="竖屏裁判比分板最终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竖屏裁判比分板最终版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核心计分、计时、犯规、暂停、换人、技术统计、MC小按钮、左右球员抽屉、交换场地。</w:t>
      </w:r>
    </w:p>
    <w:p>
      <w:pPr>
        <w:numPr>
          <w:ilvl w:val="0"/>
          <w:numId w:val="1"/>
        </w:numPr>
      </w:pPr>
      <w:r>
        <w:t>规则：加分按钮最大；MC按钮不能大于加分按钮；裁判签到不放本页。</w:t>
      </w:r>
    </w:p>
    <w:p>
      <w:pPr>
        <w:pStyle w:val="Heading2"/>
      </w:pPr>
      <w:r>
        <w:t xml:space="preserve">5. PAD横屏比分板最终版（1.0建议做）</w:t>
      </w:r>
    </w:p>
    <w:p>
      <w:r>
        <w:drawing>
          <wp:inline xmlns:wp="http://schemas.openxmlformats.org/drawingml/2006/wordprocessingDrawing" distT="0" distB="0" distL="0" distR="0">
            <wp:extent cx="5760720" cy="3242127"/>
            <wp:docPr id="5" name="PAD横屏比分板最终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D横屏比分板最终版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记录台/PAD横屏使用，三栏布局，左右首发/替补抽屉，中间交换场地，底部MC面板。</w:t>
      </w:r>
    </w:p>
    <w:p>
      <w:pPr>
        <w:numPr>
          <w:ilvl w:val="0"/>
          <w:numId w:val="1"/>
        </w:numPr>
      </w:pPr>
      <w:r>
        <w:t>如果工期紧，可作为1.0增强项，但设计上应提前确认。</w:t>
      </w:r>
    </w:p>
    <w:p>
      <w:pPr>
        <w:pStyle w:val="Heading2"/>
      </w:pPr>
      <w:r>
        <w:t xml:space="preserve">6. MC音效抽屉（1.0必做）</w:t>
      </w:r>
    </w:p>
    <w:p>
      <w:r>
        <w:drawing>
          <wp:inline xmlns:wp="http://schemas.openxmlformats.org/drawingml/2006/wordprocessingDrawing" distT="0" distB="0" distL="0" distR="0">
            <wp:extent cx="5760720" cy="2661944"/>
            <wp:docPr id="6" name="MC音效抽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音效抽屉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现场欢呼、进攻、防守、暂停、得分播报等音效入口。</w:t>
      </w:r>
    </w:p>
    <w:p>
      <w:pPr>
        <w:numPr>
          <w:ilvl w:val="0"/>
          <w:numId w:val="1"/>
        </w:numPr>
      </w:pPr>
      <w:r>
        <w:t>实现重点：单路播放，进攻/防守互斥循环，当前播放高亮。</w:t>
      </w:r>
    </w:p>
    <w:p>
      <w:pPr>
        <w:pStyle w:val="Heading2"/>
      </w:pPr>
      <w:r>
        <w:t xml:space="preserve">7. 我的页面（1.0必做）</w:t>
      </w:r>
    </w:p>
    <w:p>
      <w:r>
        <w:drawing>
          <wp:inline xmlns:wp="http://schemas.openxmlformats.org/drawingml/2006/wordprocessingDrawing" distT="0" distB="0" distL="0" distR="0">
            <wp:extent cx="2926080" cy="6332337"/>
            <wp:docPr id="7" name="我的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的页面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账号信息、会员、反馈、音效设置入口。</w:t>
      </w:r>
    </w:p>
    <w:p>
      <w:pPr>
        <w:numPr>
          <w:ilvl w:val="0"/>
          <w:numId w:val="1"/>
        </w:numPr>
      </w:pPr>
      <w:r>
        <w:t>实现重点：账号态、游客态、会员权益入口。</w:t>
      </w:r>
    </w:p>
    <w:p>
      <w:pPr>
        <w:pStyle w:val="Heading2"/>
      </w:pPr>
      <w:r>
        <w:t xml:space="preserve">8. MC音效设置（1.0必做）</w:t>
      </w:r>
    </w:p>
    <w:p>
      <w:r>
        <w:drawing>
          <wp:inline xmlns:wp="http://schemas.openxmlformats.org/drawingml/2006/wordprocessingDrawing" distT="0" distB="0" distL="0" distR="0">
            <wp:extent cx="2926080" cy="6332337"/>
            <wp:docPr id="8" name="MC音效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音效设置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音效开关、随机/固定播放、语音包、外设快捷键配置。</w:t>
      </w:r>
    </w:p>
    <w:p>
      <w:pPr>
        <w:numPr>
          <w:ilvl w:val="0"/>
          <w:numId w:val="1"/>
        </w:numPr>
      </w:pPr>
      <w:r>
        <w:t>实现重点：设置项保存后影响计分盘MC面板。</w:t>
      </w:r>
    </w:p>
    <w:p>
      <w:pPr>
        <w:pStyle w:val="Heading2"/>
      </w:pPr>
      <w:r>
        <w:t xml:space="preserve">9. 赛事列表（1.0必做）</w:t>
      </w:r>
    </w:p>
    <w:p>
      <w:r>
        <w:drawing>
          <wp:inline xmlns:wp="http://schemas.openxmlformats.org/drawingml/2006/wordprocessingDrawing" distT="0" distB="0" distL="0" distR="0">
            <wp:extent cx="2926080" cy="5199155"/>
            <wp:docPr id="9" name="赛事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赛事列表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赛事列表、状态筛选、创建赛事入口。</w:t>
      </w:r>
    </w:p>
    <w:p>
      <w:pPr>
        <w:numPr>
          <w:ilvl w:val="0"/>
          <w:numId w:val="1"/>
        </w:numPr>
      </w:pPr>
      <w:r>
        <w:t>实现重点：草稿、进行中、已结束三类状态。</w:t>
      </w:r>
    </w:p>
    <w:p>
      <w:pPr>
        <w:pStyle w:val="Heading2"/>
      </w:pPr>
      <w:r>
        <w:t xml:space="preserve">10. 赛事详情/场次管理（1.0必做）</w:t>
      </w:r>
    </w:p>
    <w:p>
      <w:r>
        <w:drawing>
          <wp:inline xmlns:wp="http://schemas.openxmlformats.org/drawingml/2006/wordprocessingDrawing" distT="0" distB="0" distL="0" distR="0">
            <wp:extent cx="2926080" cy="6325546"/>
            <wp:docPr id="10" name="赛事详情/场次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赛事详情/场次管理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赛事信息、添加场次、添加球队、球员名单、进入计分。</w:t>
      </w:r>
    </w:p>
    <w:p>
      <w:pPr>
        <w:numPr>
          <w:ilvl w:val="0"/>
          <w:numId w:val="1"/>
        </w:numPr>
      </w:pPr>
      <w:r>
        <w:t>实现重点：从场次进入计分盘，赛果回写到赛事详情。</w:t>
      </w:r>
    </w:p>
    <w:p>
      <w:pPr>
        <w:pStyle w:val="Heading2"/>
      </w:pPr>
      <w:r>
        <w:t xml:space="preserve">11. 球员库（1.0必做）</w:t>
      </w:r>
    </w:p>
    <w:p>
      <w:r>
        <w:drawing>
          <wp:inline xmlns:wp="http://schemas.openxmlformats.org/drawingml/2006/wordprocessingDrawing" distT="0" distB="0" distL="0" distR="0">
            <wp:extent cx="2926080" cy="5852160"/>
            <wp:docPr id="11" name="球员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球员库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添加球员、姓名号码、所属球队、编辑球员。</w:t>
      </w:r>
    </w:p>
    <w:p>
      <w:pPr>
        <w:numPr>
          <w:ilvl w:val="0"/>
          <w:numId w:val="1"/>
        </w:numPr>
      </w:pPr>
      <w:r>
        <w:t>实现重点：1.0只做基础球员库，不做成长系统。</w:t>
      </w:r>
    </w:p>
    <w:p>
      <w:pPr>
        <w:pStyle w:val="Heading2"/>
      </w:pPr>
      <w:r>
        <w:t xml:space="preserve">12. PC管理后台（1.0必做）</w:t>
      </w:r>
    </w:p>
    <w:p>
      <w:r>
        <w:drawing>
          <wp:inline xmlns:wp="http://schemas.openxmlformats.org/drawingml/2006/wordprocessingDrawing" distT="0" distB="0" distL="0" distR="0">
            <wp:extent cx="5760720" cy="3600450"/>
            <wp:docPr id="12" name="PC管理后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管理后台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用户、会员码、权益、MC音乐库管理。</w:t>
      </w:r>
    </w:p>
    <w:p>
      <w:pPr>
        <w:numPr>
          <w:ilvl w:val="0"/>
          <w:numId w:val="1"/>
        </w:numPr>
      </w:pPr>
      <w:r>
        <w:t>实现重点：后台维护音频，小程序读取音频库。</w:t>
      </w:r>
    </w:p>
    <w:p>
      <w:pPr>
        <w:pStyle w:val="Heading1"/>
      </w:pPr>
      <w:r>
        <w:t xml:space="preserve">三、后期迭代页面池</w:t>
      </w:r>
    </w:p>
    <w:p>
      <w:pPr>
        <w:pStyle w:val="Heading2"/>
      </w:pPr>
      <w:r>
        <w:t xml:space="preserve">家长端卖课/课程体系</w:t>
      </w:r>
    </w:p>
    <w:p>
      <w:r>
        <w:t xml:space="preserve">后期作为家长端/招生端，不纳入1.0核心计分交付。</w:t>
      </w:r>
    </w:p>
    <w:p>
      <w:pPr>
        <w:numPr>
          <w:ilvl w:val="0"/>
          <w:numId w:val="1"/>
        </w:numPr>
      </w:pPr>
      <w:r>
        <w:t>02-parent-courses.png</w:t>
      </w:r>
    </w:p>
    <w:p>
      <w:pPr>
        <w:numPr>
          <w:ilvl w:val="0"/>
          <w:numId w:val="1"/>
        </w:numPr>
      </w:pPr>
      <w:r>
        <w:t>03-course-detail.png</w:t>
      </w:r>
    </w:p>
    <w:p>
      <w:pPr>
        <w:numPr>
          <w:ilvl w:val="0"/>
          <w:numId w:val="1"/>
        </w:numPr>
      </w:pPr>
      <w:r>
        <w:t>04-trial-booking.png</w:t>
      </w:r>
    </w:p>
    <w:p>
      <w:pPr>
        <w:numPr>
          <w:ilvl w:val="0"/>
          <w:numId w:val="1"/>
        </w:numPr>
      </w:pPr>
      <w:r>
        <w:t>05-student-growth-file.png</w:t>
      </w:r>
    </w:p>
    <w:p>
      <w:pPr>
        <w:pStyle w:val="Heading2"/>
      </w:pPr>
      <w:r>
        <w:t xml:space="preserve">教务管理</w:t>
      </w:r>
    </w:p>
    <w:p>
      <w:r>
        <w:t xml:space="preserve">2.0教培机构管理能力，涉及课消、薪酬、校区、数据中台。</w:t>
      </w:r>
    </w:p>
    <w:p>
      <w:pPr>
        <w:numPr>
          <w:ilvl w:val="0"/>
          <w:numId w:val="1"/>
        </w:numPr>
      </w:pPr>
      <w:r>
        <w:t>06-org-workbench.png</w:t>
      </w:r>
    </w:p>
    <w:p>
      <w:pPr>
        <w:numPr>
          <w:ilvl w:val="0"/>
          <w:numId w:val="1"/>
        </w:numPr>
      </w:pPr>
      <w:r>
        <w:t>09-edu-admin.png</w:t>
      </w:r>
    </w:p>
    <w:p>
      <w:pPr>
        <w:numPr>
          <w:ilvl w:val="0"/>
          <w:numId w:val="1"/>
        </w:numPr>
      </w:pPr>
      <w:r>
        <w:t>10-data-center.png</w:t>
      </w:r>
    </w:p>
    <w:p>
      <w:pPr>
        <w:numPr>
          <w:ilvl w:val="0"/>
          <w:numId w:val="1"/>
        </w:numPr>
      </w:pPr>
      <w:r>
        <w:t>20-payroll.png</w:t>
      </w:r>
    </w:p>
    <w:p>
      <w:pPr>
        <w:numPr>
          <w:ilvl w:val="0"/>
          <w:numId w:val="1"/>
        </w:numPr>
      </w:pPr>
      <w:r>
        <w:t>21-student-detail-data-center.png</w:t>
      </w:r>
    </w:p>
    <w:p>
      <w:pPr>
        <w:pStyle w:val="Heading2"/>
      </w:pPr>
      <w:r>
        <w:t xml:space="preserve">赛事数据打通</w:t>
      </w:r>
    </w:p>
    <w:p>
      <w:r>
        <w:t xml:space="preserve">2.0赛事执行闭环，涉及名单、资格校验、报表、裁判报告。</w:t>
      </w:r>
    </w:p>
    <w:p>
      <w:pPr>
        <w:numPr>
          <w:ilvl w:val="0"/>
          <w:numId w:val="1"/>
        </w:numPr>
      </w:pPr>
      <w:r>
        <w:t>14-roster-import.png</w:t>
      </w:r>
    </w:p>
    <w:p>
      <w:pPr>
        <w:numPr>
          <w:ilvl w:val="0"/>
          <w:numId w:val="1"/>
        </w:numPr>
      </w:pPr>
      <w:r>
        <w:t>15-eligibility-check.png</w:t>
      </w:r>
    </w:p>
    <w:p>
      <w:pPr>
        <w:numPr>
          <w:ilvl w:val="0"/>
          <w:numId w:val="1"/>
        </w:numPr>
      </w:pPr>
      <w:r>
        <w:t>25-starting-lineup-report.png</w:t>
      </w:r>
    </w:p>
    <w:p>
      <w:pPr>
        <w:numPr>
          <w:ilvl w:val="0"/>
          <w:numId w:val="1"/>
        </w:numPr>
      </w:pPr>
      <w:r>
        <w:t>26-referee-postgame-report.png</w:t>
      </w:r>
    </w:p>
    <w:p>
      <w:pPr>
        <w:numPr>
          <w:ilvl w:val="0"/>
          <w:numId w:val="1"/>
        </w:numPr>
      </w:pPr>
      <w:r>
        <w:t>19-match-report.png</w:t>
      </w:r>
    </w:p>
    <w:p>
      <w:pPr>
        <w:pStyle w:val="Heading2"/>
      </w:pPr>
      <w:r>
        <w:t xml:space="preserve">家长传播资产</w:t>
      </w:r>
    </w:p>
    <w:p>
      <w:r>
        <w:t xml:space="preserve">2.0传播能力，球员卡、徽章、数据海报。</w:t>
      </w:r>
    </w:p>
    <w:p>
      <w:pPr>
        <w:numPr>
          <w:ilvl w:val="0"/>
          <w:numId w:val="1"/>
        </w:numPr>
      </w:pPr>
      <w:r>
        <w:t>11-parent-share-assets.png</w:t>
      </w:r>
    </w:p>
    <w:p>
      <w:pPr>
        <w:numPr>
          <w:ilvl w:val="0"/>
          <w:numId w:val="1"/>
        </w:numPr>
      </w:pPr>
      <w:r>
        <w:t>17-parent-match-data.png</w:t>
      </w:r>
    </w:p>
    <w:p>
      <w:pPr>
        <w:pStyle w:val="Heading2"/>
      </w:pPr>
      <w:r>
        <w:t xml:space="preserve">多角色/游客/教练游戏化</w:t>
      </w:r>
    </w:p>
    <w:p>
      <w:r>
        <w:t xml:space="preserve">2.0角色体系，1.0暂不展开。</w:t>
      </w:r>
    </w:p>
    <w:p>
      <w:pPr>
        <w:numPr>
          <w:ilvl w:val="0"/>
          <w:numId w:val="1"/>
        </w:numPr>
      </w:pPr>
      <w:r>
        <w:t>12-role-entry.png</w:t>
      </w:r>
    </w:p>
    <w:p>
      <w:pPr>
        <w:numPr>
          <w:ilvl w:val="0"/>
          <w:numId w:val="1"/>
        </w:numPr>
      </w:pPr>
      <w:r>
        <w:t>16-coach-record.png</w:t>
      </w:r>
    </w:p>
    <w:p>
      <w:pPr>
        <w:numPr>
          <w:ilvl w:val="0"/>
          <w:numId w:val="1"/>
        </w:numPr>
      </w:pPr>
      <w:r>
        <w:t>18-public-live-score.png</w:t>
      </w:r>
    </w:p>
    <w:p>
      <w:pPr>
        <w:numPr>
          <w:ilvl w:val="0"/>
          <w:numId w:val="1"/>
        </w:numPr>
      </w:pPr>
      <w:r>
        <w:t>22-coach-gamification.png</w:t>
      </w:r>
    </w:p>
    <w:p>
      <w:pPr>
        <w:pStyle w:val="Heading1"/>
      </w:pPr>
      <w:r>
        <w:t xml:space="preserve">四、开发优先级</w:t>
      </w:r>
    </w:p>
    <w:p>
      <w:pPr>
        <w:numPr>
          <w:ilvl w:val="0"/>
          <w:numId w:val="1"/>
        </w:numPr>
      </w:pPr>
      <w:r>
        <w:t>P0：登录、首页、快速比赛设置、手机计分盘、赛事列表、赛事详情、球员库。</w:t>
      </w:r>
    </w:p>
    <w:p>
      <w:pPr>
        <w:numPr>
          <w:ilvl w:val="0"/>
          <w:numId w:val="1"/>
        </w:numPr>
      </w:pPr>
      <w:r>
        <w:t>P1：MC音效抽屉、MC音效设置、我的页面、PC后台音乐库。</w:t>
      </w:r>
    </w:p>
    <w:p>
      <w:pPr>
        <w:numPr>
          <w:ilvl w:val="0"/>
          <w:numId w:val="1"/>
        </w:numPr>
      </w:pPr>
      <w:r>
        <w:t>P2：PAD横屏比分板、外设快捷键、会员权益展示。</w:t>
      </w:r>
    </w:p>
    <w:p>
      <w:pPr>
        <w:numPr>
          <w:ilvl w:val="0"/>
          <w:numId w:val="1"/>
        </w:numPr>
      </w:pPr>
      <w:r>
        <w:t>P3：2.0教务、报表、家长传播、角色体系。</w:t>
      </w:r>
    </w:p>
    <w:p>
      <w:pPr>
        <w:pStyle w:val="Heading1"/>
      </w:pPr>
      <w:r>
        <w:t xml:space="preserve">五、实现原则</w:t>
      </w:r>
    </w:p>
    <w:p>
      <w:pPr>
        <w:numPr>
          <w:ilvl w:val="0"/>
          <w:numId w:val="1"/>
        </w:numPr>
      </w:pPr>
      <w:r>
        <w:t>复杂视觉素材用图片，比分、队名、球员、计时、表格必须用真实组件渲染。</w:t>
      </w:r>
    </w:p>
    <w:p>
      <w:pPr>
        <w:numPr>
          <w:ilvl w:val="0"/>
          <w:numId w:val="1"/>
        </w:numPr>
      </w:pPr>
      <w:r>
        <w:t>比分板页面不放裁判签到，裁判签到后期放到递交首发/赛前管理页面。</w:t>
      </w:r>
    </w:p>
    <w:p>
      <w:pPr>
        <w:numPr>
          <w:ilvl w:val="0"/>
          <w:numId w:val="1"/>
        </w:numPr>
      </w:pPr>
      <w:r>
        <w:t>加分按钮是计分盘最大按钮，MC按钮必须小于加分按钮。</w:t>
      </w:r>
    </w:p>
    <w:p>
      <w:pPr>
        <w:numPr>
          <w:ilvl w:val="0"/>
          <w:numId w:val="1"/>
        </w:numPr>
      </w:pPr>
      <w:r>
        <w:t>交换场地只交换UI左右显示，不改变真实球队ID和历史事件归属。</w:t>
      </w:r>
    </w:p>
    <w:p>
      <w:pPr>
        <w:numPr>
          <w:ilvl w:val="0"/>
          <w:numId w:val="1"/>
        </w:numPr>
      </w:pPr>
      <w:r>
        <w:t>1.0先保证现场可用，2.0再做教务和赛事数据深度打通。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</file>