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Annex №21 (magistratura) asl nusxasidagi kamchiliklar ro‘yxati</w:t>
      </w:r>
    </w:p>
    <w:p>
      <w:r>
        <w:t>Tarjima jarayonida “Annex №21 Master Finance Module Handbook.pdf” faylida quyidagi kamchiliklar aniqlandi. Tarjimada bu joylar asl nusxadagidek qoldirildi (yoki alohida izohlangan holda tiklandi). Ularni asl hujjat mualliflari bilan aniqlashtirib, to‘ldirish tavsiya etiladi.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Dastur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Bo‘lim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Kamchilik</w:t>
            </w:r>
          </w:p>
        </w:tc>
      </w:tr>
      <w:tr>
        <w:tc>
          <w:tcPr>
            <w:tcW w:type="dxa" w:w="680"/>
          </w:tcPr>
          <w:p>
            <w:r>
              <w:t>01</w:t>
            </w:r>
          </w:p>
        </w:tc>
        <w:tc>
          <w:tcPr>
            <w:tcW w:type="dxa" w:w="2268"/>
          </w:tcPr>
          <w:p>
            <w:r>
              <w:t>Ilmiy tadqiqot metodologiyasi</w:t>
            </w:r>
          </w:p>
        </w:tc>
        <w:tc>
          <w:tcPr>
            <w:tcW w:type="dxa" w:w="2268"/>
          </w:tcPr>
          <w:p>
            <w:r>
              <w:t>Modulning maqsadi</w:t>
            </w:r>
          </w:p>
        </w:tc>
        <w:tc>
          <w:tcPr>
            <w:tcW w:type="dxa" w:w="4252"/>
          </w:tcPr>
          <w:p>
            <w:r>
              <w:t>Maqsad matni “Shaxsiy moliya moduli...” deb boshlanadi – boshqa fan nomi ko‘chirilib qolgan.</w:t>
            </w:r>
          </w:p>
        </w:tc>
      </w:tr>
      <w:tr>
        <w:tc>
          <w:tcPr>
            <w:tcW w:type="dxa" w:w="680"/>
          </w:tcPr>
          <w:p>
            <w:r>
              <w:t>03</w:t>
            </w:r>
          </w:p>
        </w:tc>
        <w:tc>
          <w:tcPr>
            <w:tcW w:type="dxa" w:w="2268"/>
          </w:tcPr>
          <w:p>
            <w:r>
              <w:t>Boshqaruv moliyasi</w:t>
            </w:r>
          </w:p>
        </w:tc>
        <w:tc>
          <w:tcPr>
            <w:tcW w:type="dxa" w:w="2268"/>
          </w:tcPr>
          <w:p>
            <w:r>
              <w:t>Prerekvizitlar</w:t>
            </w:r>
          </w:p>
        </w:tc>
        <w:tc>
          <w:tcPr>
            <w:tcW w:type="dxa" w:w="4252"/>
          </w:tcPr>
          <w:p>
            <w:r>
              <w:t>“Prerequisites” qatori umuman yo‘q.</w:t>
            </w:r>
          </w:p>
        </w:tc>
      </w:tr>
      <w:tr>
        <w:tc>
          <w:tcPr>
            <w:tcW w:type="dxa" w:w="680"/>
          </w:tcPr>
          <w:p>
            <w:r>
              <w:t>04</w:t>
            </w:r>
          </w:p>
        </w:tc>
        <w:tc>
          <w:tcPr>
            <w:tcW w:type="dxa" w:w="2268"/>
          </w:tcPr>
          <w:p>
            <w:r>
              <w:t>Moliyaviy risklarni boshqarish</w:t>
            </w:r>
          </w:p>
        </w:tc>
        <w:tc>
          <w:tcPr>
            <w:tcW w:type="dxa" w:w="2268"/>
          </w:tcPr>
          <w:p>
            <w:r>
              <w:t>Ta’lim natijalari</w:t>
            </w:r>
          </w:p>
        </w:tc>
        <w:tc>
          <w:tcPr>
            <w:tcW w:type="dxa" w:w="4252"/>
          </w:tcPr>
          <w:p>
            <w:r>
              <w:t>LO4 va LO6 bir xil matn (“Risk-menejmentda tegishli strategik usullarni tanlaydi”).</w:t>
            </w:r>
          </w:p>
        </w:tc>
      </w:tr>
      <w:tr>
        <w:tc>
          <w:tcPr>
            <w:tcW w:type="dxa" w:w="680"/>
          </w:tcPr>
          <w:p>
            <w:r>
              <w:t>05</w:t>
            </w:r>
          </w:p>
        </w:tc>
        <w:tc>
          <w:tcPr>
            <w:tcW w:type="dxa" w:w="2268"/>
          </w:tcPr>
          <w:p>
            <w:r>
              <w:t>Byudjet-soliq siyosati</w:t>
            </w:r>
          </w:p>
        </w:tc>
        <w:tc>
          <w:tcPr>
            <w:tcW w:type="dxa" w:w="2268"/>
          </w:tcPr>
          <w:p>
            <w:r>
              <w:t>Prerekvizitlar</w:t>
            </w:r>
          </w:p>
        </w:tc>
        <w:tc>
          <w:tcPr>
            <w:tcW w:type="dxa" w:w="4252"/>
          </w:tcPr>
          <w:p>
            <w:r>
              <w:t>“Prerequisites” qatori umuman yo‘q.</w:t>
            </w:r>
          </w:p>
        </w:tc>
      </w:tr>
      <w:tr>
        <w:tc>
          <w:tcPr>
            <w:tcW w:type="dxa" w:w="680"/>
          </w:tcPr>
          <w:p>
            <w:r>
              <w:t>06</w:t>
            </w:r>
          </w:p>
        </w:tc>
        <w:tc>
          <w:tcPr>
            <w:tcW w:type="dxa" w:w="2268"/>
          </w:tcPr>
          <w:p>
            <w:r>
              <w:t>Barqaror moliya</w:t>
            </w:r>
          </w:p>
        </w:tc>
        <w:tc>
          <w:tcPr>
            <w:tcW w:type="dxa" w:w="2268"/>
          </w:tcPr>
          <w:p>
            <w:r>
              <w:t>Prerekvizitlar</w:t>
            </w:r>
          </w:p>
        </w:tc>
        <w:tc>
          <w:tcPr>
            <w:tcW w:type="dxa" w:w="4252"/>
          </w:tcPr>
          <w:p>
            <w:r>
              <w:t>“Prerequisites” qatori umuman yo‘q.</w:t>
            </w:r>
          </w:p>
        </w:tc>
      </w:tr>
      <w:tr>
        <w:tc>
          <w:tcPr>
            <w:tcW w:type="dxa" w:w="680"/>
          </w:tcPr>
          <w:p>
            <w:r>
              <w:t>06</w:t>
            </w:r>
          </w:p>
        </w:tc>
        <w:tc>
          <w:tcPr>
            <w:tcW w:type="dxa" w:w="2268"/>
          </w:tcPr>
          <w:p>
            <w:r>
              <w:t>Barqaror moliya</w:t>
            </w:r>
          </w:p>
        </w:tc>
        <w:tc>
          <w:tcPr>
            <w:tcW w:type="dxa" w:w="2268"/>
          </w:tcPr>
          <w:p>
            <w:r>
              <w:t>Mustaqil ta’lim</w:t>
            </w:r>
          </w:p>
        </w:tc>
        <w:tc>
          <w:tcPr>
            <w:tcW w:type="dxa" w:w="4252"/>
          </w:tcPr>
          <w:p>
            <w:r>
              <w:t>SA17–SA30 mavzulari byudjet siyosatiga oid (gender byudjet, PEFA, Byudjet kodeksi va h.k.) – barqaror moliya faniga mos emas, boshqa fandan ko‘chirilgan bo‘lishi mumkin.</w:t>
            </w:r>
          </w:p>
        </w:tc>
      </w:tr>
      <w:tr>
        <w:tc>
          <w:tcPr>
            <w:tcW w:type="dxa" w:w="680"/>
          </w:tcPr>
          <w:p>
            <w:r>
              <w:t>07</w:t>
            </w:r>
          </w:p>
        </w:tc>
        <w:tc>
          <w:tcPr>
            <w:tcW w:type="dxa" w:w="2268"/>
          </w:tcPr>
          <w:p>
            <w:r>
              <w:t>Iqtisodiy fanlarni o‘qitish konsepsiyasi</w:t>
            </w:r>
          </w:p>
        </w:tc>
        <w:tc>
          <w:tcPr>
            <w:tcW w:type="dxa" w:w="2268"/>
          </w:tcPr>
          <w:p>
            <w:r>
              <w:t>Mustaqil ta’lim / Adabiyotlar</w:t>
            </w:r>
          </w:p>
        </w:tc>
        <w:tc>
          <w:tcPr>
            <w:tcW w:type="dxa" w:w="4252"/>
          </w:tcPr>
          <w:p>
            <w:r>
              <w:t>Mustaqil ta’lim topshiriqlari (SA1–SA8) moliya bozorlari mavzusida; adabiyotlar ro‘yxatida ham o‘qitish metodikasiga oid bo‘lmagan kitoblar (Barqaror moliya, Korporativ moliya, Bank va moliya bozorlari) bor. Kodi 2205, semestri esa “I semestr”.</w:t>
            </w:r>
          </w:p>
        </w:tc>
      </w:tr>
      <w:tr>
        <w:tc>
          <w:tcPr>
            <w:tcW w:type="dxa" w:w="680"/>
          </w:tcPr>
          <w:p>
            <w:r>
              <w:t>08</w:t>
            </w:r>
          </w:p>
        </w:tc>
        <w:tc>
          <w:tcPr>
            <w:tcW w:type="dxa" w:w="2268"/>
          </w:tcPr>
          <w:p>
            <w:r>
              <w:t>Moliya bozorlari 2</w:t>
            </w:r>
          </w:p>
        </w:tc>
        <w:tc>
          <w:tcPr>
            <w:tcW w:type="dxa" w:w="2268"/>
          </w:tcPr>
          <w:p>
            <w:r>
              <w:t>Modulning maqsadi</w:t>
            </w:r>
          </w:p>
        </w:tc>
        <w:tc>
          <w:tcPr>
            <w:tcW w:type="dxa" w:w="4252"/>
          </w:tcPr>
          <w:p>
            <w:r>
              <w:t>Maqsad matni 07-dasturdan (iqtisodiyotni o‘qitish metodikasi) aynan ko‘chirilgan – moliya bozorlari faniga mos emas. Mundarijada kodi IS2205, dasturda MB2205.</w:t>
            </w:r>
          </w:p>
        </w:tc>
      </w:tr>
      <w:tr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Moliyaviy hisobot tahlili</w:t>
            </w:r>
          </w:p>
        </w:tc>
        <w:tc>
          <w:tcPr>
            <w:tcW w:type="dxa" w:w="2268"/>
          </w:tcPr>
          <w:p>
            <w:r>
              <w:t>Prerekvizitlar</w:t>
            </w:r>
          </w:p>
        </w:tc>
        <w:tc>
          <w:tcPr>
            <w:tcW w:type="dxa" w:w="4252"/>
          </w:tcPr>
          <w:p>
            <w:r>
              <w:t>“Prerequisites” qatori umuman yo‘q.</w:t>
            </w:r>
          </w:p>
        </w:tc>
      </w:tr>
      <w:tr>
        <w:tc>
          <w:tcPr>
            <w:tcW w:type="dxa" w:w="680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t>Davlat qarzi siyosati</w:t>
            </w:r>
          </w:p>
        </w:tc>
        <w:tc>
          <w:tcPr>
            <w:tcW w:type="dxa" w:w="2268"/>
          </w:tcPr>
          <w:p>
            <w:r>
              <w:t>Davriyligi / Baholash</w:t>
            </w:r>
          </w:p>
        </w:tc>
        <w:tc>
          <w:tcPr>
            <w:tcW w:type="dxa" w:w="4252"/>
          </w:tcPr>
          <w:p>
            <w:r>
              <w:t>2-o‘quv yili bo‘limida turibdi, lekin “II semestr” deb yozilgan. “O‘rtacha” baho mezonida “shaxsiy moliya tushunchalari” deyilgan – boshqa fandan ko‘chirilgan.</w:t>
            </w:r>
          </w:p>
        </w:tc>
      </w:tr>
      <w:tr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t>Xulq-atvor moliyasi</w:t>
            </w:r>
          </w:p>
        </w:tc>
        <w:tc>
          <w:tcPr>
            <w:tcW w:type="dxa" w:w="2268"/>
          </w:tcPr>
          <w:p>
            <w:r>
              <w:t>Imtihonlar va baholash</w:t>
            </w:r>
          </w:p>
        </w:tc>
        <w:tc>
          <w:tcPr>
            <w:tcW w:type="dxa" w:w="4252"/>
          </w:tcPr>
          <w:p>
            <w:r>
              <w:t>Joriy va yakuniy nazorat tavsifi “Shaxsiy moliya” fanidan ko‘chirilgan (kredit karta, ipoteka jadvali, pensiya jamg‘armasi va h.k.). Adabiyotlar 2- va 3-bandlari fanga mos emas (“Byudjet-soliq siyosati”, “Xulqi og‘ishgan bolalar psixologiyasi”).</w:t>
            </w:r>
          </w:p>
        </w:tc>
      </w:tr>
      <w:tr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2268"/>
          </w:tcPr>
          <w:p>
            <w:r>
              <w:t>Xalqaro moliya munosabatlari</w:t>
            </w:r>
          </w:p>
        </w:tc>
        <w:tc>
          <w:tcPr>
            <w:tcW w:type="dxa" w:w="2268"/>
          </w:tcPr>
          <w:p>
            <w:r>
              <w:t>Mazmuni</w:t>
            </w:r>
          </w:p>
        </w:tc>
        <w:tc>
          <w:tcPr>
            <w:tcW w:type="dxa" w:w="4252"/>
          </w:tcPr>
          <w:p>
            <w:r>
              <w:t>L2 tavsifi asl inglizcha matnda o‘zbek tilida yozilgan (tarjimada saqlab qolindi).</w:t>
            </w:r>
          </w:p>
        </w:tc>
      </w:tr>
      <w:tr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2268"/>
          </w:tcPr>
          <w:p>
            <w:r>
              <w:t>Xalqaro moliya bozori tahlili</w:t>
            </w:r>
          </w:p>
        </w:tc>
        <w:tc>
          <w:tcPr>
            <w:tcW w:type="dxa" w:w="2268"/>
          </w:tcPr>
          <w:p>
            <w:r>
              <w:t>Adabiyotlar</w:t>
            </w:r>
          </w:p>
        </w:tc>
        <w:tc>
          <w:tcPr>
            <w:tcW w:type="dxa" w:w="4252"/>
          </w:tcPr>
          <w:p>
            <w:r>
              <w:t>2- va 3-bandlar bir xil kitob (Elmirzayev S., 2022) – takrorlangan.</w:t>
            </w:r>
          </w:p>
        </w:tc>
      </w:tr>
      <w:tr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2268"/>
          </w:tcPr>
          <w:p>
            <w:r>
              <w:t>Investitsiya loyihalarini boshqarish</w:t>
            </w:r>
          </w:p>
        </w:tc>
        <w:tc>
          <w:tcPr>
            <w:tcW w:type="dxa" w:w="2268"/>
          </w:tcPr>
          <w:p>
            <w:r>
              <w:t>Prerekvizitlar</w:t>
            </w:r>
          </w:p>
        </w:tc>
        <w:tc>
          <w:tcPr>
            <w:tcW w:type="dxa" w:w="4252"/>
          </w:tcPr>
          <w:p>
            <w:r>
              <w:t>“Prerequisites” qatori umuman yo‘q.</w:t>
            </w:r>
          </w:p>
        </w:tc>
      </w:tr>
      <w:tr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2268"/>
          </w:tcPr>
          <w:p>
            <w:r>
              <w:t>Xalqaro moliya markazlari</w:t>
            </w:r>
          </w:p>
        </w:tc>
        <w:tc>
          <w:tcPr>
            <w:tcW w:type="dxa" w:w="2268"/>
          </w:tcPr>
          <w:p>
            <w:r>
              <w:t>Prerekvizitlar / Mustaqil ta’lim</w:t>
            </w:r>
          </w:p>
        </w:tc>
        <w:tc>
          <w:tcPr>
            <w:tcW w:type="dxa" w:w="4252"/>
          </w:tcPr>
          <w:p>
            <w:r>
              <w:t>“Prerequisites” qatori yo‘q. SA15 (“Investitsiya loyihasi variantlarini ishlab chiqish”) va SA25, SA27, SA31, SA34 kabi mavzular 15-dasturdan ko‘chirilganga o‘xshaydi.</w:t>
            </w:r>
          </w:p>
        </w:tc>
      </w:tr>
      <w:tr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2268"/>
          </w:tcPr>
          <w:p>
            <w:r>
              <w:t>Davlat moliyaviy nazorati</w:t>
            </w:r>
          </w:p>
        </w:tc>
        <w:tc>
          <w:tcPr>
            <w:tcW w:type="dxa" w:w="2268"/>
          </w:tcPr>
          <w:p>
            <w:r>
              <w:t>Oxirgi sahifa</w:t>
            </w:r>
          </w:p>
        </w:tc>
        <w:tc>
          <w:tcPr>
            <w:tcW w:type="dxa" w:w="4252"/>
          </w:tcPr>
          <w:p>
            <w:r>
              <w:t>PDFning 174-sahifasida adabiyotlarning 3–4-bandlari va mas’ul o‘qituvchi qatori takror chop etilgan.</w:t>
            </w:r>
          </w:p>
        </w:tc>
      </w:tr>
    </w:tbl>
    <w:p/>
    <w:p>
      <w:r>
        <w:t>Izoh: asl matndagi mayda imlo xatolari (masalan, “Aavaluate”, so‘zlarning bo‘linib ketishi) tarjimada ma’no bo‘yicha to‘g‘rilangan va bu ro‘yxatga kiritilmagan.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