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BARQAROR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BAM1205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“Barqaror moliya” modulining maqsadi barqaror moliyaning tamoyillari va o‘ziga xos xususiyatlarini hamda ESG risklarining nazariy asoslarini tushuntirish, talabalarda ESG tamoyillarining kapitalni baholash va portfel daromadliligiga ta’sirini baholash qobiliyatini rivojlantirish, ESG reyting agentliklarining roli hamda korporativ tuzilmalarda moliyaviy menejerlar va aksiyadorlar tomonidan ESG asosida boshqaruvni o‘rganish, shuningdek, yashil moliyalashtirish, mas’uliyatli investitsiyalash va barqaror rivojlanish modeli sifatida islom moliyasi bo‘yicha bilim va ko‘nikmalarni shakllantirishdan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Barqaror moliya tushunchasi va uning tamoyillarini tushunadi.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Kompaniyalarda ESG tamoyillarini joriy etish jarayonini tushuntiradi.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Moliyaviy barqarorlikni ta’minlash uchun moliyaviy vositalardan foydalanadi.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Suveren va korporativ ESG ma’lumotlarini yig‘adi va jamlaydi.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ESG reyting agentliklari bilan ishlaydi.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Barqarorlik ko‘rsatkichlari, ularning turlari va ulardan foydalanishni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Barqaror moliyaviy rivojlanish uchun islom moliyasini qo‘llaydi.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Iqlim o‘zgarishi bilan bog‘liq risklarni baholaydi va islom moliyasini barqaror rivojlanish modeli sifatida tushunadi.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Yashil moliyalashtirish va investitsiya mas’uliyatini tushunadi.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Barqaror rivojlanish dasturlarini moliyalashtirishda ijtimoiy mas’uliyatni tushunadi.</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Ekologik tamoyillar asosida investitsiya portfelini shakllantiradi.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Barqaror moliyaning tamoyillari va o‘ziga xos xususiyatlari:</w:t>
            </w:r>
            <w:r>
              <w:rPr>
                <w:rFonts w:ascii="Arial" w:hAnsi="Arial" w:cs="Arial" w:eastAsia="Arial"/>
                <w:b w:val="0"/>
                <w:sz w:val="28"/>
              </w:rPr>
              <w:t xml:space="preserve"> Barqaror moliyaning tamoyillari va o‘ziga xos xususiyatlari ko‘rib chiqiladi.</w:t>
            </w:r>
          </w:p>
          <w:p>
            <w:pPr>
              <w:spacing w:before="0" w:after="0" w:line="240" w:lineRule="auto"/>
              <w:jc w:val="both"/>
            </w:pPr>
            <w:r>
              <w:rPr>
                <w:rFonts w:ascii="Arial" w:hAnsi="Arial" w:cs="Arial" w:eastAsia="Arial"/>
                <w:b/>
                <w:sz w:val="28"/>
              </w:rPr>
              <w:t>L2. Barqaror moliyada ESG ekotizimi:</w:t>
            </w:r>
            <w:r>
              <w:rPr>
                <w:rFonts w:ascii="Arial" w:hAnsi="Arial" w:cs="Arial" w:eastAsia="Arial"/>
                <w:b w:val="0"/>
                <w:sz w:val="28"/>
              </w:rPr>
              <w:t xml:space="preserve"> Barqaror moliyadagi ESG ekotizimi o‘rganiladi.</w:t>
            </w:r>
          </w:p>
          <w:p>
            <w:pPr>
              <w:spacing w:before="0" w:after="0" w:line="240" w:lineRule="auto"/>
              <w:jc w:val="both"/>
            </w:pPr>
            <w:r>
              <w:rPr>
                <w:rFonts w:ascii="Arial" w:hAnsi="Arial" w:cs="Arial" w:eastAsia="Arial"/>
                <w:b/>
                <w:sz w:val="28"/>
              </w:rPr>
              <w:t>L3. Barqaror moliyani ta’minlashda ESG risklarining nazariy asoslari:</w:t>
            </w:r>
            <w:r>
              <w:rPr>
                <w:rFonts w:ascii="Arial" w:hAnsi="Arial" w:cs="Arial" w:eastAsia="Arial"/>
                <w:b w:val="0"/>
                <w:sz w:val="28"/>
              </w:rPr>
              <w:t xml:space="preserve"> Barqaror moliyani ta’minlashda ESG risklarining nazariy asoslari tahlil qilinadi.</w:t>
            </w:r>
          </w:p>
          <w:p>
            <w:pPr>
              <w:spacing w:before="0" w:after="0" w:line="240" w:lineRule="auto"/>
              <w:jc w:val="both"/>
            </w:pPr>
            <w:r>
              <w:rPr>
                <w:rFonts w:ascii="Arial" w:hAnsi="Arial" w:cs="Arial" w:eastAsia="Arial"/>
                <w:b/>
                <w:sz w:val="28"/>
              </w:rPr>
              <w:t>L4. ESG tamoyillarining kapital qiymati va portfel daromadliligiga ta’siri:</w:t>
            </w:r>
            <w:r>
              <w:rPr>
                <w:rFonts w:ascii="Arial" w:hAnsi="Arial" w:cs="Arial" w:eastAsia="Arial"/>
                <w:b w:val="0"/>
                <w:sz w:val="28"/>
              </w:rPr>
              <w:t xml:space="preserve"> ESG tamoyillarining kapital qiymati va portfel daromadliligiga ta’siri o‘rganiladi.</w:t>
            </w:r>
          </w:p>
          <w:p>
            <w:pPr>
              <w:spacing w:before="0" w:after="0" w:line="240" w:lineRule="auto"/>
              <w:jc w:val="both"/>
            </w:pPr>
            <w:r>
              <w:rPr>
                <w:rFonts w:ascii="Arial" w:hAnsi="Arial" w:cs="Arial" w:eastAsia="Arial"/>
                <w:b/>
                <w:sz w:val="28"/>
              </w:rPr>
              <w:t>L5. Barqaror moliyada moliyaviy infratuzilma va moliyaviy instrumentlar:</w:t>
            </w:r>
            <w:r>
              <w:rPr>
                <w:rFonts w:ascii="Arial" w:hAnsi="Arial" w:cs="Arial" w:eastAsia="Arial"/>
                <w:b w:val="0"/>
                <w:sz w:val="28"/>
              </w:rPr>
              <w:t xml:space="preserve"> Barqaror moliyadagi moliyaviy infratuzilma va moliyaviy instrumentlar ko‘rib chiqiladi.</w:t>
            </w:r>
          </w:p>
          <w:p>
            <w:pPr>
              <w:spacing w:before="0" w:after="0" w:line="240" w:lineRule="auto"/>
              <w:jc w:val="both"/>
            </w:pPr>
            <w:r>
              <w:rPr>
                <w:rFonts w:ascii="Arial" w:hAnsi="Arial" w:cs="Arial" w:eastAsia="Arial"/>
                <w:b/>
                <w:sz w:val="28"/>
              </w:rPr>
              <w:t>L6. Barqaror moliyada moliyaviy infratuzilma va moliyaviy instrumentlar:</w:t>
            </w:r>
            <w:r>
              <w:rPr>
                <w:rFonts w:ascii="Arial" w:hAnsi="Arial" w:cs="Arial" w:eastAsia="Arial"/>
                <w:b w:val="0"/>
                <w:sz w:val="28"/>
              </w:rPr>
              <w:t xml:space="preserve"> Barqaror moliyadagi moliyaviy infratuzilma va instrumentlar chuqurroq o‘rganiladi.</w:t>
            </w:r>
          </w:p>
          <w:p>
            <w:pPr>
              <w:spacing w:before="0" w:after="0" w:line="240" w:lineRule="auto"/>
              <w:jc w:val="both"/>
            </w:pPr>
            <w:r>
              <w:rPr>
                <w:rFonts w:ascii="Arial" w:hAnsi="Arial" w:cs="Arial" w:eastAsia="Arial"/>
                <w:b/>
                <w:sz w:val="28"/>
              </w:rPr>
              <w:t>L7. Korporativ tuzilmalarda moliyaviy menejerlar va aksiyadorlar tomonidan ESG asosida boshqaruv:</w:t>
            </w:r>
            <w:r>
              <w:rPr>
                <w:rFonts w:ascii="Arial" w:hAnsi="Arial" w:cs="Arial" w:eastAsia="Arial"/>
                <w:b w:val="0"/>
                <w:sz w:val="28"/>
              </w:rPr>
              <w:t xml:space="preserve"> Korporativ tuzilmalarda moliyaviy menejerlar va aksiyadorlar tomonidan ESG asosida boshqaruv tahlil qilinadi.</w:t>
            </w:r>
          </w:p>
          <w:p>
            <w:pPr>
              <w:spacing w:before="0" w:after="0" w:line="240" w:lineRule="auto"/>
              <w:jc w:val="both"/>
            </w:pPr>
            <w:r>
              <w:rPr>
                <w:rFonts w:ascii="Arial" w:hAnsi="Arial" w:cs="Arial" w:eastAsia="Arial"/>
                <w:b/>
                <w:sz w:val="28"/>
              </w:rPr>
              <w:t>L8. Barqarorlik ko‘rsatkichlarini aniqlashda ESG reyting agentliklarining roli:</w:t>
            </w:r>
            <w:r>
              <w:rPr>
                <w:rFonts w:ascii="Arial" w:hAnsi="Arial" w:cs="Arial" w:eastAsia="Arial"/>
                <w:b w:val="0"/>
                <w:sz w:val="28"/>
              </w:rPr>
              <w:t xml:space="preserve"> Barqarorlik ko‘rsatkichlarini aniqlashda ESG reyting agentliklarining roli o‘rganiladi.</w:t>
            </w:r>
          </w:p>
          <w:p>
            <w:pPr>
              <w:spacing w:before="0" w:after="0" w:line="240" w:lineRule="auto"/>
              <w:jc w:val="both"/>
            </w:pPr>
            <w:r>
              <w:rPr>
                <w:rFonts w:ascii="Arial" w:hAnsi="Arial" w:cs="Arial" w:eastAsia="Arial"/>
                <w:b/>
                <w:sz w:val="28"/>
              </w:rPr>
              <w:t>L9. Barqaror rivojlanishga yo‘naltirilgan korporativ hisobot:</w:t>
            </w:r>
            <w:r>
              <w:rPr>
                <w:rFonts w:ascii="Arial" w:hAnsi="Arial" w:cs="Arial" w:eastAsia="Arial"/>
                <w:b w:val="0"/>
                <w:sz w:val="28"/>
              </w:rPr>
              <w:t xml:space="preserve"> Barqaror rivojlanishga yo‘naltirilgan korporativ hisobot ko‘rib chiqiladi.</w:t>
            </w:r>
          </w:p>
          <w:p>
            <w:pPr>
              <w:spacing w:before="0" w:after="0" w:line="240" w:lineRule="auto"/>
              <w:jc w:val="both"/>
            </w:pPr>
            <w:r>
              <w:rPr>
                <w:rFonts w:ascii="Arial" w:hAnsi="Arial" w:cs="Arial" w:eastAsia="Arial"/>
                <w:b/>
                <w:sz w:val="28"/>
              </w:rPr>
              <w:t>L10. Iqlim o‘zgarishining moliyaviy barqarorlikka ta’sirining ilmiy asoslari:</w:t>
            </w:r>
            <w:r>
              <w:rPr>
                <w:rFonts w:ascii="Arial" w:hAnsi="Arial" w:cs="Arial" w:eastAsia="Arial"/>
                <w:b w:val="0"/>
                <w:sz w:val="28"/>
              </w:rPr>
              <w:t xml:space="preserve"> Iqlim o‘zgarishining moliyaviy barqarorlikka ta’sirining ilmiy asoslari o‘rganiladi.</w:t>
            </w:r>
          </w:p>
          <w:p>
            <w:pPr>
              <w:spacing w:before="0" w:after="0" w:line="240" w:lineRule="auto"/>
              <w:jc w:val="both"/>
            </w:pPr>
            <w:r>
              <w:rPr>
                <w:rFonts w:ascii="Arial" w:hAnsi="Arial" w:cs="Arial" w:eastAsia="Arial"/>
                <w:b/>
                <w:sz w:val="28"/>
              </w:rPr>
              <w:t>L11. Iqlim o‘zgarishi bilan bog‘liq risklarni baholash:</w:t>
            </w:r>
            <w:r>
              <w:rPr>
                <w:rFonts w:ascii="Arial" w:hAnsi="Arial" w:cs="Arial" w:eastAsia="Arial"/>
                <w:b w:val="0"/>
                <w:sz w:val="28"/>
              </w:rPr>
              <w:t xml:space="preserve"> Iqlim o‘zgarishi bilan bog‘liq risklarni baholash tahlil qilinadi.</w:t>
            </w:r>
          </w:p>
          <w:p>
            <w:pPr>
              <w:spacing w:before="0" w:after="0" w:line="240" w:lineRule="auto"/>
              <w:jc w:val="both"/>
            </w:pPr>
            <w:r>
              <w:rPr>
                <w:rFonts w:ascii="Arial" w:hAnsi="Arial" w:cs="Arial" w:eastAsia="Arial"/>
                <w:b/>
                <w:sz w:val="28"/>
              </w:rPr>
              <w:t>L12. Yashil moliyalashtirish va investitsiya mas’uliyati:</w:t>
            </w:r>
            <w:r>
              <w:rPr>
                <w:rFonts w:ascii="Arial" w:hAnsi="Arial" w:cs="Arial" w:eastAsia="Arial"/>
                <w:b w:val="0"/>
                <w:sz w:val="28"/>
              </w:rPr>
              <w:t xml:space="preserve"> Yashil moliyalashtirish va investitsiya mas’uliyati o‘rganiladi.</w:t>
            </w:r>
          </w:p>
          <w:p>
            <w:pPr>
              <w:spacing w:before="0" w:after="0" w:line="240" w:lineRule="auto"/>
              <w:jc w:val="both"/>
            </w:pPr>
            <w:r>
              <w:rPr>
                <w:rFonts w:ascii="Arial" w:hAnsi="Arial" w:cs="Arial" w:eastAsia="Arial"/>
                <w:b/>
                <w:sz w:val="28"/>
              </w:rPr>
              <w:t>L13. Barqaror rivojlanish dasturlarini moliyalashtirishda ijtimoiy mas’uliyat:</w:t>
            </w:r>
            <w:r>
              <w:rPr>
                <w:rFonts w:ascii="Arial" w:hAnsi="Arial" w:cs="Arial" w:eastAsia="Arial"/>
                <w:b w:val="0"/>
                <w:sz w:val="28"/>
              </w:rPr>
              <w:t xml:space="preserve"> Barqaror rivojlanish dasturlarini moliyalashtirishda ijtimoiy mas’uliyat ko‘rib chiqiladi.</w:t>
            </w:r>
          </w:p>
          <w:p>
            <w:pPr>
              <w:spacing w:before="0" w:after="0" w:line="240" w:lineRule="auto"/>
              <w:jc w:val="both"/>
            </w:pPr>
            <w:r>
              <w:rPr>
                <w:rFonts w:ascii="Arial" w:hAnsi="Arial" w:cs="Arial" w:eastAsia="Arial"/>
                <w:b/>
                <w:sz w:val="28"/>
              </w:rPr>
              <w:t>L14. Ekologik tamoyillar asosida investitsiya portfellarini shakllantirish:</w:t>
            </w:r>
            <w:r>
              <w:rPr>
                <w:rFonts w:ascii="Arial" w:hAnsi="Arial" w:cs="Arial" w:eastAsia="Arial"/>
                <w:b w:val="0"/>
                <w:sz w:val="28"/>
              </w:rPr>
              <w:t xml:space="preserve"> Ekologik tamoyillar asosida investitsiya portfellarini shakllantirish o‘rganiladi.</w:t>
            </w:r>
          </w:p>
          <w:p>
            <w:pPr>
              <w:spacing w:before="0" w:after="0" w:line="240" w:lineRule="auto"/>
              <w:jc w:val="both"/>
            </w:pPr>
            <w:r>
              <w:rPr>
                <w:rFonts w:ascii="Arial" w:hAnsi="Arial" w:cs="Arial" w:eastAsia="Arial"/>
                <w:b/>
                <w:sz w:val="28"/>
              </w:rPr>
              <w:t>L15. Islom moliyasi barqaror rivojlanish modeli sifatida:</w:t>
            </w:r>
            <w:r>
              <w:rPr>
                <w:rFonts w:ascii="Arial" w:hAnsi="Arial" w:cs="Arial" w:eastAsia="Arial"/>
                <w:b w:val="0"/>
                <w:sz w:val="28"/>
              </w:rPr>
              <w:t xml:space="preserve"> Islom moliyasi barqaror rivojlanish modeli sifatida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Barqaror moliyaning tamoyillari va o‘ziga xos xususiyatlari:</w:t>
            </w:r>
            <w:r>
              <w:rPr>
                <w:rFonts w:ascii="Arial" w:hAnsi="Arial" w:cs="Arial" w:eastAsia="Arial"/>
                <w:b w:val="0"/>
                <w:sz w:val="28"/>
              </w:rPr>
              <w:t xml:space="preserve"> Barqaror moliyaning tamoyillari va xususiyatlarini amaliy o‘rganish.</w:t>
            </w:r>
          </w:p>
          <w:p>
            <w:pPr>
              <w:spacing w:before="0" w:after="0" w:line="240" w:lineRule="auto"/>
              <w:jc w:val="both"/>
            </w:pPr>
            <w:r>
              <w:rPr>
                <w:rFonts w:ascii="Arial" w:hAnsi="Arial" w:cs="Arial" w:eastAsia="Arial"/>
                <w:b/>
                <w:sz w:val="28"/>
              </w:rPr>
              <w:t>P2. Barqaror moliyada ESG ekotizimi:</w:t>
            </w:r>
            <w:r>
              <w:rPr>
                <w:rFonts w:ascii="Arial" w:hAnsi="Arial" w:cs="Arial" w:eastAsia="Arial"/>
                <w:b w:val="0"/>
                <w:sz w:val="28"/>
              </w:rPr>
              <w:t xml:space="preserve"> Barqaror moliyadagi ESG ekotizimini amaliy tahlil qilish.</w:t>
            </w:r>
          </w:p>
          <w:p>
            <w:pPr>
              <w:spacing w:before="0" w:after="0" w:line="240" w:lineRule="auto"/>
              <w:jc w:val="both"/>
            </w:pPr>
            <w:r>
              <w:rPr>
                <w:rFonts w:ascii="Arial" w:hAnsi="Arial" w:cs="Arial" w:eastAsia="Arial"/>
                <w:b/>
                <w:sz w:val="28"/>
              </w:rPr>
              <w:t>P3. Barqaror moliyani ta’minlashda ESG risklarining nazariy asoslari:</w:t>
            </w:r>
            <w:r>
              <w:rPr>
                <w:rFonts w:ascii="Arial" w:hAnsi="Arial" w:cs="Arial" w:eastAsia="Arial"/>
                <w:b w:val="0"/>
                <w:sz w:val="28"/>
              </w:rPr>
              <w:t xml:space="preserve"> ESG risklarining nazariy asoslarini amaliy o‘rganish.</w:t>
            </w:r>
          </w:p>
          <w:p>
            <w:pPr>
              <w:spacing w:before="0" w:after="0" w:line="240" w:lineRule="auto"/>
              <w:jc w:val="both"/>
            </w:pPr>
            <w:r>
              <w:rPr>
                <w:rFonts w:ascii="Arial" w:hAnsi="Arial" w:cs="Arial" w:eastAsia="Arial"/>
                <w:b/>
                <w:sz w:val="28"/>
              </w:rPr>
              <w:t>P4. ESG tamoyillarining kapital qiymati va portfel daromadliligiga ta’siri:</w:t>
            </w:r>
            <w:r>
              <w:rPr>
                <w:rFonts w:ascii="Arial" w:hAnsi="Arial" w:cs="Arial" w:eastAsia="Arial"/>
                <w:b w:val="0"/>
                <w:sz w:val="28"/>
              </w:rPr>
              <w:t xml:space="preserve"> ESG tamoyillarining kapital qiymati va portfel daromadliligiga ta’sirini amaliy tahlil qilish.</w:t>
            </w:r>
          </w:p>
          <w:p>
            <w:pPr>
              <w:spacing w:before="0" w:after="0" w:line="240" w:lineRule="auto"/>
              <w:jc w:val="both"/>
            </w:pPr>
            <w:r>
              <w:rPr>
                <w:rFonts w:ascii="Arial" w:hAnsi="Arial" w:cs="Arial" w:eastAsia="Arial"/>
                <w:b/>
                <w:sz w:val="28"/>
              </w:rPr>
              <w:t>P5. Barqaror moliyada moliyaviy infratuzilma va moliyaviy instrumentlar:</w:t>
            </w:r>
            <w:r>
              <w:rPr>
                <w:rFonts w:ascii="Arial" w:hAnsi="Arial" w:cs="Arial" w:eastAsia="Arial"/>
                <w:b w:val="0"/>
                <w:sz w:val="28"/>
              </w:rPr>
              <w:t xml:space="preserve"> Barqaror moliyadagi moliyaviy infratuzilma va instrumentlarni amaliy o‘rganish.</w:t>
            </w:r>
          </w:p>
          <w:p>
            <w:pPr>
              <w:spacing w:before="0" w:after="0" w:line="240" w:lineRule="auto"/>
              <w:jc w:val="both"/>
            </w:pPr>
            <w:r>
              <w:rPr>
                <w:rFonts w:ascii="Arial" w:hAnsi="Arial" w:cs="Arial" w:eastAsia="Arial"/>
                <w:b/>
                <w:sz w:val="28"/>
              </w:rPr>
              <w:t>P6. Barqaror moliyada moliyaviy infratuzilma va moliyaviy instrumentlar:</w:t>
            </w:r>
            <w:r>
              <w:rPr>
                <w:rFonts w:ascii="Arial" w:hAnsi="Arial" w:cs="Arial" w:eastAsia="Arial"/>
                <w:b w:val="0"/>
                <w:sz w:val="28"/>
              </w:rPr>
              <w:t xml:space="preserve"> Barqaror moliyadagi moliyaviy infratuzilma va instrumentlarni qo‘shimcha amaliy o‘rganish.</w:t>
            </w:r>
          </w:p>
          <w:p>
            <w:pPr>
              <w:spacing w:before="0" w:after="0" w:line="240" w:lineRule="auto"/>
              <w:jc w:val="both"/>
            </w:pPr>
            <w:r>
              <w:rPr>
                <w:rFonts w:ascii="Arial" w:hAnsi="Arial" w:cs="Arial" w:eastAsia="Arial"/>
                <w:b/>
                <w:sz w:val="28"/>
              </w:rPr>
              <w:t>P7. Korporativ tuzilmalarda moliyaviy menejerlar va aksiyadorlar tomonidan ESG asosida boshqaruv:</w:t>
            </w:r>
            <w:r>
              <w:rPr>
                <w:rFonts w:ascii="Arial" w:hAnsi="Arial" w:cs="Arial" w:eastAsia="Arial"/>
                <w:b w:val="0"/>
                <w:sz w:val="28"/>
              </w:rPr>
              <w:t xml:space="preserve"> Korporativ tuzilmalarda ESG asosida boshqaruvni amaliy tahlil qilish.</w:t>
            </w:r>
          </w:p>
          <w:p>
            <w:pPr>
              <w:spacing w:before="0" w:after="0" w:line="240" w:lineRule="auto"/>
              <w:jc w:val="both"/>
            </w:pPr>
            <w:r>
              <w:rPr>
                <w:rFonts w:ascii="Arial" w:hAnsi="Arial" w:cs="Arial" w:eastAsia="Arial"/>
                <w:b/>
                <w:sz w:val="28"/>
              </w:rPr>
              <w:t>P8. Barqarorlik ko‘rsatkichlarini aniqlashda ESG reyting agentliklarining roli:</w:t>
            </w:r>
            <w:r>
              <w:rPr>
                <w:rFonts w:ascii="Arial" w:hAnsi="Arial" w:cs="Arial" w:eastAsia="Arial"/>
                <w:b w:val="0"/>
                <w:sz w:val="28"/>
              </w:rPr>
              <w:t xml:space="preserve"> Barqarorlik ko‘rsatkichlarini aniqlashda ESG reyting agentliklarining rolini amaliy o‘rganish.</w:t>
            </w:r>
          </w:p>
          <w:p>
            <w:pPr>
              <w:spacing w:before="0" w:after="0" w:line="240" w:lineRule="auto"/>
              <w:jc w:val="both"/>
            </w:pPr>
            <w:r>
              <w:rPr>
                <w:rFonts w:ascii="Arial" w:hAnsi="Arial" w:cs="Arial" w:eastAsia="Arial"/>
                <w:b/>
                <w:sz w:val="28"/>
              </w:rPr>
              <w:t>P9. Barqaror rivojlanishga yo‘naltirilgan korporativ hisobot:</w:t>
            </w:r>
            <w:r>
              <w:rPr>
                <w:rFonts w:ascii="Arial" w:hAnsi="Arial" w:cs="Arial" w:eastAsia="Arial"/>
                <w:b w:val="0"/>
                <w:sz w:val="28"/>
              </w:rPr>
              <w:t xml:space="preserve"> Barqaror rivojlanishga yo‘naltirilgan korporativ hisobotni amaliy tahlil qilish.</w:t>
            </w:r>
          </w:p>
          <w:p>
            <w:pPr>
              <w:spacing w:before="0" w:after="0" w:line="240" w:lineRule="auto"/>
              <w:jc w:val="both"/>
            </w:pPr>
            <w:r>
              <w:rPr>
                <w:rFonts w:ascii="Arial" w:hAnsi="Arial" w:cs="Arial" w:eastAsia="Arial"/>
                <w:b/>
                <w:sz w:val="28"/>
              </w:rPr>
              <w:t>P10. Iqlim o‘zgarishining moliyaviy barqarorlikka ta’sirining ilmiy asoslari:</w:t>
            </w:r>
            <w:r>
              <w:rPr>
                <w:rFonts w:ascii="Arial" w:hAnsi="Arial" w:cs="Arial" w:eastAsia="Arial"/>
                <w:b w:val="0"/>
                <w:sz w:val="28"/>
              </w:rPr>
              <w:t xml:space="preserve"> Iqlim o‘zgarishining moliyaviy barqarorlikka ta’sirini amaliy o‘rganish.</w:t>
            </w:r>
          </w:p>
          <w:p>
            <w:pPr>
              <w:spacing w:before="0" w:after="0" w:line="240" w:lineRule="auto"/>
              <w:jc w:val="both"/>
            </w:pPr>
            <w:r>
              <w:rPr>
                <w:rFonts w:ascii="Arial" w:hAnsi="Arial" w:cs="Arial" w:eastAsia="Arial"/>
                <w:b/>
                <w:sz w:val="28"/>
              </w:rPr>
              <w:t>P11. Iqlim o‘zgarishi bilan bog‘liq risklarni baholash:</w:t>
            </w:r>
            <w:r>
              <w:rPr>
                <w:rFonts w:ascii="Arial" w:hAnsi="Arial" w:cs="Arial" w:eastAsia="Arial"/>
                <w:b w:val="0"/>
                <w:sz w:val="28"/>
              </w:rPr>
              <w:t xml:space="preserve"> Iqlim o‘zgarishi bilan bog‘liq risklarni amaliy baholash.</w:t>
            </w:r>
          </w:p>
          <w:p>
            <w:pPr>
              <w:spacing w:before="0" w:after="0" w:line="240" w:lineRule="auto"/>
              <w:jc w:val="both"/>
            </w:pPr>
            <w:r>
              <w:rPr>
                <w:rFonts w:ascii="Arial" w:hAnsi="Arial" w:cs="Arial" w:eastAsia="Arial"/>
                <w:b/>
                <w:sz w:val="28"/>
              </w:rPr>
              <w:t>P12. Yashil moliyalashtirish va investitsiya mas’uliyati:</w:t>
            </w:r>
            <w:r>
              <w:rPr>
                <w:rFonts w:ascii="Arial" w:hAnsi="Arial" w:cs="Arial" w:eastAsia="Arial"/>
                <w:b w:val="0"/>
                <w:sz w:val="28"/>
              </w:rPr>
              <w:t xml:space="preserve"> Yashil moliyalashtirish va investitsiya mas’uliyatini amaliy tahlil qilish.</w:t>
            </w:r>
          </w:p>
          <w:p>
            <w:pPr>
              <w:spacing w:before="0" w:after="0" w:line="240" w:lineRule="auto"/>
              <w:jc w:val="both"/>
            </w:pPr>
            <w:r>
              <w:rPr>
                <w:rFonts w:ascii="Arial" w:hAnsi="Arial" w:cs="Arial" w:eastAsia="Arial"/>
                <w:b/>
                <w:sz w:val="28"/>
              </w:rPr>
              <w:t>P13. Barqaror rivojlanish dasturlarini moliyalashtirishda ijtimoiy mas’uliyat:</w:t>
            </w:r>
            <w:r>
              <w:rPr>
                <w:rFonts w:ascii="Arial" w:hAnsi="Arial" w:cs="Arial" w:eastAsia="Arial"/>
                <w:b w:val="0"/>
                <w:sz w:val="28"/>
              </w:rPr>
              <w:t xml:space="preserve"> Barqaror rivojlanish dasturlarini moliyalashtirishda ijtimoiy mas’uliyatni amaliy o‘rganish.</w:t>
            </w:r>
          </w:p>
          <w:p>
            <w:pPr>
              <w:spacing w:before="0" w:after="0" w:line="240" w:lineRule="auto"/>
              <w:jc w:val="both"/>
            </w:pPr>
            <w:r>
              <w:rPr>
                <w:rFonts w:ascii="Arial" w:hAnsi="Arial" w:cs="Arial" w:eastAsia="Arial"/>
                <w:b/>
                <w:sz w:val="28"/>
              </w:rPr>
              <w:t>P14. Ekologik tamoyillar asosida investitsiya portfellarini shakllantirish:</w:t>
            </w:r>
            <w:r>
              <w:rPr>
                <w:rFonts w:ascii="Arial" w:hAnsi="Arial" w:cs="Arial" w:eastAsia="Arial"/>
                <w:b w:val="0"/>
                <w:sz w:val="28"/>
              </w:rPr>
              <w:t xml:space="preserve"> Ekologik tamoyillar asosida investitsiya portfellarini amalda shakllantirish.</w:t>
            </w:r>
          </w:p>
          <w:p>
            <w:pPr>
              <w:spacing w:before="0" w:after="0" w:line="240" w:lineRule="auto"/>
              <w:jc w:val="both"/>
            </w:pPr>
            <w:r>
              <w:rPr>
                <w:rFonts w:ascii="Arial" w:hAnsi="Arial" w:cs="Arial" w:eastAsia="Arial"/>
                <w:b/>
                <w:sz w:val="28"/>
              </w:rPr>
              <w:t>P15. Islom moliyasi barqaror rivojlanish modeli sifatida:</w:t>
            </w:r>
            <w:r>
              <w:rPr>
                <w:rFonts w:ascii="Arial" w:hAnsi="Arial" w:cs="Arial" w:eastAsia="Arial"/>
                <w:b w:val="0"/>
                <w:sz w:val="28"/>
              </w:rPr>
              <w:t xml:space="preserve"> Islom moliyasini barqaror rivojlanish modeli sifatida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ESG investitsiyalar bozori va uning mohiyati:</w:t>
            </w:r>
            <w:r>
              <w:rPr>
                <w:rFonts w:ascii="Arial" w:hAnsi="Arial" w:cs="Arial" w:eastAsia="Arial"/>
                <w:b w:val="0"/>
                <w:sz w:val="28"/>
              </w:rPr>
              <w:t xml:space="preserve"> ESG investitsiyalar bozori va uning mohiyatini mustaqil o‘rganish.</w:t>
            </w:r>
          </w:p>
          <w:p>
            <w:pPr>
              <w:spacing w:before="0" w:after="0" w:line="240" w:lineRule="auto"/>
              <w:jc w:val="both"/>
            </w:pPr>
            <w:r>
              <w:rPr>
                <w:rFonts w:ascii="Arial" w:hAnsi="Arial" w:cs="Arial" w:eastAsia="Arial"/>
                <w:b/>
                <w:sz w:val="28"/>
              </w:rPr>
              <w:t>SA2. ESG strategiyalari va ularni shakllantirish:</w:t>
            </w:r>
            <w:r>
              <w:rPr>
                <w:rFonts w:ascii="Arial" w:hAnsi="Arial" w:cs="Arial" w:eastAsia="Arial"/>
                <w:b w:val="0"/>
                <w:sz w:val="28"/>
              </w:rPr>
              <w:t xml:space="preserve"> ESG strategiyalari va ularni shakllantirishni o‘rganish.</w:t>
            </w:r>
          </w:p>
          <w:p>
            <w:pPr>
              <w:spacing w:before="0" w:after="0" w:line="240" w:lineRule="auto"/>
              <w:jc w:val="both"/>
            </w:pPr>
            <w:r>
              <w:rPr>
                <w:rFonts w:ascii="Arial" w:hAnsi="Arial" w:cs="Arial" w:eastAsia="Arial"/>
                <w:b/>
                <w:sz w:val="28"/>
              </w:rPr>
              <w:t>SA3. ESG fondlari bozori:</w:t>
            </w:r>
            <w:r>
              <w:rPr>
                <w:rFonts w:ascii="Arial" w:hAnsi="Arial" w:cs="Arial" w:eastAsia="Arial"/>
                <w:b w:val="0"/>
                <w:sz w:val="28"/>
              </w:rPr>
              <w:t xml:space="preserve"> ESG fondlari bozorini ko‘rib chiqish.</w:t>
            </w:r>
          </w:p>
          <w:p>
            <w:pPr>
              <w:spacing w:before="0" w:after="0" w:line="240" w:lineRule="auto"/>
              <w:jc w:val="both"/>
            </w:pPr>
            <w:r>
              <w:rPr>
                <w:rFonts w:ascii="Arial" w:hAnsi="Arial" w:cs="Arial" w:eastAsia="Arial"/>
                <w:b/>
                <w:sz w:val="28"/>
              </w:rPr>
              <w:t>SA4. Yashil obligatsiyalar:</w:t>
            </w:r>
            <w:r>
              <w:rPr>
                <w:rFonts w:ascii="Arial" w:hAnsi="Arial" w:cs="Arial" w:eastAsia="Arial"/>
                <w:b w:val="0"/>
                <w:sz w:val="28"/>
              </w:rPr>
              <w:t xml:space="preserve"> Yashil obligatsiyalarni o‘rganish.</w:t>
            </w:r>
          </w:p>
          <w:p>
            <w:pPr>
              <w:spacing w:before="0" w:after="0" w:line="240" w:lineRule="auto"/>
              <w:jc w:val="both"/>
            </w:pPr>
            <w:r>
              <w:rPr>
                <w:rFonts w:ascii="Arial" w:hAnsi="Arial" w:cs="Arial" w:eastAsia="Arial"/>
                <w:b/>
                <w:sz w:val="28"/>
              </w:rPr>
              <w:t>SA5. Ijtimoiy obligatsiyalar:</w:t>
            </w:r>
            <w:r>
              <w:rPr>
                <w:rFonts w:ascii="Arial" w:hAnsi="Arial" w:cs="Arial" w:eastAsia="Arial"/>
                <w:b w:val="0"/>
                <w:sz w:val="28"/>
              </w:rPr>
              <w:t xml:space="preserve"> Ijtimoiy obligatsiyalarni o‘rganish.</w:t>
            </w:r>
          </w:p>
          <w:p>
            <w:pPr>
              <w:spacing w:before="0" w:after="0" w:line="240" w:lineRule="auto"/>
              <w:jc w:val="both"/>
            </w:pPr>
            <w:r>
              <w:rPr>
                <w:rFonts w:ascii="Arial" w:hAnsi="Arial" w:cs="Arial" w:eastAsia="Arial"/>
                <w:b/>
                <w:sz w:val="28"/>
              </w:rPr>
              <w:t>SA6. Barqaror muqobil moliyalashtirish manbalari:</w:t>
            </w:r>
            <w:r>
              <w:rPr>
                <w:rFonts w:ascii="Arial" w:hAnsi="Arial" w:cs="Arial" w:eastAsia="Arial"/>
                <w:b w:val="0"/>
                <w:sz w:val="28"/>
              </w:rPr>
              <w:t xml:space="preserve"> Barqaror muqobil moliyalashtirish manbalarini tahlil qilish.</w:t>
            </w:r>
          </w:p>
          <w:p>
            <w:pPr>
              <w:spacing w:before="0" w:after="0" w:line="240" w:lineRule="auto"/>
              <w:jc w:val="both"/>
            </w:pPr>
            <w:r>
              <w:rPr>
                <w:rFonts w:ascii="Arial" w:hAnsi="Arial" w:cs="Arial" w:eastAsia="Arial"/>
                <w:b/>
                <w:sz w:val="28"/>
              </w:rPr>
              <w:t>SA7. ESG xususiy kapital va qarz fondlari:</w:t>
            </w:r>
            <w:r>
              <w:rPr>
                <w:rFonts w:ascii="Arial" w:hAnsi="Arial" w:cs="Arial" w:eastAsia="Arial"/>
                <w:b w:val="0"/>
                <w:sz w:val="28"/>
              </w:rPr>
              <w:t xml:space="preserve"> ESG xususiy kapital va qarz fondlarini o‘rganish.</w:t>
            </w:r>
          </w:p>
          <w:p>
            <w:pPr>
              <w:spacing w:before="0" w:after="0" w:line="240" w:lineRule="auto"/>
              <w:jc w:val="both"/>
            </w:pPr>
            <w:r>
              <w:rPr>
                <w:rFonts w:ascii="Arial" w:hAnsi="Arial" w:cs="Arial" w:eastAsia="Arial"/>
                <w:b/>
                <w:sz w:val="28"/>
              </w:rPr>
              <w:t>SA8. Barqaror moliyaviy infratuzilma:</w:t>
            </w:r>
            <w:r>
              <w:rPr>
                <w:rFonts w:ascii="Arial" w:hAnsi="Arial" w:cs="Arial" w:eastAsia="Arial"/>
                <w:b w:val="0"/>
                <w:sz w:val="28"/>
              </w:rPr>
              <w:t xml:space="preserve"> Barqaror moliyaviy infratuzilmani ko‘rib chiqish.</w:t>
            </w:r>
          </w:p>
          <w:p>
            <w:pPr>
              <w:spacing w:before="0" w:after="0" w:line="240" w:lineRule="auto"/>
              <w:jc w:val="both"/>
            </w:pPr>
            <w:r>
              <w:rPr>
                <w:rFonts w:ascii="Arial" w:hAnsi="Arial" w:cs="Arial" w:eastAsia="Arial"/>
                <w:b/>
                <w:sz w:val="28"/>
              </w:rPr>
              <w:t>SA9. Aksiya va obligatsiyalar portfellarini shakllantirish:</w:t>
            </w:r>
            <w:r>
              <w:rPr>
                <w:rFonts w:ascii="Arial" w:hAnsi="Arial" w:cs="Arial" w:eastAsia="Arial"/>
                <w:b w:val="0"/>
                <w:sz w:val="28"/>
              </w:rPr>
              <w:t xml:space="preserve"> Aksiya va obligatsiyalar portfellarini shakllantirishni o‘rganish.</w:t>
            </w:r>
          </w:p>
          <w:p>
            <w:pPr>
              <w:spacing w:before="0" w:after="0" w:line="240" w:lineRule="auto"/>
              <w:jc w:val="both"/>
            </w:pPr>
            <w:r>
              <w:rPr>
                <w:rFonts w:ascii="Arial" w:hAnsi="Arial" w:cs="Arial" w:eastAsia="Arial"/>
                <w:b/>
                <w:sz w:val="28"/>
              </w:rPr>
              <w:t>SA10. Ma’lumotlarni yig‘ish va tahlil qilish:</w:t>
            </w:r>
            <w:r>
              <w:rPr>
                <w:rFonts w:ascii="Arial" w:hAnsi="Arial" w:cs="Arial" w:eastAsia="Arial"/>
                <w:b w:val="0"/>
                <w:sz w:val="28"/>
              </w:rPr>
              <w:t xml:space="preserve"> Ma’lumotlarni yig‘ish va tahlil qilishni o‘rganish.</w:t>
            </w:r>
          </w:p>
          <w:p>
            <w:pPr>
              <w:spacing w:before="0" w:after="0" w:line="240" w:lineRule="auto"/>
              <w:jc w:val="both"/>
            </w:pPr>
            <w:r>
              <w:rPr>
                <w:rFonts w:ascii="Arial" w:hAnsi="Arial" w:cs="Arial" w:eastAsia="Arial"/>
                <w:b/>
                <w:sz w:val="28"/>
              </w:rPr>
              <w:t>SA11. Bozor tendensiyalarini izohlash va prognozlash:</w:t>
            </w:r>
            <w:r>
              <w:rPr>
                <w:rFonts w:ascii="Arial" w:hAnsi="Arial" w:cs="Arial" w:eastAsia="Arial"/>
                <w:b w:val="0"/>
                <w:sz w:val="28"/>
              </w:rPr>
              <w:t xml:space="preserve"> Bozor tendensiyalarini izohlash va prognozlashni tahlil qilish.</w:t>
            </w:r>
          </w:p>
          <w:p>
            <w:pPr>
              <w:spacing w:before="0" w:after="0" w:line="240" w:lineRule="auto"/>
              <w:jc w:val="both"/>
            </w:pPr>
            <w:r>
              <w:rPr>
                <w:rFonts w:ascii="Arial" w:hAnsi="Arial" w:cs="Arial" w:eastAsia="Arial"/>
                <w:b/>
                <w:sz w:val="28"/>
              </w:rPr>
              <w:t>SA12. Nol emissiyaga yo‘naltirilgan (net-zero) investitsiyalash:</w:t>
            </w:r>
            <w:r>
              <w:rPr>
                <w:rFonts w:ascii="Arial" w:hAnsi="Arial" w:cs="Arial" w:eastAsia="Arial"/>
                <w:b w:val="0"/>
                <w:sz w:val="28"/>
              </w:rPr>
              <w:t xml:space="preserve"> Net-zero investitsiyalashni o‘rganish.</w:t>
            </w:r>
          </w:p>
          <w:p>
            <w:pPr>
              <w:spacing w:before="0" w:after="0" w:line="240" w:lineRule="auto"/>
              <w:jc w:val="both"/>
            </w:pPr>
            <w:r>
              <w:rPr>
                <w:rFonts w:ascii="Arial" w:hAnsi="Arial" w:cs="Arial" w:eastAsia="Arial"/>
                <w:b/>
                <w:sz w:val="28"/>
              </w:rPr>
              <w:t>SA13. Bozorda yashil moliyalashtirish va mas’uliyatli investitsiyalash dinamikasi:</w:t>
            </w:r>
            <w:r>
              <w:rPr>
                <w:rFonts w:ascii="Arial" w:hAnsi="Arial" w:cs="Arial" w:eastAsia="Arial"/>
                <w:b w:val="0"/>
                <w:sz w:val="28"/>
              </w:rPr>
              <w:t xml:space="preserve"> Bozorda yashil moliyalashtirish va mas’uliyatli investitsiyalash dinamikasini ko‘rib chiqish.</w:t>
            </w:r>
          </w:p>
          <w:p>
            <w:pPr>
              <w:spacing w:before="0" w:after="0" w:line="240" w:lineRule="auto"/>
              <w:jc w:val="both"/>
            </w:pPr>
            <w:r>
              <w:rPr>
                <w:rFonts w:ascii="Arial" w:hAnsi="Arial" w:cs="Arial" w:eastAsia="Arial"/>
                <w:b/>
                <w:sz w:val="28"/>
              </w:rPr>
              <w:t>SA14. Mas’uliyatli investitsiyalash va yashil moliyani uslubiy qo‘llab-quvvatlashning xalqaro tizimi:</w:t>
            </w:r>
            <w:r>
              <w:rPr>
                <w:rFonts w:ascii="Arial" w:hAnsi="Arial" w:cs="Arial" w:eastAsia="Arial"/>
                <w:b w:val="0"/>
                <w:sz w:val="28"/>
              </w:rPr>
              <w:t xml:space="preserve"> Mas’uliyatli investitsiyalash va yashil moliyani uslubiy qo‘llab-quvvatlashning xalqaro tizimini o‘rganish.</w:t>
            </w:r>
          </w:p>
          <w:p>
            <w:pPr>
              <w:spacing w:before="0" w:after="0" w:line="240" w:lineRule="auto"/>
              <w:jc w:val="both"/>
            </w:pPr>
            <w:r>
              <w:rPr>
                <w:rFonts w:ascii="Arial" w:hAnsi="Arial" w:cs="Arial" w:eastAsia="Arial"/>
                <w:b/>
                <w:sz w:val="28"/>
              </w:rPr>
              <w:t>SA15. Mamlakat moliya bozorida mas’uliyatli investitsiyalash va yashil moliyalashtirishning holati:</w:t>
            </w:r>
            <w:r>
              <w:rPr>
                <w:rFonts w:ascii="Arial" w:hAnsi="Arial" w:cs="Arial" w:eastAsia="Arial"/>
                <w:b w:val="0"/>
                <w:sz w:val="28"/>
              </w:rPr>
              <w:t xml:space="preserve"> Mamlakat moliya bozorida mas’uliyatli investitsiyalash va yashil moliyalashtirish holatini tahlil qilish.</w:t>
            </w:r>
          </w:p>
          <w:p>
            <w:pPr>
              <w:spacing w:before="0" w:after="0" w:line="240" w:lineRule="auto"/>
              <w:jc w:val="both"/>
            </w:pPr>
            <w:r>
              <w:rPr>
                <w:rFonts w:ascii="Arial" w:hAnsi="Arial" w:cs="Arial" w:eastAsia="Arial"/>
                <w:b/>
                <w:sz w:val="28"/>
              </w:rPr>
              <w:t>SA16. ESG investitsiyalarning bozordagi ulushi:</w:t>
            </w:r>
            <w:r>
              <w:rPr>
                <w:rFonts w:ascii="Arial" w:hAnsi="Arial" w:cs="Arial" w:eastAsia="Arial"/>
                <w:b w:val="0"/>
                <w:sz w:val="28"/>
              </w:rPr>
              <w:t xml:space="preserve"> ESG investitsiyalarning bozordagi ulushini o‘rganish.</w:t>
            </w:r>
          </w:p>
          <w:p>
            <w:pPr>
              <w:spacing w:before="0" w:after="0" w:line="240" w:lineRule="auto"/>
              <w:jc w:val="both"/>
            </w:pPr>
            <w:r>
              <w:rPr>
                <w:rFonts w:ascii="Arial" w:hAnsi="Arial" w:cs="Arial" w:eastAsia="Arial"/>
                <w:b/>
                <w:sz w:val="28"/>
              </w:rPr>
              <w:t>SA17. Yashil byudjetlashtirish va uni O‘zbekistonda joriy etish istiqbollari:</w:t>
            </w:r>
            <w:r>
              <w:rPr>
                <w:rFonts w:ascii="Arial" w:hAnsi="Arial" w:cs="Arial" w:eastAsia="Arial"/>
                <w:b w:val="0"/>
                <w:sz w:val="28"/>
              </w:rPr>
              <w:t xml:space="preserve"> Yashil byudjetlashtirish va uni O‘zbekistonda joriy etish istiqbollarini ko‘rib chiqish.</w:t>
            </w:r>
          </w:p>
          <w:p>
            <w:pPr>
              <w:spacing w:before="0" w:after="0" w:line="240" w:lineRule="auto"/>
              <w:jc w:val="both"/>
            </w:pPr>
            <w:r>
              <w:rPr>
                <w:rFonts w:ascii="Arial" w:hAnsi="Arial" w:cs="Arial" w:eastAsia="Arial"/>
                <w:b/>
                <w:sz w:val="28"/>
              </w:rPr>
              <w:t>SA18. Gender byudjetlashtirish va uni O‘zbekistonda joriy etish istiqbollari:</w:t>
            </w:r>
            <w:r>
              <w:rPr>
                <w:rFonts w:ascii="Arial" w:hAnsi="Arial" w:cs="Arial" w:eastAsia="Arial"/>
                <w:b w:val="0"/>
                <w:sz w:val="28"/>
              </w:rPr>
              <w:t xml:space="preserve"> Gender byudjetlashtirish va uni O‘zbekistonda joriy etish istiqbollarini o‘rganish.</w:t>
            </w:r>
          </w:p>
          <w:p>
            <w:pPr>
              <w:spacing w:before="0" w:after="0" w:line="240" w:lineRule="auto"/>
              <w:jc w:val="both"/>
            </w:pPr>
            <w:r>
              <w:rPr>
                <w:rFonts w:ascii="Arial" w:hAnsi="Arial" w:cs="Arial" w:eastAsia="Arial"/>
                <w:b/>
                <w:sz w:val="28"/>
              </w:rPr>
              <w:t>SA19. Byudjetni rejalashtirishning dasturiy (natijaga yo‘naltirilgan) usulini joriy etish masalalari (bitta tarmoq vazirligi misolida):</w:t>
            </w:r>
            <w:r>
              <w:rPr>
                <w:rFonts w:ascii="Arial" w:hAnsi="Arial" w:cs="Arial" w:eastAsia="Arial"/>
                <w:b w:val="0"/>
                <w:sz w:val="28"/>
              </w:rPr>
              <w:t xml:space="preserve"> Bitta tarmoq vazirligi misolida byudjetni rejalashtirishning dasturiy (natijaga yo‘naltirilgan) usulini joriy etish masalalarini tahlil qilish.</w:t>
            </w:r>
          </w:p>
          <w:p>
            <w:pPr>
              <w:spacing w:before="0" w:after="0" w:line="240" w:lineRule="auto"/>
              <w:jc w:val="both"/>
            </w:pPr>
            <w:r>
              <w:rPr>
                <w:rFonts w:ascii="Arial" w:hAnsi="Arial" w:cs="Arial" w:eastAsia="Arial"/>
                <w:b/>
                <w:sz w:val="28"/>
              </w:rPr>
              <w:t>SA20. Ishtirokchilik asosidagi “Tashabbusli byudjet” turlari va uni O‘zbekistonda qo‘llashning dolzarbligi:</w:t>
            </w:r>
            <w:r>
              <w:rPr>
                <w:rFonts w:ascii="Arial" w:hAnsi="Arial" w:cs="Arial" w:eastAsia="Arial"/>
                <w:b w:val="0"/>
                <w:sz w:val="28"/>
              </w:rPr>
              <w:t xml:space="preserve"> Ishtirokchilik asosidagi “Tashabbusli byudjet” turlari va uni O‘zbekistonda qo‘llashning dolzarbligini o‘rganish.</w:t>
            </w:r>
          </w:p>
          <w:p>
            <w:pPr>
              <w:spacing w:before="0" w:after="0" w:line="240" w:lineRule="auto"/>
              <w:jc w:val="both"/>
            </w:pPr>
            <w:r>
              <w:rPr>
                <w:rFonts w:ascii="Arial" w:hAnsi="Arial" w:cs="Arial" w:eastAsia="Arial"/>
                <w:b/>
                <w:sz w:val="28"/>
              </w:rPr>
              <w:t>SA21. O‘zbekistonda o‘rta muddatli xarajatlar doirasi (MTEF) asosida byudjetlashtirish muammolari:</w:t>
            </w:r>
            <w:r>
              <w:rPr>
                <w:rFonts w:ascii="Arial" w:hAnsi="Arial" w:cs="Arial" w:eastAsia="Arial"/>
                <w:b w:val="0"/>
                <w:sz w:val="28"/>
              </w:rPr>
              <w:t xml:space="preserve"> O‘zbekistonda o‘rta muddatli xarajatlar doirasi (MTEF) asosida byudjetlashtirish muammolarini ko‘rib chiqish.</w:t>
            </w:r>
          </w:p>
          <w:p>
            <w:pPr>
              <w:spacing w:before="0" w:after="0" w:line="240" w:lineRule="auto"/>
              <w:jc w:val="both"/>
            </w:pPr>
            <w:r>
              <w:rPr>
                <w:rFonts w:ascii="Arial" w:hAnsi="Arial" w:cs="Arial" w:eastAsia="Arial"/>
                <w:b/>
                <w:sz w:val="28"/>
              </w:rPr>
              <w:t>SA22. O‘zbekistonda “Yoshlar byudjeti” tashabbusini joriy etish istiqbollari:</w:t>
            </w:r>
            <w:r>
              <w:rPr>
                <w:rFonts w:ascii="Arial" w:hAnsi="Arial" w:cs="Arial" w:eastAsia="Arial"/>
                <w:b w:val="0"/>
                <w:sz w:val="28"/>
              </w:rPr>
              <w:t xml:space="preserve"> O‘zbekistonda “Yoshlar byudjeti” tashabbusini joriy etish istiqbollarini o‘rganish.</w:t>
            </w:r>
          </w:p>
          <w:p>
            <w:pPr>
              <w:spacing w:before="0" w:after="0" w:line="240" w:lineRule="auto"/>
              <w:jc w:val="both"/>
            </w:pPr>
            <w:r>
              <w:rPr>
                <w:rFonts w:ascii="Arial" w:hAnsi="Arial" w:cs="Arial" w:eastAsia="Arial"/>
                <w:b/>
                <w:sz w:val="28"/>
              </w:rPr>
              <w:t>SA23. Ochiq byudjet indeksi (OBI) qiyosiy statistik vosita sifatida:</w:t>
            </w:r>
            <w:r>
              <w:rPr>
                <w:rFonts w:ascii="Arial" w:hAnsi="Arial" w:cs="Arial" w:eastAsia="Arial"/>
                <w:b w:val="0"/>
                <w:sz w:val="28"/>
              </w:rPr>
              <w:t xml:space="preserve"> Ochiq byudjet indeksini (OBI) qiyosiy statistik vosita sifatida tahlil qilish.</w:t>
            </w:r>
          </w:p>
          <w:p>
            <w:pPr>
              <w:spacing w:before="0" w:after="0" w:line="240" w:lineRule="auto"/>
              <w:jc w:val="both"/>
            </w:pPr>
            <w:r>
              <w:rPr>
                <w:rFonts w:ascii="Arial" w:hAnsi="Arial" w:cs="Arial" w:eastAsia="Arial"/>
                <w:b/>
                <w:sz w:val="28"/>
              </w:rPr>
              <w:t>SA24. Ochiq byudjet indeksi, O‘zbekistonning unda ishtirokini ta’minlash muammolari va ularni hal etish yo‘llari:</w:t>
            </w:r>
            <w:r>
              <w:rPr>
                <w:rFonts w:ascii="Arial" w:hAnsi="Arial" w:cs="Arial" w:eastAsia="Arial"/>
                <w:b w:val="0"/>
                <w:sz w:val="28"/>
              </w:rPr>
              <w:t xml:space="preserve"> Ochiq byudjet indeksi, O‘zbekistonning unda ishtirokini ta’minlash muammolari va ularni hal etish yo‘llarini o‘rganish.</w:t>
            </w:r>
          </w:p>
          <w:p>
            <w:pPr>
              <w:spacing w:before="0" w:after="0" w:line="240" w:lineRule="auto"/>
              <w:jc w:val="both"/>
            </w:pPr>
            <w:r>
              <w:rPr>
                <w:rFonts w:ascii="Arial" w:hAnsi="Arial" w:cs="Arial" w:eastAsia="Arial"/>
                <w:b/>
                <w:sz w:val="28"/>
              </w:rPr>
              <w:t>SA25. O‘zbekiston PEFA baholashining 2018-yil natijalari asosida “PI-5. Byudjet hujjatlari” ko‘rsatkichini yaxshilash masalalari:</w:t>
            </w:r>
            <w:r>
              <w:rPr>
                <w:rFonts w:ascii="Arial" w:hAnsi="Arial" w:cs="Arial" w:eastAsia="Arial"/>
                <w:b w:val="0"/>
                <w:sz w:val="28"/>
              </w:rPr>
              <w:t xml:space="preserve"> O‘zbekiston PEFA baholashining 2018-yil natijalari asosida “PI-5. Byudjet hujjatlari” ko‘rsatkichini yaxshilash masalalarini ko‘rib chiqish.</w:t>
            </w:r>
          </w:p>
          <w:p>
            <w:pPr>
              <w:spacing w:before="0" w:after="0" w:line="240" w:lineRule="auto"/>
              <w:jc w:val="both"/>
            </w:pPr>
            <w:r>
              <w:rPr>
                <w:rFonts w:ascii="Arial" w:hAnsi="Arial" w:cs="Arial" w:eastAsia="Arial"/>
                <w:b/>
                <w:sz w:val="28"/>
              </w:rPr>
              <w:t>SA26. O‘zbekistonda byudjetlararo munosabatlarni takomillashtirish masalalari:</w:t>
            </w:r>
            <w:r>
              <w:rPr>
                <w:rFonts w:ascii="Arial" w:hAnsi="Arial" w:cs="Arial" w:eastAsia="Arial"/>
                <w:b w:val="0"/>
                <w:sz w:val="28"/>
              </w:rPr>
              <w:t xml:space="preserve"> O‘zbekistonda byudjetlararo munosabatlarni takomillashtirish masalalarini o‘rganish.</w:t>
            </w:r>
          </w:p>
          <w:p>
            <w:pPr>
              <w:spacing w:before="0" w:after="0" w:line="240" w:lineRule="auto"/>
              <w:jc w:val="both"/>
            </w:pPr>
            <w:r>
              <w:rPr>
                <w:rFonts w:ascii="Arial" w:hAnsi="Arial" w:cs="Arial" w:eastAsia="Arial"/>
                <w:b/>
                <w:sz w:val="28"/>
              </w:rPr>
              <w:t>SA27. O‘zbekiston Respublikasi Moliya vazirligining tashkiliy tuzilmasini takomillashtirish yo‘nalishlari:</w:t>
            </w:r>
            <w:r>
              <w:rPr>
                <w:rFonts w:ascii="Arial" w:hAnsi="Arial" w:cs="Arial" w:eastAsia="Arial"/>
                <w:b w:val="0"/>
                <w:sz w:val="28"/>
              </w:rPr>
              <w:t xml:space="preserve"> O‘zbekiston Respublikasi Moliya vazirligining tashkiliy tuzilmasini takomillashtirish yo‘nalishlarini tahlil qilish.</w:t>
            </w:r>
          </w:p>
          <w:p>
            <w:pPr>
              <w:spacing w:before="0" w:after="0" w:line="240" w:lineRule="auto"/>
              <w:jc w:val="both"/>
            </w:pPr>
            <w:r>
              <w:rPr>
                <w:rFonts w:ascii="Arial" w:hAnsi="Arial" w:cs="Arial" w:eastAsia="Arial"/>
                <w:b/>
                <w:sz w:val="28"/>
              </w:rPr>
              <w:t>SA28. O‘zbekiston Respublikasi Byudjet kodeksini takomillashtirish masalalari:</w:t>
            </w:r>
            <w:r>
              <w:rPr>
                <w:rFonts w:ascii="Arial" w:hAnsi="Arial" w:cs="Arial" w:eastAsia="Arial"/>
                <w:b w:val="0"/>
                <w:sz w:val="28"/>
              </w:rPr>
              <w:t xml:space="preserve"> O‘zbekiston Respublikasi Byudjet kodeksini takomillashtirish masalalarini o‘rganish.</w:t>
            </w:r>
          </w:p>
          <w:p>
            <w:pPr>
              <w:spacing w:before="0" w:after="0" w:line="240" w:lineRule="auto"/>
              <w:jc w:val="both"/>
            </w:pPr>
            <w:r>
              <w:rPr>
                <w:rFonts w:ascii="Arial" w:hAnsi="Arial" w:cs="Arial" w:eastAsia="Arial"/>
                <w:b/>
                <w:sz w:val="28"/>
              </w:rPr>
              <w:t>SA29. O‘rta muddatli fiskal strategiyani takomillashtirish istiqbollari:</w:t>
            </w:r>
            <w:r>
              <w:rPr>
                <w:rFonts w:ascii="Arial" w:hAnsi="Arial" w:cs="Arial" w:eastAsia="Arial"/>
                <w:b w:val="0"/>
                <w:sz w:val="28"/>
              </w:rPr>
              <w:t xml:space="preserve"> O‘rta muddatli fiskal strategiyani takomillashtirish istiqbollarini ko‘rib chiqish.</w:t>
            </w:r>
          </w:p>
          <w:p>
            <w:pPr>
              <w:spacing w:before="0" w:after="0" w:line="240" w:lineRule="auto"/>
              <w:jc w:val="both"/>
            </w:pPr>
            <w:r>
              <w:rPr>
                <w:rFonts w:ascii="Arial" w:hAnsi="Arial" w:cs="Arial" w:eastAsia="Arial"/>
                <w:b/>
                <w:sz w:val="28"/>
              </w:rPr>
              <w:t>SA30. O‘zbekistonda davlat boshqaruvi organlari xodimlarining mehnatga haq to‘lash tizimini takomillashtirish masalalari:</w:t>
            </w:r>
            <w:r>
              <w:rPr>
                <w:rFonts w:ascii="Arial" w:hAnsi="Arial" w:cs="Arial" w:eastAsia="Arial"/>
                <w:b w:val="0"/>
                <w:sz w:val="28"/>
              </w:rPr>
              <w:t xml:space="preserve"> O‘zbekistonda davlat boshqaruvi organlari xodimlarining mehnatga haq to‘lash tizimini takomillashtirish masalalarini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barqaror moliyaning tamoyillari va xususiyatlari, ESG ekotizimi va ESG risklari, ESG ning kapital qiymati va portfel daromadliligiga ta’siri, moliyaviy infratuzilma va instrumentlar, ESG asosidagi korporativ boshqaruv va reyting agentliklari, barqarorlik bo‘yicha korporativ hisobot, iqlim o‘zgarishi risklari, yashil moliyalashtirish va mas’uliyatli investitsiyalash hamda barqaror rivojlanish modeli sifatida islom moliyasini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Thierry Roncalli (2022/2023). Handbook of Sustainable Finance. Université Paris-Saclay, 930 p.</w:t>
            </w:r>
          </w:p>
          <w:p>
            <w:pPr>
              <w:spacing w:before="0" w:after="0" w:line="240" w:lineRule="auto"/>
              <w:jc w:val="both"/>
            </w:pPr>
            <w:r>
              <w:rPr>
                <w:rFonts w:ascii="Arial" w:hAnsi="Arial" w:cs="Arial" w:eastAsia="Arial"/>
                <w:b w:val="0"/>
                <w:sz w:val="28"/>
              </w:rPr>
              <w:t>2. Финансы устойчивого развития: учебник. В 2 книгах. Книга I / под общ. ред. К.В. Ордова. — М.: ЮНИТИ-ДАНА, 2023. — 255 с.</w:t>
            </w:r>
          </w:p>
          <w:p>
            <w:pPr>
              <w:spacing w:before="0" w:after="0" w:line="240" w:lineRule="auto"/>
              <w:jc w:val="both"/>
            </w:pPr>
            <w:r>
              <w:rPr>
                <w:rFonts w:ascii="Arial" w:hAnsi="Arial" w:cs="Arial" w:eastAsia="Arial"/>
                <w:b w:val="0"/>
                <w:sz w:val="28"/>
              </w:rPr>
              <w:t>3. Финансы устойчивого развития: учебник. В 2 книгах. Книга II / под общ. ред. К.В. Ордова. — М.: ЮНИТИ-ДАНА, 2023. — 215 с.</w:t>
            </w:r>
          </w:p>
          <w:p>
            <w:pPr>
              <w:spacing w:before="0" w:after="0" w:line="240" w:lineRule="auto"/>
              <w:jc w:val="both"/>
            </w:pPr>
            <w:r>
              <w:rPr>
                <w:rFonts w:ascii="Arial" w:hAnsi="Arial" w:cs="Arial" w:eastAsia="Arial"/>
                <w:b w:val="0"/>
                <w:sz w:val="28"/>
              </w:rPr>
              <w:t>4. Timothy Cadman, Tapan Sarker (2022). Handbook of Sustainable Development and Finance. Berlin/Boston: Walter de Gruyter GmbH, 906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Gadoyev S.J., Moliya kafedrasi mudiri, iqtisodiyot fanlari doktori (DSc), dotsent, va Xudoyqulov Sadirdin Karimovich,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