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948"/>
        <w:gridCol w:w="6066"/>
      </w:tblGrid>
      <w:tr>
        <w:tc>
          <w:tcPr>
            <w:tcW w:type="dxa" w:w="2948"/>
          </w:tcPr>
          <w:p>
            <w:pPr>
              <w:spacing w:before="0" w:after="0" w:line="240" w:lineRule="auto"/>
              <w:jc w:val="left"/>
            </w:pPr>
            <w:r>
              <w:rPr>
                <w:rFonts w:ascii="Arial" w:hAnsi="Arial" w:cs="Arial" w:eastAsia="Arial"/>
                <w:b/>
                <w:sz w:val="28"/>
              </w:rPr>
              <w:t>Maydon</w:t>
            </w:r>
          </w:p>
        </w:tc>
        <w:tc>
          <w:tcPr>
            <w:tcW w:type="dxa" w:w="6066"/>
          </w:tcPr>
          <w:p>
            <w:pPr>
              <w:spacing w:before="0" w:after="0" w:line="240" w:lineRule="auto"/>
              <w:jc w:val="left"/>
            </w:pPr>
            <w:r>
              <w:rPr>
                <w:rFonts w:ascii="Arial" w:hAnsi="Arial" w:cs="Arial" w:eastAsia="Arial"/>
                <w:b/>
                <w:sz w:val="28"/>
              </w:rPr>
              <w:t>Tavsif</w:t>
            </w:r>
          </w:p>
        </w:tc>
      </w:tr>
      <w:tr>
        <w:tc>
          <w:tcPr>
            <w:tcW w:type="dxa" w:w="2948"/>
          </w:tcPr>
          <w:p>
            <w:pPr>
              <w:spacing w:before="0" w:after="0" w:line="240" w:lineRule="auto"/>
              <w:jc w:val="left"/>
            </w:pPr>
            <w:r>
              <w:rPr>
                <w:rFonts w:ascii="Arial" w:hAnsi="Arial" w:cs="Arial" w:eastAsia="Arial"/>
                <w:b w:val="0"/>
                <w:sz w:val="28"/>
              </w:rPr>
              <w:t>Modul nomi</w:t>
            </w:r>
          </w:p>
        </w:tc>
        <w:tc>
          <w:tcPr>
            <w:tcW w:type="dxa" w:w="6066"/>
          </w:tcPr>
          <w:p>
            <w:pPr>
              <w:spacing w:before="0" w:after="0" w:line="240" w:lineRule="auto"/>
              <w:jc w:val="both"/>
            </w:pPr>
            <w:r>
              <w:rPr>
                <w:rFonts w:ascii="Arial" w:hAnsi="Arial" w:cs="Arial" w:eastAsia="Arial"/>
                <w:b/>
                <w:sz w:val="28"/>
              </w:rPr>
              <w:t>MOLIYA HUQUQI</w:t>
            </w:r>
          </w:p>
        </w:tc>
      </w:tr>
      <w:tr>
        <w:tc>
          <w:tcPr>
            <w:tcW w:type="dxa" w:w="2948"/>
          </w:tcPr>
          <w:p>
            <w:pPr>
              <w:spacing w:before="0" w:after="0" w:line="240" w:lineRule="auto"/>
              <w:jc w:val="left"/>
            </w:pPr>
            <w:r>
              <w:rPr>
                <w:rFonts w:ascii="Arial" w:hAnsi="Arial" w:cs="Arial" w:eastAsia="Arial"/>
                <w:b w:val="0"/>
                <w:sz w:val="28"/>
              </w:rPr>
              <w:t>Modul kodi</w:t>
            </w:r>
          </w:p>
        </w:tc>
        <w:tc>
          <w:tcPr>
            <w:tcW w:type="dxa" w:w="6066"/>
          </w:tcPr>
          <w:p>
            <w:pPr>
              <w:spacing w:before="0" w:after="0" w:line="240" w:lineRule="auto"/>
              <w:jc w:val="both"/>
            </w:pPr>
            <w:r>
              <w:rPr>
                <w:rFonts w:ascii="Arial" w:hAnsi="Arial" w:cs="Arial" w:eastAsia="Arial"/>
                <w:b w:val="0"/>
                <w:sz w:val="28"/>
              </w:rPr>
              <w:t>MH 305</w:t>
            </w:r>
          </w:p>
        </w:tc>
      </w:tr>
      <w:tr>
        <w:tc>
          <w:tcPr>
            <w:tcW w:type="dxa" w:w="2948"/>
          </w:tcPr>
          <w:p>
            <w:pPr>
              <w:spacing w:before="0" w:after="0" w:line="240" w:lineRule="auto"/>
              <w:jc w:val="left"/>
            </w:pPr>
            <w:r>
              <w:rPr>
                <w:rFonts w:ascii="Arial" w:hAnsi="Arial" w:cs="Arial" w:eastAsia="Arial"/>
                <w:b w:val="0"/>
                <w:sz w:val="28"/>
              </w:rPr>
              <w:t>Kredit (ECTS)</w:t>
            </w:r>
          </w:p>
        </w:tc>
        <w:tc>
          <w:tcPr>
            <w:tcW w:type="dxa" w:w="6066"/>
          </w:tcPr>
          <w:p>
            <w:pPr>
              <w:spacing w:before="0" w:after="0" w:line="240" w:lineRule="auto"/>
              <w:jc w:val="both"/>
            </w:pPr>
            <w:r>
              <w:rPr>
                <w:rFonts w:ascii="Arial" w:hAnsi="Arial" w:cs="Arial" w:eastAsia="Arial"/>
                <w:b w:val="0"/>
                <w:sz w:val="28"/>
              </w:rPr>
              <w:t>5 kredit</w:t>
            </w:r>
          </w:p>
        </w:tc>
      </w:tr>
      <w:tr>
        <w:tc>
          <w:tcPr>
            <w:tcW w:type="dxa" w:w="2948"/>
          </w:tcPr>
          <w:p>
            <w:pPr>
              <w:spacing w:before="0" w:after="0" w:line="240" w:lineRule="auto"/>
              <w:jc w:val="left"/>
            </w:pPr>
            <w:r>
              <w:rPr>
                <w:rFonts w:ascii="Arial" w:hAnsi="Arial" w:cs="Arial" w:eastAsia="Arial"/>
                <w:b w:val="0"/>
                <w:sz w:val="28"/>
              </w:rPr>
              <w:t>O‘quv yuklamasi</w:t>
            </w:r>
          </w:p>
        </w:tc>
        <w:tc>
          <w:tcPr>
            <w:tcW w:type="dxa" w:w="6066"/>
          </w:tcPr>
          <w:p>
            <w:pPr>
              <w:spacing w:before="0" w:after="0" w:line="240" w:lineRule="auto"/>
              <w:jc w:val="both"/>
            </w:pPr>
            <w:r>
              <w:rPr>
                <w:rFonts w:ascii="Arial" w:hAnsi="Arial" w:cs="Arial" w:eastAsia="Arial"/>
                <w:b/>
                <w:sz w:val="28"/>
              </w:rPr>
              <w:t>Umumiy yuklama:</w:t>
            </w:r>
            <w:r>
              <w:rPr>
                <w:rFonts w:ascii="Arial" w:hAnsi="Arial" w:cs="Arial" w:eastAsia="Arial"/>
                <w:b w:val="0"/>
                <w:sz w:val="28"/>
              </w:rPr>
              <w:t xml:space="preserve"> 150 soat</w:t>
            </w:r>
          </w:p>
          <w:p>
            <w:pPr>
              <w:spacing w:before="0" w:after="0" w:line="240" w:lineRule="auto"/>
              <w:jc w:val="both"/>
            </w:pPr>
            <w:r>
              <w:rPr>
                <w:rFonts w:ascii="Arial" w:hAnsi="Arial" w:cs="Arial" w:eastAsia="Arial"/>
                <w:b/>
                <w:sz w:val="28"/>
              </w:rPr>
              <w:t>Auditoriya soatlari:</w:t>
            </w:r>
            <w:r>
              <w:rPr>
                <w:rFonts w:ascii="Arial" w:hAnsi="Arial" w:cs="Arial" w:eastAsia="Arial"/>
                <w:b w:val="0"/>
                <w:sz w:val="28"/>
              </w:rPr>
              <w:t xml:space="preserve"> 60 soat (30 soat ma’ruza, 30 soat amaliy mashg‘ulot). Mustaqil ta’lim: 90 soat</w:t>
            </w:r>
          </w:p>
        </w:tc>
      </w:tr>
      <w:tr>
        <w:tc>
          <w:tcPr>
            <w:tcW w:type="dxa" w:w="2948"/>
          </w:tcPr>
          <w:p>
            <w:pPr>
              <w:spacing w:before="0" w:after="0" w:line="240" w:lineRule="auto"/>
              <w:jc w:val="left"/>
            </w:pPr>
            <w:r>
              <w:rPr>
                <w:rFonts w:ascii="Arial" w:hAnsi="Arial" w:cs="Arial" w:eastAsia="Arial"/>
                <w:b w:val="0"/>
                <w:sz w:val="28"/>
              </w:rPr>
              <w:t>Davriyligi/Davomiyligi</w:t>
            </w:r>
          </w:p>
        </w:tc>
        <w:tc>
          <w:tcPr>
            <w:tcW w:type="dxa" w:w="6066"/>
          </w:tcPr>
          <w:p>
            <w:pPr>
              <w:spacing w:before="0" w:after="0" w:line="240" w:lineRule="auto"/>
              <w:jc w:val="both"/>
            </w:pPr>
            <w:r>
              <w:rPr>
                <w:rFonts w:ascii="Arial" w:hAnsi="Arial" w:cs="Arial" w:eastAsia="Arial"/>
                <w:b w:val="0"/>
                <w:sz w:val="28"/>
              </w:rPr>
              <w:t>V semestr</w:t>
            </w:r>
          </w:p>
        </w:tc>
      </w:tr>
      <w:tr>
        <w:tc>
          <w:tcPr>
            <w:tcW w:type="dxa" w:w="2948"/>
          </w:tcPr>
          <w:p>
            <w:pPr>
              <w:spacing w:before="0" w:after="0" w:line="240" w:lineRule="auto"/>
              <w:jc w:val="left"/>
            </w:pPr>
            <w:r>
              <w:rPr>
                <w:rFonts w:ascii="Arial" w:hAnsi="Arial" w:cs="Arial" w:eastAsia="Arial"/>
                <w:b w:val="0"/>
                <w:sz w:val="28"/>
              </w:rPr>
              <w:t>Modulning maqsadi</w:t>
            </w:r>
          </w:p>
        </w:tc>
        <w:tc>
          <w:tcPr>
            <w:tcW w:type="dxa" w:w="6066"/>
          </w:tcPr>
          <w:p>
            <w:pPr>
              <w:spacing w:before="0" w:after="0" w:line="240" w:lineRule="auto"/>
              <w:jc w:val="both"/>
            </w:pPr>
            <w:r>
              <w:rPr>
                <w:rFonts w:ascii="Arial" w:hAnsi="Arial" w:cs="Arial" w:eastAsia="Arial"/>
                <w:b w:val="0"/>
                <w:sz w:val="28"/>
              </w:rPr>
              <w:t>“Moliya huquqi” modulining maqsadi kelajakda yuqori malakali mutaxassis bo‘ladigan talabalarga moliya-huquqiy bilimlarni, moliya-huquqiy munosabatlar subyektlarining huquqlarini, jamiyatda mikro va makro moliyaviy resurslarni shakllantirish va ulardan foydalanishdagi huquqiy normalarni berish hamda davlat moliyaviy resurslarini shakllantirish va ulardan foydalanishning huquqiy asoslari bo‘yicha ko‘nikma va malakalarni rivojlantirishdan iborat.</w:t>
            </w:r>
          </w:p>
        </w:tc>
      </w:tr>
      <w:tr>
        <w:tc>
          <w:tcPr>
            <w:tcW w:type="dxa" w:w="2948"/>
          </w:tcPr>
          <w:p>
            <w:pPr>
              <w:spacing w:before="0" w:after="0" w:line="240" w:lineRule="auto"/>
              <w:jc w:val="left"/>
            </w:pPr>
            <w:r>
              <w:rPr>
                <w:rFonts w:ascii="Arial" w:hAnsi="Arial" w:cs="Arial" w:eastAsia="Arial"/>
                <w:b w:val="0"/>
                <w:sz w:val="28"/>
              </w:rPr>
              <w:t>Modulning ta’lim natijalari</w:t>
            </w:r>
          </w:p>
        </w:tc>
        <w:tc>
          <w:tcPr>
            <w:tcW w:type="dxa" w:w="6066"/>
          </w:tcPr>
          <w:p>
            <w:pPr>
              <w:spacing w:before="0" w:after="0" w:line="240" w:lineRule="auto"/>
              <w:jc w:val="both"/>
            </w:pPr>
            <w:r>
              <w:rPr>
                <w:rFonts w:ascii="Arial" w:hAnsi="Arial" w:cs="Arial" w:eastAsia="Arial"/>
                <w:b/>
                <w:sz w:val="28"/>
              </w:rPr>
              <w:t>Bilim:</w:t>
            </w:r>
          </w:p>
          <w:p>
            <w:pPr>
              <w:spacing w:before="0" w:after="0" w:line="240" w:lineRule="auto"/>
              <w:jc w:val="both"/>
            </w:pPr>
            <w:r>
              <w:rPr>
                <w:rFonts w:ascii="Arial" w:hAnsi="Arial" w:cs="Arial" w:eastAsia="Arial"/>
                <w:b/>
                <w:sz w:val="28"/>
              </w:rPr>
              <w:t>LO1.</w:t>
            </w:r>
            <w:r>
              <w:rPr>
                <w:rFonts w:ascii="Arial" w:hAnsi="Arial" w:cs="Arial" w:eastAsia="Arial"/>
                <w:b w:val="0"/>
                <w:sz w:val="28"/>
              </w:rPr>
              <w:t xml:space="preserve"> Jamiyatda mikro va makro moliyaviy resurslarni shakllantirish va ulardan foydalanishga oid ma’lumotlarni tahlil qila oladi.</w:t>
            </w:r>
          </w:p>
          <w:p>
            <w:pPr>
              <w:spacing w:before="0" w:after="0" w:line="240" w:lineRule="auto"/>
              <w:jc w:val="both"/>
            </w:pPr>
            <w:r>
              <w:rPr>
                <w:rFonts w:ascii="Arial" w:hAnsi="Arial" w:cs="Arial" w:eastAsia="Arial"/>
                <w:b/>
                <w:sz w:val="28"/>
              </w:rPr>
              <w:t>LO2.</w:t>
            </w:r>
            <w:r>
              <w:rPr>
                <w:rFonts w:ascii="Arial" w:hAnsi="Arial" w:cs="Arial" w:eastAsia="Arial"/>
                <w:b w:val="0"/>
                <w:sz w:val="28"/>
              </w:rPr>
              <w:t xml:space="preserve"> Jamiyatdagi moliya-huquqiy normalar va munosabatlar haqida biladi.</w:t>
            </w:r>
          </w:p>
          <w:p>
            <w:pPr>
              <w:spacing w:before="0" w:after="0" w:line="240" w:lineRule="auto"/>
              <w:jc w:val="both"/>
            </w:pPr>
            <w:r>
              <w:rPr>
                <w:rFonts w:ascii="Arial" w:hAnsi="Arial" w:cs="Arial" w:eastAsia="Arial"/>
                <w:b/>
                <w:sz w:val="28"/>
              </w:rPr>
              <w:t>LO3.</w:t>
            </w:r>
            <w:r>
              <w:rPr>
                <w:rFonts w:ascii="Arial" w:hAnsi="Arial" w:cs="Arial" w:eastAsia="Arial"/>
                <w:b w:val="0"/>
                <w:sz w:val="28"/>
              </w:rPr>
              <w:t xml:space="preserve"> Huquqiy bilimlarini amalda qo‘llash orqali jamiyatdagi moliya-huquqiy munosabatlar subyektlarini tushunadi.</w:t>
            </w:r>
          </w:p>
          <w:p>
            <w:pPr>
              <w:spacing w:before="0" w:after="0" w:line="240" w:lineRule="auto"/>
              <w:jc w:val="both"/>
            </w:pPr>
            <w:r>
              <w:rPr>
                <w:rFonts w:ascii="Arial" w:hAnsi="Arial" w:cs="Arial" w:eastAsia="Arial"/>
                <w:b/>
                <w:sz w:val="28"/>
              </w:rPr>
              <w:t>Ko‘nikmalar:</w:t>
            </w:r>
          </w:p>
          <w:p>
            <w:pPr>
              <w:spacing w:before="0" w:after="0" w:line="240" w:lineRule="auto"/>
              <w:jc w:val="both"/>
            </w:pPr>
            <w:r>
              <w:rPr>
                <w:rFonts w:ascii="Arial" w:hAnsi="Arial" w:cs="Arial" w:eastAsia="Arial"/>
                <w:b/>
                <w:sz w:val="28"/>
              </w:rPr>
              <w:t>LO4.</w:t>
            </w:r>
            <w:r>
              <w:rPr>
                <w:rFonts w:ascii="Arial" w:hAnsi="Arial" w:cs="Arial" w:eastAsia="Arial"/>
                <w:b w:val="0"/>
                <w:sz w:val="28"/>
              </w:rPr>
              <w:t xml:space="preserve"> O‘zini o‘zi boshqarish va samaradorlik uchun mas’uliyat hissi shakllanadi.</w:t>
            </w:r>
          </w:p>
          <w:p>
            <w:pPr>
              <w:spacing w:before="0" w:after="0" w:line="240" w:lineRule="auto"/>
              <w:jc w:val="both"/>
            </w:pPr>
            <w:r>
              <w:rPr>
                <w:rFonts w:ascii="Arial" w:hAnsi="Arial" w:cs="Arial" w:eastAsia="Arial"/>
                <w:b/>
                <w:sz w:val="28"/>
              </w:rPr>
              <w:t>LO5.</w:t>
            </w:r>
            <w:r>
              <w:rPr>
                <w:rFonts w:ascii="Arial" w:hAnsi="Arial" w:cs="Arial" w:eastAsia="Arial"/>
                <w:b w:val="0"/>
                <w:sz w:val="28"/>
              </w:rPr>
              <w:t xml:space="preserve"> Mustaqil o‘qish jarayonini samarali tashkil etish ko‘nikmalari rivojlanadi.</w:t>
            </w:r>
          </w:p>
          <w:p>
            <w:pPr>
              <w:spacing w:before="0" w:after="0" w:line="240" w:lineRule="auto"/>
              <w:jc w:val="both"/>
            </w:pPr>
            <w:r>
              <w:rPr>
                <w:rFonts w:ascii="Arial" w:hAnsi="Arial" w:cs="Arial" w:eastAsia="Arial"/>
                <w:b/>
                <w:sz w:val="28"/>
              </w:rPr>
              <w:t>Kompetensiyalar:</w:t>
            </w:r>
          </w:p>
          <w:p>
            <w:pPr>
              <w:spacing w:before="0" w:after="0" w:line="240" w:lineRule="auto"/>
              <w:jc w:val="both"/>
            </w:pPr>
            <w:r>
              <w:rPr>
                <w:rFonts w:ascii="Arial" w:hAnsi="Arial" w:cs="Arial" w:eastAsia="Arial"/>
                <w:b/>
                <w:sz w:val="28"/>
              </w:rPr>
              <w:t>LO6.</w:t>
            </w:r>
            <w:r>
              <w:rPr>
                <w:rFonts w:ascii="Arial" w:hAnsi="Arial" w:cs="Arial" w:eastAsia="Arial"/>
                <w:b w:val="0"/>
                <w:sz w:val="28"/>
              </w:rPr>
              <w:t xml:space="preserve"> Ijodiy fikrlash va uni rivojlantirish yo‘llarini o‘rganadi.</w:t>
            </w:r>
          </w:p>
          <w:p>
            <w:pPr>
              <w:spacing w:before="0" w:after="0" w:line="240" w:lineRule="auto"/>
              <w:jc w:val="both"/>
            </w:pPr>
            <w:r>
              <w:rPr>
                <w:rFonts w:ascii="Arial" w:hAnsi="Arial" w:cs="Arial" w:eastAsia="Arial"/>
                <w:b/>
                <w:sz w:val="28"/>
              </w:rPr>
              <w:t>LO7.</w:t>
            </w:r>
            <w:r>
              <w:rPr>
                <w:rFonts w:ascii="Arial" w:hAnsi="Arial" w:cs="Arial" w:eastAsia="Arial"/>
                <w:b w:val="0"/>
                <w:sz w:val="28"/>
              </w:rPr>
              <w:t xml:space="preserve"> Talaba moliya-huquqiy normalarga oid axborotni tahlil qilish usullarini amalda qo‘llashni va moliya qonunchiligi bilan bog‘liq muammolar yuzasidan yechimlar qabul qilishni biladi.</w:t>
            </w:r>
          </w:p>
        </w:tc>
      </w:tr>
      <w:tr>
        <w:tc>
          <w:tcPr>
            <w:tcW w:type="dxa" w:w="2948"/>
          </w:tcPr>
          <w:p>
            <w:pPr>
              <w:spacing w:before="0" w:after="0" w:line="240" w:lineRule="auto"/>
              <w:jc w:val="left"/>
            </w:pPr>
            <w:r>
              <w:rPr>
                <w:rFonts w:ascii="Arial" w:hAnsi="Arial" w:cs="Arial" w:eastAsia="Arial"/>
                <w:b w:val="0"/>
                <w:sz w:val="28"/>
              </w:rPr>
              <w:t>Mazmuni</w:t>
            </w:r>
          </w:p>
        </w:tc>
        <w:tc>
          <w:tcPr>
            <w:tcW w:type="dxa" w:w="6066"/>
          </w:tcPr>
          <w:p>
            <w:pPr>
              <w:spacing w:before="0" w:after="0" w:line="240" w:lineRule="auto"/>
              <w:jc w:val="both"/>
            </w:pPr>
            <w:r>
              <w:rPr>
                <w:rFonts w:ascii="Arial" w:hAnsi="Arial" w:cs="Arial" w:eastAsia="Arial"/>
                <w:b/>
                <w:sz w:val="28"/>
              </w:rPr>
              <w:t>Ma’ruzalar:</w:t>
            </w:r>
          </w:p>
          <w:p>
            <w:pPr>
              <w:spacing w:before="0" w:after="0" w:line="240" w:lineRule="auto"/>
              <w:jc w:val="both"/>
            </w:pPr>
            <w:r>
              <w:rPr>
                <w:rFonts w:ascii="Arial" w:hAnsi="Arial" w:cs="Arial" w:eastAsia="Arial"/>
                <w:b/>
                <w:sz w:val="28"/>
              </w:rPr>
              <w:t>L1. Moliya huquqining tizimi, predmeti, usullari va manbalari:</w:t>
            </w:r>
            <w:r>
              <w:rPr>
                <w:rFonts w:ascii="Arial" w:hAnsi="Arial" w:cs="Arial" w:eastAsia="Arial"/>
                <w:b w:val="0"/>
                <w:sz w:val="28"/>
              </w:rPr>
              <w:t xml:space="preserve"> Moliyaviy maqsadlarni karyerani rejalashtirishga integratsiyalash o‘rganiladi va shaxsiy daromadning turli manbalari baholanadi.</w:t>
            </w:r>
          </w:p>
          <w:p>
            <w:pPr>
              <w:spacing w:before="0" w:after="0" w:line="240" w:lineRule="auto"/>
              <w:jc w:val="both"/>
            </w:pPr>
            <w:r>
              <w:rPr>
                <w:rFonts w:ascii="Arial" w:hAnsi="Arial" w:cs="Arial" w:eastAsia="Arial"/>
                <w:b/>
                <w:sz w:val="28"/>
              </w:rPr>
              <w:t>L2. Moliya-huquqiy normalar va munosabatlar:</w:t>
            </w:r>
            <w:r>
              <w:rPr>
                <w:rFonts w:ascii="Arial" w:hAnsi="Arial" w:cs="Arial" w:eastAsia="Arial"/>
                <w:b w:val="0"/>
                <w:sz w:val="28"/>
              </w:rPr>
              <w:t xml:space="preserve"> Davlat qonunlari va qoidalari, budjet hamda soliq to‘lovlari mexanizmi tushunchasi tushuntiriladi. Mablag‘larni yig‘ish, taqsimlash va ulardan foydalanish tartibi o‘rganiladi.</w:t>
            </w:r>
          </w:p>
          <w:p>
            <w:pPr>
              <w:spacing w:before="0" w:after="0" w:line="240" w:lineRule="auto"/>
              <w:jc w:val="both"/>
            </w:pPr>
            <w:r>
              <w:rPr>
                <w:rFonts w:ascii="Arial" w:hAnsi="Arial" w:cs="Arial" w:eastAsia="Arial"/>
                <w:b/>
                <w:sz w:val="28"/>
              </w:rPr>
              <w:t>L3. O‘zbekiston Respublikasida moliyaviy nazorat va moliyaviy javobgarlik:</w:t>
            </w:r>
            <w:r>
              <w:rPr>
                <w:rFonts w:ascii="Arial" w:hAnsi="Arial" w:cs="Arial" w:eastAsia="Arial"/>
                <w:b w:val="0"/>
                <w:sz w:val="28"/>
              </w:rPr>
              <w:t xml:space="preserve"> Pul va moddiy resurslarning qonuniy sarflanishini tekshirish, budjet intizomiga rioya qilish tartibi va moliyaviy xatolar uchun javobgarlik o‘rganiladi.</w:t>
            </w:r>
          </w:p>
          <w:p>
            <w:pPr>
              <w:spacing w:before="0" w:after="0" w:line="240" w:lineRule="auto"/>
              <w:jc w:val="both"/>
            </w:pPr>
            <w:r>
              <w:rPr>
                <w:rFonts w:ascii="Arial" w:hAnsi="Arial" w:cs="Arial" w:eastAsia="Arial"/>
                <w:b/>
                <w:sz w:val="28"/>
              </w:rPr>
              <w:t>L4. O‘zbekiston Respublikasida budjet huquqi:</w:t>
            </w:r>
            <w:r>
              <w:rPr>
                <w:rFonts w:ascii="Arial" w:hAnsi="Arial" w:cs="Arial" w:eastAsia="Arial"/>
                <w:b w:val="0"/>
                <w:sz w:val="28"/>
              </w:rPr>
              <w:t xml:space="preserve"> O‘zbekiston Respublikasining Budjet kodeksi hamda davlat budjetini shakllantirish, ijro etish va nazorat qilish tartibini belgilovchi qonunlar bilan tanishiladi.</w:t>
            </w:r>
          </w:p>
          <w:p>
            <w:pPr>
              <w:spacing w:before="0" w:after="0" w:line="240" w:lineRule="auto"/>
              <w:jc w:val="both"/>
            </w:pPr>
            <w:r>
              <w:rPr>
                <w:rFonts w:ascii="Arial" w:hAnsi="Arial" w:cs="Arial" w:eastAsia="Arial"/>
                <w:b/>
                <w:sz w:val="28"/>
              </w:rPr>
              <w:t>L5. Davlat daromadlarining huquqiy asoslari. O‘zbekiston Respublikasida soliq qonunchiligi:</w:t>
            </w:r>
            <w:r>
              <w:rPr>
                <w:rFonts w:ascii="Arial" w:hAnsi="Arial" w:cs="Arial" w:eastAsia="Arial"/>
                <w:b w:val="0"/>
                <w:sz w:val="28"/>
              </w:rPr>
              <w:t xml:space="preserve"> Davlat daromadlari va xarajatlarining shakllanishi hamda Soliq kodeksi asosida budjet muvozanatini saqlash tartiblari taqqoslanadi.</w:t>
            </w:r>
          </w:p>
          <w:p>
            <w:pPr>
              <w:spacing w:before="0" w:after="0" w:line="240" w:lineRule="auto"/>
              <w:jc w:val="both"/>
            </w:pPr>
            <w:r>
              <w:rPr>
                <w:rFonts w:ascii="Arial" w:hAnsi="Arial" w:cs="Arial" w:eastAsia="Arial"/>
                <w:b/>
                <w:sz w:val="28"/>
              </w:rPr>
              <w:t>L6. O‘zbekiston Respublikasida bank faoliyati va pul muomalasining huquqiy asoslari:</w:t>
            </w:r>
            <w:r>
              <w:rPr>
                <w:rFonts w:ascii="Arial" w:hAnsi="Arial" w:cs="Arial" w:eastAsia="Arial"/>
                <w:b w:val="0"/>
                <w:sz w:val="28"/>
              </w:rPr>
              <w:t xml:space="preserve"> Banklar va bank faoliyatini tartibga solish va nazorat qilish shakllari hamda pul muomalasi va aylanma harakatlar barqarorligini saqlashning huquqiy strategiyalari muhokama qilinadi.</w:t>
            </w:r>
          </w:p>
          <w:p>
            <w:pPr>
              <w:spacing w:before="0" w:after="0" w:line="240" w:lineRule="auto"/>
              <w:jc w:val="both"/>
            </w:pPr>
            <w:r>
              <w:rPr>
                <w:rFonts w:ascii="Arial" w:hAnsi="Arial" w:cs="Arial" w:eastAsia="Arial"/>
                <w:b/>
                <w:sz w:val="28"/>
              </w:rPr>
              <w:t>L7. O‘zbekiston Respublikasida sug‘urta faoliyati va uni huquqiy tartibga solish:</w:t>
            </w:r>
            <w:r>
              <w:rPr>
                <w:rFonts w:ascii="Arial" w:hAnsi="Arial" w:cs="Arial" w:eastAsia="Arial"/>
                <w:b w:val="0"/>
                <w:sz w:val="28"/>
              </w:rPr>
              <w:t xml:space="preserve"> “Sug‘urta faoliyati to‘g‘risida”gi Qonunga o‘zgartishlar kiritish, sug‘urta mukofotlari va to‘lovlarini hisobga olish hamda sug‘urta bozorini kengaytirish bilan bog‘liq masalalar tahlil qilinadi.</w:t>
            </w:r>
          </w:p>
          <w:p>
            <w:pPr>
              <w:spacing w:before="0" w:after="0" w:line="240" w:lineRule="auto"/>
              <w:jc w:val="both"/>
            </w:pPr>
            <w:r>
              <w:rPr>
                <w:rFonts w:ascii="Arial" w:hAnsi="Arial" w:cs="Arial" w:eastAsia="Arial"/>
                <w:b/>
                <w:sz w:val="28"/>
              </w:rPr>
              <w:t>L8. O‘zbekiston Respublikasida valyuta munosabatlari va valyuta nazoratining huquqiy asoslari:</w:t>
            </w:r>
            <w:r>
              <w:rPr>
                <w:rFonts w:ascii="Arial" w:hAnsi="Arial" w:cs="Arial" w:eastAsia="Arial"/>
                <w:b w:val="0"/>
                <w:sz w:val="28"/>
              </w:rPr>
              <w:t xml:space="preserve"> Milliy va xorijiy valyutalarda hisob-kitob operatsiyalarini o‘tkazish tartibi hamda banklar faoliyatining valyuta munosabatlariga ta’siri baholanadi.</w:t>
            </w:r>
          </w:p>
          <w:p>
            <w:pPr>
              <w:spacing w:before="0" w:after="0" w:line="240" w:lineRule="auto"/>
              <w:jc w:val="both"/>
            </w:pPr>
            <w:r>
              <w:rPr>
                <w:rFonts w:ascii="Arial" w:hAnsi="Arial" w:cs="Arial" w:eastAsia="Arial"/>
                <w:b/>
                <w:sz w:val="28"/>
              </w:rPr>
              <w:t>L9. Investitsiya faoliyatini huquqiy boshqarish va investitsiya qonunchiligi:</w:t>
            </w:r>
            <w:r>
              <w:rPr>
                <w:rFonts w:ascii="Arial" w:hAnsi="Arial" w:cs="Arial" w:eastAsia="Arial"/>
                <w:b w:val="0"/>
                <w:sz w:val="28"/>
              </w:rPr>
              <w:t xml:space="preserve"> Investitsiyalarni jalb qilish, investitsiyalardan olinadigan daromadni hisoblash va investitsiya subyektlari uchun halollik tamoyilini amalga oshirishning huquqiy asoslari beriladi.</w:t>
            </w:r>
          </w:p>
          <w:p>
            <w:pPr>
              <w:spacing w:before="0" w:after="0" w:line="240" w:lineRule="auto"/>
              <w:jc w:val="both"/>
            </w:pPr>
            <w:r>
              <w:rPr>
                <w:rFonts w:ascii="Arial" w:hAnsi="Arial" w:cs="Arial" w:eastAsia="Arial"/>
                <w:b/>
                <w:sz w:val="28"/>
              </w:rPr>
              <w:t>L10. Davlat kreditini huquqiy boshqarish:</w:t>
            </w:r>
            <w:r>
              <w:rPr>
                <w:rFonts w:ascii="Arial" w:hAnsi="Arial" w:cs="Arial" w:eastAsia="Arial"/>
                <w:b w:val="0"/>
                <w:sz w:val="28"/>
              </w:rPr>
              <w:t xml:space="preserve"> Konstitutsiyamiz va “Davlat qarzi to‘g‘risida”gi Qonunga muvofiq budjet parametrlari asosida davlat ichki va tashqi qarzini jalb qilish va boshqarishni o‘rganish.</w:t>
            </w:r>
          </w:p>
          <w:p>
            <w:pPr>
              <w:spacing w:before="0" w:after="0" w:line="240" w:lineRule="auto"/>
              <w:jc w:val="both"/>
            </w:pPr>
            <w:r>
              <w:rPr>
                <w:rFonts w:ascii="Arial" w:hAnsi="Arial" w:cs="Arial" w:eastAsia="Arial"/>
                <w:b/>
                <w:sz w:val="28"/>
              </w:rPr>
              <w:t>Amaliy mashg‘ulotlar:</w:t>
            </w:r>
          </w:p>
          <w:p>
            <w:pPr>
              <w:spacing w:before="0" w:after="0" w:line="240" w:lineRule="auto"/>
              <w:jc w:val="both"/>
            </w:pPr>
            <w:r>
              <w:rPr>
                <w:rFonts w:ascii="Arial" w:hAnsi="Arial" w:cs="Arial" w:eastAsia="Arial"/>
                <w:b/>
                <w:sz w:val="28"/>
              </w:rPr>
              <w:t>P1. Moliya huquqining tizimi, predmeti, usullari va manbalari:</w:t>
            </w:r>
            <w:r>
              <w:rPr>
                <w:rFonts w:ascii="Arial" w:hAnsi="Arial" w:cs="Arial" w:eastAsia="Arial"/>
                <w:b w:val="0"/>
                <w:sz w:val="28"/>
              </w:rPr>
              <w:t xml:space="preserve"> Mablag‘larni to‘plash, taqsimlash va ulardan foydalanish bo‘yicha amaliy topshiriqlarni bajarish va tadqiqotlar o‘tkazish.</w:t>
            </w:r>
          </w:p>
          <w:p>
            <w:pPr>
              <w:spacing w:before="0" w:after="0" w:line="240" w:lineRule="auto"/>
              <w:jc w:val="both"/>
            </w:pPr>
            <w:r>
              <w:rPr>
                <w:rFonts w:ascii="Arial" w:hAnsi="Arial" w:cs="Arial" w:eastAsia="Arial"/>
                <w:b/>
                <w:sz w:val="28"/>
              </w:rPr>
              <w:t>P2. Moliya-huquqiy normalar va munosabatlar:</w:t>
            </w:r>
            <w:r>
              <w:rPr>
                <w:rFonts w:ascii="Arial" w:hAnsi="Arial" w:cs="Arial" w:eastAsia="Arial"/>
                <w:b w:val="0"/>
                <w:sz w:val="28"/>
              </w:rPr>
              <w:t xml:space="preserve"> Huquqiy normalar va standartlarni belgilashda matematik modellardan foydalanish, normativ hujjatlar loyihalarini tahlil qilish.</w:t>
            </w:r>
          </w:p>
          <w:p>
            <w:pPr>
              <w:spacing w:before="0" w:after="0" w:line="240" w:lineRule="auto"/>
              <w:jc w:val="both"/>
            </w:pPr>
            <w:r>
              <w:rPr>
                <w:rFonts w:ascii="Arial" w:hAnsi="Arial" w:cs="Arial" w:eastAsia="Arial"/>
                <w:b/>
                <w:sz w:val="28"/>
              </w:rPr>
              <w:t>P3. O‘zbekiston Respublikasida moliyaviy nazorat va moliyaviy javobgarlik:</w:t>
            </w:r>
            <w:r>
              <w:rPr>
                <w:rFonts w:ascii="Arial" w:hAnsi="Arial" w:cs="Arial" w:eastAsia="Arial"/>
                <w:b w:val="0"/>
                <w:sz w:val="28"/>
              </w:rPr>
              <w:t xml:space="preserve"> Pul oqimlarini nazorat qilish, moliyaviy xatolar va jinoyatlarni aniqlash usullarini ishlab chiqish.</w:t>
            </w:r>
          </w:p>
          <w:p>
            <w:pPr>
              <w:spacing w:before="0" w:after="0" w:line="240" w:lineRule="auto"/>
              <w:jc w:val="both"/>
            </w:pPr>
            <w:r>
              <w:rPr>
                <w:rFonts w:ascii="Arial" w:hAnsi="Arial" w:cs="Arial" w:eastAsia="Arial"/>
                <w:b/>
                <w:sz w:val="28"/>
              </w:rPr>
              <w:t>P4. O‘zbekiston Respublikasida budjet huquqi:</w:t>
            </w:r>
            <w:r>
              <w:rPr>
                <w:rFonts w:ascii="Arial" w:hAnsi="Arial" w:cs="Arial" w:eastAsia="Arial"/>
                <w:b w:val="0"/>
                <w:sz w:val="28"/>
              </w:rPr>
              <w:t xml:space="preserve"> Budjet daromadlari va xarajatlarini tahlil qilish, daromadlarni qonuniy oshirish va xarajatlarni kamaytirish choralarini ko‘rish.</w:t>
            </w:r>
          </w:p>
          <w:p>
            <w:pPr>
              <w:spacing w:before="0" w:after="0" w:line="240" w:lineRule="auto"/>
              <w:jc w:val="both"/>
            </w:pPr>
            <w:r>
              <w:rPr>
                <w:rFonts w:ascii="Arial" w:hAnsi="Arial" w:cs="Arial" w:eastAsia="Arial"/>
                <w:b/>
                <w:sz w:val="28"/>
              </w:rPr>
              <w:t>P5. Davlat daromadlarining huquqiy asoslari. O‘zbekiston Respublikasida soliq qonunchiligi:</w:t>
            </w:r>
            <w:r>
              <w:rPr>
                <w:rFonts w:ascii="Arial" w:hAnsi="Arial" w:cs="Arial" w:eastAsia="Arial"/>
                <w:b w:val="0"/>
                <w:sz w:val="28"/>
              </w:rPr>
              <w:t xml:space="preserve"> Davlat daromadlari miqdorini aniqlash usullarini baholash, budjetga to‘lanadigan soliqlarni hisoblash bo‘yicha matematik mashqlar.</w:t>
            </w:r>
          </w:p>
          <w:p>
            <w:pPr>
              <w:spacing w:before="0" w:after="0" w:line="240" w:lineRule="auto"/>
              <w:jc w:val="both"/>
            </w:pPr>
            <w:r>
              <w:rPr>
                <w:rFonts w:ascii="Arial" w:hAnsi="Arial" w:cs="Arial" w:eastAsia="Arial"/>
                <w:b/>
                <w:sz w:val="28"/>
              </w:rPr>
              <w:t>P6. O‘zbekiston Respublikasida bank faoliyati va pul muomalasining huquqiy asoslari:</w:t>
            </w:r>
            <w:r>
              <w:rPr>
                <w:rFonts w:ascii="Arial" w:hAnsi="Arial" w:cs="Arial" w:eastAsia="Arial"/>
                <w:b w:val="0"/>
                <w:sz w:val="28"/>
              </w:rPr>
              <w:t xml:space="preserve"> Bank hisob-kitob operatsiyalari strategiyalarini ishlab chiqish, milliy va xorijiy valyuta cheklovlari zaruratini tahlil qilish.</w:t>
            </w:r>
          </w:p>
          <w:p>
            <w:pPr>
              <w:spacing w:before="0" w:after="0" w:line="240" w:lineRule="auto"/>
              <w:jc w:val="both"/>
            </w:pPr>
            <w:r>
              <w:rPr>
                <w:rFonts w:ascii="Arial" w:hAnsi="Arial" w:cs="Arial" w:eastAsia="Arial"/>
                <w:b/>
                <w:sz w:val="28"/>
              </w:rPr>
              <w:t>P7. O‘zbekiston Respublikasida sug‘urta faoliyati va uni huquqiy tartibga solish:</w:t>
            </w:r>
            <w:r>
              <w:rPr>
                <w:rFonts w:ascii="Arial" w:hAnsi="Arial" w:cs="Arial" w:eastAsia="Arial"/>
                <w:b w:val="0"/>
                <w:sz w:val="28"/>
              </w:rPr>
              <w:t xml:space="preserve"> Ixtiyoriy va majburiy sug‘urta bonuslari bo‘yicha moliyaviy keys-stadilar orqali sug‘urta mukofotlari, to‘lovlarini hisoblash va farqlarni taqqoslash bo‘yicha mashqlar. Avtokredit tuzilmalari va lizing shartlarini baholash va taqqoslash.</w:t>
            </w:r>
          </w:p>
          <w:p>
            <w:pPr>
              <w:spacing w:before="0" w:after="0" w:line="240" w:lineRule="auto"/>
              <w:jc w:val="both"/>
            </w:pPr>
            <w:r>
              <w:rPr>
                <w:rFonts w:ascii="Arial" w:hAnsi="Arial" w:cs="Arial" w:eastAsia="Arial"/>
                <w:b/>
                <w:sz w:val="28"/>
              </w:rPr>
              <w:t>P8. O‘zbekiston Respublikasida valyuta munosabatlari va valyuta nazoratining huquqiy asoslari:</w:t>
            </w:r>
            <w:r>
              <w:rPr>
                <w:rFonts w:ascii="Arial" w:hAnsi="Arial" w:cs="Arial" w:eastAsia="Arial"/>
                <w:b w:val="0"/>
                <w:sz w:val="28"/>
              </w:rPr>
              <w:t xml:space="preserve"> Milliy va xorijiy valyutalarning kirib kelishi va chiqib ketishini nazorat qilish zarurati bo‘yicha keng qamrovli moliyaviy tahlillar o‘tkazish va valyuta nazorati jadvalini tuzish.</w:t>
            </w:r>
          </w:p>
          <w:p>
            <w:pPr>
              <w:spacing w:before="0" w:after="0" w:line="240" w:lineRule="auto"/>
              <w:jc w:val="both"/>
            </w:pPr>
            <w:r>
              <w:rPr>
                <w:rFonts w:ascii="Arial" w:hAnsi="Arial" w:cs="Arial" w:eastAsia="Arial"/>
                <w:b/>
                <w:sz w:val="28"/>
              </w:rPr>
              <w:t>P9. Investitsiya faoliyatini huquqiy boshqarish va investitsiya qonunchiligi:</w:t>
            </w:r>
            <w:r>
              <w:rPr>
                <w:rFonts w:ascii="Arial" w:hAnsi="Arial" w:cs="Arial" w:eastAsia="Arial"/>
                <w:b w:val="0"/>
                <w:sz w:val="28"/>
              </w:rPr>
              <w:t xml:space="preserve"> Investitsiya loyihalarini ishlab chiqishni amaliy simulyatsiya qilish, investitsiya qonunchiligi bo‘yicha rag‘batlar va jarimalarni qo‘llash.</w:t>
            </w:r>
          </w:p>
          <w:p>
            <w:pPr>
              <w:spacing w:before="0" w:after="0" w:line="240" w:lineRule="auto"/>
              <w:jc w:val="both"/>
            </w:pPr>
            <w:r>
              <w:rPr>
                <w:rFonts w:ascii="Arial" w:hAnsi="Arial" w:cs="Arial" w:eastAsia="Arial"/>
                <w:b/>
                <w:sz w:val="28"/>
              </w:rPr>
              <w:t>P10. Davlat kreditini huquqiy boshqarish:</w:t>
            </w:r>
            <w:r>
              <w:rPr>
                <w:rFonts w:ascii="Arial" w:hAnsi="Arial" w:cs="Arial" w:eastAsia="Arial"/>
                <w:b w:val="0"/>
                <w:sz w:val="28"/>
              </w:rPr>
              <w:t xml:space="preserve"> Kredit foiz stavkalarini hisoblash, kredit defolti riskini baholash va qarzni boshqarish darajalarini aniqlash.</w:t>
            </w:r>
          </w:p>
          <w:p>
            <w:pPr>
              <w:spacing w:before="0" w:after="0" w:line="240" w:lineRule="auto"/>
              <w:jc w:val="both"/>
            </w:pPr>
            <w:r>
              <w:rPr>
                <w:rFonts w:ascii="Arial" w:hAnsi="Arial" w:cs="Arial" w:eastAsia="Arial"/>
                <w:b/>
                <w:sz w:val="28"/>
              </w:rPr>
              <w:t>Mustaqil ta’lim topshiriqlari:</w:t>
            </w:r>
          </w:p>
          <w:p>
            <w:pPr>
              <w:spacing w:before="0" w:after="0" w:line="240" w:lineRule="auto"/>
              <w:jc w:val="both"/>
            </w:pPr>
            <w:r>
              <w:rPr>
                <w:rFonts w:ascii="Arial" w:hAnsi="Arial" w:cs="Arial" w:eastAsia="Arial"/>
                <w:b/>
                <w:sz w:val="28"/>
              </w:rPr>
              <w:t>SA1.</w:t>
            </w:r>
            <w:r>
              <w:rPr>
                <w:rFonts w:ascii="Arial" w:hAnsi="Arial" w:cs="Arial" w:eastAsia="Arial"/>
                <w:b w:val="0"/>
                <w:sz w:val="28"/>
              </w:rPr>
              <w:t xml:space="preserve"> Moliya huquqining tizimi, predmeti, usullari va manbalari.</w:t>
            </w:r>
          </w:p>
          <w:p>
            <w:pPr>
              <w:spacing w:before="0" w:after="0" w:line="240" w:lineRule="auto"/>
              <w:jc w:val="both"/>
            </w:pPr>
            <w:r>
              <w:rPr>
                <w:rFonts w:ascii="Arial" w:hAnsi="Arial" w:cs="Arial" w:eastAsia="Arial"/>
                <w:b/>
                <w:sz w:val="28"/>
              </w:rPr>
              <w:t>SA2.</w:t>
            </w:r>
            <w:r>
              <w:rPr>
                <w:rFonts w:ascii="Arial" w:hAnsi="Arial" w:cs="Arial" w:eastAsia="Arial"/>
                <w:b w:val="0"/>
                <w:sz w:val="28"/>
              </w:rPr>
              <w:t xml:space="preserve"> Moliya-huquqiy normalar va munosabatlar.</w:t>
            </w:r>
          </w:p>
          <w:p>
            <w:pPr>
              <w:spacing w:before="0" w:after="0" w:line="240" w:lineRule="auto"/>
              <w:jc w:val="both"/>
            </w:pPr>
            <w:r>
              <w:rPr>
                <w:rFonts w:ascii="Arial" w:hAnsi="Arial" w:cs="Arial" w:eastAsia="Arial"/>
                <w:b/>
                <w:sz w:val="28"/>
              </w:rPr>
              <w:t>SA3.</w:t>
            </w:r>
            <w:r>
              <w:rPr>
                <w:rFonts w:ascii="Arial" w:hAnsi="Arial" w:cs="Arial" w:eastAsia="Arial"/>
                <w:b w:val="0"/>
                <w:sz w:val="28"/>
              </w:rPr>
              <w:t xml:space="preserve"> O‘zbekiston Respublikasida moliyaviy nazorat va moliyaviy javobgarlik.</w:t>
            </w:r>
          </w:p>
          <w:p>
            <w:pPr>
              <w:spacing w:before="0" w:after="0" w:line="240" w:lineRule="auto"/>
              <w:jc w:val="both"/>
            </w:pPr>
            <w:r>
              <w:rPr>
                <w:rFonts w:ascii="Arial" w:hAnsi="Arial" w:cs="Arial" w:eastAsia="Arial"/>
                <w:b/>
                <w:sz w:val="28"/>
              </w:rPr>
              <w:t>SA4.</w:t>
            </w:r>
            <w:r>
              <w:rPr>
                <w:rFonts w:ascii="Arial" w:hAnsi="Arial" w:cs="Arial" w:eastAsia="Arial"/>
                <w:b w:val="0"/>
                <w:sz w:val="28"/>
              </w:rPr>
              <w:t xml:space="preserve"> O‘zbekiston Respublikasida budjet huquqi.</w:t>
            </w:r>
          </w:p>
          <w:p>
            <w:pPr>
              <w:spacing w:before="0" w:after="0" w:line="240" w:lineRule="auto"/>
              <w:jc w:val="both"/>
            </w:pPr>
            <w:r>
              <w:rPr>
                <w:rFonts w:ascii="Arial" w:hAnsi="Arial" w:cs="Arial" w:eastAsia="Arial"/>
                <w:b/>
                <w:sz w:val="28"/>
              </w:rPr>
              <w:t>SA5.</w:t>
            </w:r>
            <w:r>
              <w:rPr>
                <w:rFonts w:ascii="Arial" w:hAnsi="Arial" w:cs="Arial" w:eastAsia="Arial"/>
                <w:b w:val="0"/>
                <w:sz w:val="28"/>
              </w:rPr>
              <w:t xml:space="preserve"> O‘zbekiston Respublikasida soliq qonunchiligi.</w:t>
            </w:r>
          </w:p>
          <w:p>
            <w:pPr>
              <w:spacing w:before="0" w:after="0" w:line="240" w:lineRule="auto"/>
              <w:jc w:val="both"/>
            </w:pPr>
            <w:r>
              <w:rPr>
                <w:rFonts w:ascii="Arial" w:hAnsi="Arial" w:cs="Arial" w:eastAsia="Arial"/>
                <w:b/>
                <w:sz w:val="28"/>
              </w:rPr>
              <w:t>SA6.</w:t>
            </w:r>
            <w:r>
              <w:rPr>
                <w:rFonts w:ascii="Arial" w:hAnsi="Arial" w:cs="Arial" w:eastAsia="Arial"/>
                <w:b w:val="0"/>
                <w:sz w:val="28"/>
              </w:rPr>
              <w:t xml:space="preserve"> O‘zbekiston Respublikasida bank faoliyati va pul muomalasining huquqiy asoslari.</w:t>
            </w:r>
          </w:p>
          <w:p>
            <w:pPr>
              <w:spacing w:before="0" w:after="0" w:line="240" w:lineRule="auto"/>
              <w:jc w:val="both"/>
            </w:pPr>
            <w:r>
              <w:rPr>
                <w:rFonts w:ascii="Arial" w:hAnsi="Arial" w:cs="Arial" w:eastAsia="Arial"/>
                <w:b/>
                <w:sz w:val="28"/>
              </w:rPr>
              <w:t>SA7.</w:t>
            </w:r>
            <w:r>
              <w:rPr>
                <w:rFonts w:ascii="Arial" w:hAnsi="Arial" w:cs="Arial" w:eastAsia="Arial"/>
                <w:b w:val="0"/>
                <w:sz w:val="28"/>
              </w:rPr>
              <w:t xml:space="preserve"> O‘zbekiston Respublikasida sug‘urta faoliyati va uni huquqiy tartibga solishni rejalashtirish.</w:t>
            </w:r>
          </w:p>
          <w:p>
            <w:pPr>
              <w:spacing w:before="0" w:after="0" w:line="240" w:lineRule="auto"/>
              <w:jc w:val="both"/>
            </w:pPr>
            <w:r>
              <w:rPr>
                <w:rFonts w:ascii="Arial" w:hAnsi="Arial" w:cs="Arial" w:eastAsia="Arial"/>
                <w:b/>
                <w:sz w:val="28"/>
              </w:rPr>
              <w:t>SA8.</w:t>
            </w:r>
            <w:r>
              <w:rPr>
                <w:rFonts w:ascii="Arial" w:hAnsi="Arial" w:cs="Arial" w:eastAsia="Arial"/>
                <w:b w:val="0"/>
                <w:sz w:val="28"/>
              </w:rPr>
              <w:t xml:space="preserve"> O‘zbekiston Respublikasida valyuta munosabatlari va valyuta nazoratining huquqiy asoslari.</w:t>
            </w:r>
          </w:p>
          <w:p>
            <w:pPr>
              <w:spacing w:before="0" w:after="0" w:line="240" w:lineRule="auto"/>
              <w:jc w:val="both"/>
            </w:pPr>
            <w:r>
              <w:rPr>
                <w:rFonts w:ascii="Arial" w:hAnsi="Arial" w:cs="Arial" w:eastAsia="Arial"/>
                <w:b/>
                <w:sz w:val="28"/>
              </w:rPr>
              <w:t>SA9.</w:t>
            </w:r>
            <w:r>
              <w:rPr>
                <w:rFonts w:ascii="Arial" w:hAnsi="Arial" w:cs="Arial" w:eastAsia="Arial"/>
                <w:b w:val="0"/>
                <w:sz w:val="28"/>
              </w:rPr>
              <w:t xml:space="preserve"> Investitsiya faoliyatini huquqiy boshqarish va investitsiya qonunchiligi.</w:t>
            </w:r>
          </w:p>
          <w:p>
            <w:pPr>
              <w:spacing w:before="0" w:after="0" w:line="240" w:lineRule="auto"/>
              <w:jc w:val="both"/>
            </w:pPr>
            <w:r>
              <w:rPr>
                <w:rFonts w:ascii="Arial" w:hAnsi="Arial" w:cs="Arial" w:eastAsia="Arial"/>
                <w:b/>
                <w:sz w:val="28"/>
              </w:rPr>
              <w:t>SA10.</w:t>
            </w:r>
            <w:r>
              <w:rPr>
                <w:rFonts w:ascii="Arial" w:hAnsi="Arial" w:cs="Arial" w:eastAsia="Arial"/>
                <w:b w:val="0"/>
                <w:sz w:val="28"/>
              </w:rPr>
              <w:t xml:space="preserve"> Davlat kreditini huquqiy boshqarish.</w:t>
            </w:r>
          </w:p>
          <w:p>
            <w:pPr>
              <w:spacing w:before="0" w:after="0" w:line="240" w:lineRule="auto"/>
              <w:jc w:val="both"/>
            </w:pPr>
            <w:r>
              <w:rPr>
                <w:rFonts w:ascii="Arial" w:hAnsi="Arial" w:cs="Arial" w:eastAsia="Arial"/>
                <w:b/>
                <w:sz w:val="28"/>
              </w:rPr>
              <w:t>SA11.</w:t>
            </w:r>
            <w:r>
              <w:rPr>
                <w:rFonts w:ascii="Arial" w:hAnsi="Arial" w:cs="Arial" w:eastAsia="Arial"/>
                <w:b w:val="0"/>
                <w:sz w:val="28"/>
              </w:rPr>
              <w:t xml:space="preserve"> “Raqamli O‘zbekiston – 2030” strategiyasining asosiy yo‘nalishlari.</w:t>
            </w:r>
          </w:p>
          <w:p>
            <w:pPr>
              <w:spacing w:before="0" w:after="0" w:line="240" w:lineRule="auto"/>
              <w:jc w:val="both"/>
            </w:pPr>
            <w:r>
              <w:rPr>
                <w:rFonts w:ascii="Arial" w:hAnsi="Arial" w:cs="Arial" w:eastAsia="Arial"/>
                <w:b/>
                <w:sz w:val="28"/>
              </w:rPr>
              <w:t>SA12.</w:t>
            </w:r>
            <w:r>
              <w:rPr>
                <w:rFonts w:ascii="Arial" w:hAnsi="Arial" w:cs="Arial" w:eastAsia="Arial"/>
                <w:b w:val="0"/>
                <w:sz w:val="28"/>
              </w:rPr>
              <w:t xml:space="preserve"> Budjet jarayoni va budjet nazoratini tartibga soluvchi moliya-huquqiy normalar.</w:t>
            </w:r>
          </w:p>
          <w:p>
            <w:pPr>
              <w:spacing w:before="0" w:after="0" w:line="240" w:lineRule="auto"/>
              <w:jc w:val="both"/>
            </w:pPr>
            <w:r>
              <w:rPr>
                <w:rFonts w:ascii="Arial" w:hAnsi="Arial" w:cs="Arial" w:eastAsia="Arial"/>
                <w:b/>
                <w:sz w:val="28"/>
              </w:rPr>
              <w:t>SA13.</w:t>
            </w:r>
            <w:r>
              <w:rPr>
                <w:rFonts w:ascii="Arial" w:hAnsi="Arial" w:cs="Arial" w:eastAsia="Arial"/>
                <w:b w:val="0"/>
                <w:sz w:val="28"/>
              </w:rPr>
              <w:t xml:space="preserve"> “O‘zbekiston Respublikasining 2026-yil uchun Davlat budjeti to‘g‘risida”gi Qonunning mazmuni va ahamiyati.</w:t>
            </w:r>
          </w:p>
          <w:p>
            <w:pPr>
              <w:spacing w:before="0" w:after="0" w:line="240" w:lineRule="auto"/>
              <w:jc w:val="both"/>
            </w:pPr>
            <w:r>
              <w:rPr>
                <w:rFonts w:ascii="Arial" w:hAnsi="Arial" w:cs="Arial" w:eastAsia="Arial"/>
                <w:b/>
                <w:sz w:val="28"/>
              </w:rPr>
              <w:t>SA14.</w:t>
            </w:r>
            <w:r>
              <w:rPr>
                <w:rFonts w:ascii="Arial" w:hAnsi="Arial" w:cs="Arial" w:eastAsia="Arial"/>
                <w:b w:val="0"/>
                <w:sz w:val="28"/>
              </w:rPr>
              <w:t xml:space="preserve"> O‘zbekiston Respublikasi budjet tizimini boshqarishning huquqiy asoslari.</w:t>
            </w:r>
          </w:p>
          <w:p>
            <w:pPr>
              <w:spacing w:before="0" w:after="0" w:line="240" w:lineRule="auto"/>
              <w:jc w:val="both"/>
            </w:pPr>
            <w:r>
              <w:rPr>
                <w:rFonts w:ascii="Arial" w:hAnsi="Arial" w:cs="Arial" w:eastAsia="Arial"/>
                <w:b/>
                <w:sz w:val="28"/>
              </w:rPr>
              <w:t>SA15.</w:t>
            </w:r>
            <w:r>
              <w:rPr>
                <w:rFonts w:ascii="Arial" w:hAnsi="Arial" w:cs="Arial" w:eastAsia="Arial"/>
                <w:b w:val="0"/>
                <w:sz w:val="28"/>
              </w:rPr>
              <w:t xml:space="preserve"> O‘zbekiston Respublikasining “Sug‘urta va sug‘urta faoliyati to‘g‘risida”gi Qonunining mazmuni va ahamiyati.</w:t>
            </w:r>
          </w:p>
          <w:p>
            <w:pPr>
              <w:spacing w:before="0" w:after="0" w:line="240" w:lineRule="auto"/>
              <w:jc w:val="both"/>
            </w:pPr>
            <w:r>
              <w:rPr>
                <w:rFonts w:ascii="Arial" w:hAnsi="Arial" w:cs="Arial" w:eastAsia="Arial"/>
                <w:b/>
                <w:sz w:val="28"/>
              </w:rPr>
              <w:t>SA16.</w:t>
            </w:r>
            <w:r>
              <w:rPr>
                <w:rFonts w:ascii="Arial" w:hAnsi="Arial" w:cs="Arial" w:eastAsia="Arial"/>
                <w:b w:val="0"/>
                <w:sz w:val="28"/>
              </w:rPr>
              <w:t xml:space="preserve"> O‘zbekiston Respublikasining “Investitsiyalar va investitsiya faoliyati to‘g‘risida”gi Qonunining mazmuni va ahamiyati.</w:t>
            </w:r>
          </w:p>
          <w:p>
            <w:pPr>
              <w:spacing w:before="0" w:after="0" w:line="240" w:lineRule="auto"/>
              <w:jc w:val="both"/>
            </w:pPr>
            <w:r>
              <w:rPr>
                <w:rFonts w:ascii="Arial" w:hAnsi="Arial" w:cs="Arial" w:eastAsia="Arial"/>
                <w:b/>
                <w:sz w:val="28"/>
              </w:rPr>
              <w:t>SA17.</w:t>
            </w:r>
            <w:r>
              <w:rPr>
                <w:rFonts w:ascii="Arial" w:hAnsi="Arial" w:cs="Arial" w:eastAsia="Arial"/>
                <w:b w:val="0"/>
                <w:sz w:val="28"/>
              </w:rPr>
              <w:t xml:space="preserve"> Moliya-huquqiy normalarning vaqt, hudud va shaxslar doirasi bo‘yicha amal qilishi.</w:t>
            </w:r>
          </w:p>
          <w:p>
            <w:pPr>
              <w:spacing w:before="0" w:after="0" w:line="240" w:lineRule="auto"/>
              <w:jc w:val="both"/>
            </w:pPr>
            <w:r>
              <w:rPr>
                <w:rFonts w:ascii="Arial" w:hAnsi="Arial" w:cs="Arial" w:eastAsia="Arial"/>
                <w:b/>
                <w:sz w:val="28"/>
              </w:rPr>
              <w:t>SA18.</w:t>
            </w:r>
            <w:r>
              <w:rPr>
                <w:rFonts w:ascii="Arial" w:hAnsi="Arial" w:cs="Arial" w:eastAsia="Arial"/>
                <w:b w:val="0"/>
                <w:sz w:val="28"/>
              </w:rPr>
              <w:t xml:space="preserve"> O‘zbekiston Respublikasi “Bojxona kodeksi”ning mazmuni va ahamiyati.</w:t>
            </w:r>
          </w:p>
          <w:p>
            <w:pPr>
              <w:spacing w:before="0" w:after="0" w:line="240" w:lineRule="auto"/>
              <w:jc w:val="both"/>
            </w:pPr>
            <w:r>
              <w:rPr>
                <w:rFonts w:ascii="Arial" w:hAnsi="Arial" w:cs="Arial" w:eastAsia="Arial"/>
                <w:b/>
                <w:sz w:val="28"/>
              </w:rPr>
              <w:t>SA19.</w:t>
            </w:r>
            <w:r>
              <w:rPr>
                <w:rFonts w:ascii="Arial" w:hAnsi="Arial" w:cs="Arial" w:eastAsia="Arial"/>
                <w:b w:val="0"/>
                <w:sz w:val="28"/>
              </w:rPr>
              <w:t xml:space="preserve"> O‘zbekiston Respublikasining “Hisob palatasi to‘g‘risida”gi Qonunining mazmuni va ahamiyati.</w:t>
            </w:r>
          </w:p>
          <w:p>
            <w:pPr>
              <w:spacing w:before="0" w:after="0" w:line="240" w:lineRule="auto"/>
              <w:jc w:val="both"/>
            </w:pPr>
            <w:r>
              <w:rPr>
                <w:rFonts w:ascii="Arial" w:hAnsi="Arial" w:cs="Arial" w:eastAsia="Arial"/>
                <w:b/>
                <w:sz w:val="28"/>
              </w:rPr>
              <w:t>SA20.</w:t>
            </w:r>
            <w:r>
              <w:rPr>
                <w:rFonts w:ascii="Arial" w:hAnsi="Arial" w:cs="Arial" w:eastAsia="Arial"/>
                <w:b w:val="0"/>
                <w:sz w:val="28"/>
              </w:rPr>
              <w:t xml:space="preserve"> Moliya-huquqiy munosabatlarning obyektlari va subyektlari.</w:t>
            </w:r>
          </w:p>
          <w:p>
            <w:pPr>
              <w:spacing w:before="0" w:after="0" w:line="240" w:lineRule="auto"/>
              <w:jc w:val="both"/>
            </w:pPr>
            <w:r>
              <w:rPr>
                <w:rFonts w:ascii="Arial" w:hAnsi="Arial" w:cs="Arial" w:eastAsia="Arial"/>
                <w:b/>
                <w:sz w:val="28"/>
              </w:rPr>
              <w:t>SA21.</w:t>
            </w:r>
            <w:r>
              <w:rPr>
                <w:rFonts w:ascii="Arial" w:hAnsi="Arial" w:cs="Arial" w:eastAsia="Arial"/>
                <w:b w:val="0"/>
                <w:sz w:val="28"/>
              </w:rPr>
              <w:t xml:space="preserve"> O‘zbekiston Respublikasining “Davlat qarzi to‘g‘risida”gi Qonunining mazmuni va ahamiyati.</w:t>
            </w:r>
          </w:p>
          <w:p>
            <w:pPr>
              <w:spacing w:before="0" w:after="0" w:line="240" w:lineRule="auto"/>
              <w:jc w:val="both"/>
            </w:pPr>
            <w:r>
              <w:rPr>
                <w:rFonts w:ascii="Arial" w:hAnsi="Arial" w:cs="Arial" w:eastAsia="Arial"/>
                <w:b/>
                <w:sz w:val="28"/>
              </w:rPr>
              <w:t>SA22.</w:t>
            </w:r>
            <w:r>
              <w:rPr>
                <w:rFonts w:ascii="Arial" w:hAnsi="Arial" w:cs="Arial" w:eastAsia="Arial"/>
                <w:b w:val="0"/>
                <w:sz w:val="28"/>
              </w:rPr>
              <w:t xml:space="preserve"> O‘zbekiston Respublikasida moliyaviy nazorat tizimi.</w:t>
            </w:r>
          </w:p>
          <w:p>
            <w:pPr>
              <w:spacing w:before="0" w:after="0" w:line="240" w:lineRule="auto"/>
              <w:jc w:val="both"/>
            </w:pPr>
            <w:r>
              <w:rPr>
                <w:rFonts w:ascii="Arial" w:hAnsi="Arial" w:cs="Arial" w:eastAsia="Arial"/>
                <w:b/>
                <w:sz w:val="28"/>
              </w:rPr>
              <w:t>SA23.</w:t>
            </w:r>
            <w:r>
              <w:rPr>
                <w:rFonts w:ascii="Arial" w:hAnsi="Arial" w:cs="Arial" w:eastAsia="Arial"/>
                <w:b w:val="0"/>
                <w:sz w:val="28"/>
              </w:rPr>
              <w:t xml:space="preserve"> Moliyaviy nazoratni amalga oshiruvchi organlarning huquq va majburiyatlari.</w:t>
            </w:r>
          </w:p>
          <w:p>
            <w:pPr>
              <w:spacing w:before="0" w:after="0" w:line="240" w:lineRule="auto"/>
              <w:jc w:val="both"/>
            </w:pPr>
            <w:r>
              <w:rPr>
                <w:rFonts w:ascii="Arial" w:hAnsi="Arial" w:cs="Arial" w:eastAsia="Arial"/>
                <w:b/>
                <w:sz w:val="28"/>
              </w:rPr>
              <w:t>SA24.</w:t>
            </w:r>
            <w:r>
              <w:rPr>
                <w:rFonts w:ascii="Arial" w:hAnsi="Arial" w:cs="Arial" w:eastAsia="Arial"/>
                <w:b w:val="0"/>
                <w:sz w:val="28"/>
              </w:rPr>
              <w:t xml:space="preserve"> O‘zbekiston Respublikasida davlat qarzini boshqarish sohasidagi vakolatli organning faoliyati.</w:t>
            </w:r>
          </w:p>
          <w:p>
            <w:pPr>
              <w:spacing w:before="0" w:after="0" w:line="240" w:lineRule="auto"/>
              <w:jc w:val="both"/>
            </w:pPr>
            <w:r>
              <w:rPr>
                <w:rFonts w:ascii="Arial" w:hAnsi="Arial" w:cs="Arial" w:eastAsia="Arial"/>
                <w:b/>
                <w:sz w:val="28"/>
              </w:rPr>
              <w:t>SA25.</w:t>
            </w:r>
            <w:r>
              <w:rPr>
                <w:rFonts w:ascii="Arial" w:hAnsi="Arial" w:cs="Arial" w:eastAsia="Arial"/>
                <w:b w:val="0"/>
                <w:sz w:val="28"/>
              </w:rPr>
              <w:t xml:space="preserve"> O‘zbekiston Respublikasining “Ma’muriy javobgarlik to‘g‘risida”gi kodeksiga muvofiq ma’muriy jazo turlari.</w:t>
            </w:r>
          </w:p>
          <w:p>
            <w:pPr>
              <w:spacing w:before="0" w:after="0" w:line="240" w:lineRule="auto"/>
              <w:jc w:val="both"/>
            </w:pPr>
            <w:r>
              <w:rPr>
                <w:rFonts w:ascii="Arial" w:hAnsi="Arial" w:cs="Arial" w:eastAsia="Arial"/>
                <w:b/>
                <w:sz w:val="28"/>
              </w:rPr>
              <w:t>SA26.</w:t>
            </w:r>
            <w:r>
              <w:rPr>
                <w:rFonts w:ascii="Arial" w:hAnsi="Arial" w:cs="Arial" w:eastAsia="Arial"/>
                <w:b w:val="0"/>
                <w:sz w:val="28"/>
              </w:rPr>
              <w:t xml:space="preserve"> O‘zbekiston Respublikasining “Valyutani tartibga solish to‘g‘risida”gi Qonunining mazmuni va ahamiyati.</w:t>
            </w:r>
          </w:p>
          <w:p>
            <w:pPr>
              <w:spacing w:before="0" w:after="0" w:line="240" w:lineRule="auto"/>
              <w:jc w:val="both"/>
            </w:pPr>
            <w:r>
              <w:rPr>
                <w:rFonts w:ascii="Arial" w:hAnsi="Arial" w:cs="Arial" w:eastAsia="Arial"/>
                <w:b/>
                <w:sz w:val="28"/>
              </w:rPr>
              <w:t>SA27.</w:t>
            </w:r>
            <w:r>
              <w:rPr>
                <w:rFonts w:ascii="Arial" w:hAnsi="Arial" w:cs="Arial" w:eastAsia="Arial"/>
                <w:b w:val="0"/>
                <w:sz w:val="28"/>
              </w:rPr>
              <w:t xml:space="preserve"> O‘zbekiston Respublikasi Jinoyat kodeksiga muvofiq jinoyat sodir etishda aybdor deb topilgan shaxslarga nisbatan qo‘llaniladigan jazo turlari.</w:t>
            </w:r>
          </w:p>
          <w:p>
            <w:pPr>
              <w:spacing w:before="0" w:after="0" w:line="240" w:lineRule="auto"/>
              <w:jc w:val="both"/>
            </w:pPr>
            <w:r>
              <w:rPr>
                <w:rFonts w:ascii="Arial" w:hAnsi="Arial" w:cs="Arial" w:eastAsia="Arial"/>
                <w:b/>
                <w:sz w:val="28"/>
              </w:rPr>
              <w:t>SA28.</w:t>
            </w:r>
            <w:r>
              <w:rPr>
                <w:rFonts w:ascii="Arial" w:hAnsi="Arial" w:cs="Arial" w:eastAsia="Arial"/>
                <w:b w:val="0"/>
                <w:sz w:val="28"/>
              </w:rPr>
              <w:t xml:space="preserve"> Korxonalardagi huquqiy faoliyatni real kuzatish asosida amaliy tahlil tayyorlash.</w:t>
            </w:r>
          </w:p>
          <w:p>
            <w:pPr>
              <w:spacing w:before="0" w:after="0" w:line="240" w:lineRule="auto"/>
              <w:jc w:val="both"/>
            </w:pPr>
            <w:r>
              <w:rPr>
                <w:rFonts w:ascii="Arial" w:hAnsi="Arial" w:cs="Arial" w:eastAsia="Arial"/>
                <w:b/>
                <w:sz w:val="28"/>
              </w:rPr>
              <w:t>SA29.</w:t>
            </w:r>
            <w:r>
              <w:rPr>
                <w:rFonts w:ascii="Arial" w:hAnsi="Arial" w:cs="Arial" w:eastAsia="Arial"/>
                <w:b w:val="0"/>
                <w:sz w:val="28"/>
              </w:rPr>
              <w:t xml:space="preserve"> Davlat daromadlarining huquqiy asoslari.</w:t>
            </w:r>
          </w:p>
          <w:p>
            <w:pPr>
              <w:spacing w:before="0" w:after="0" w:line="240" w:lineRule="auto"/>
              <w:jc w:val="both"/>
            </w:pPr>
            <w:r>
              <w:rPr>
                <w:rFonts w:ascii="Arial" w:hAnsi="Arial" w:cs="Arial" w:eastAsia="Arial"/>
                <w:b/>
                <w:sz w:val="28"/>
              </w:rPr>
              <w:t>SA30.</w:t>
            </w:r>
            <w:r>
              <w:rPr>
                <w:rFonts w:ascii="Arial" w:hAnsi="Arial" w:cs="Arial" w:eastAsia="Arial"/>
                <w:b w:val="0"/>
                <w:sz w:val="28"/>
              </w:rPr>
              <w:t xml:space="preserve"> Simulyatsion loyiha: korxonani tashkil etishning huquqiy asoslarini ishlab chiqish (guruhda bajariladi).</w:t>
            </w:r>
          </w:p>
        </w:tc>
      </w:tr>
      <w:tr>
        <w:tc>
          <w:tcPr>
            <w:tcW w:type="dxa" w:w="2948"/>
          </w:tcPr>
          <w:p>
            <w:pPr>
              <w:spacing w:before="0" w:after="0" w:line="240" w:lineRule="auto"/>
              <w:jc w:val="left"/>
            </w:pPr>
            <w:r>
              <w:rPr>
                <w:rFonts w:ascii="Arial" w:hAnsi="Arial" w:cs="Arial" w:eastAsia="Arial"/>
                <w:b w:val="0"/>
                <w:sz w:val="28"/>
              </w:rPr>
              <w:t>O‘qitish usullari</w:t>
            </w:r>
          </w:p>
        </w:tc>
        <w:tc>
          <w:tcPr>
            <w:tcW w:type="dxa" w:w="6066"/>
          </w:tcPr>
          <w:p>
            <w:pPr>
              <w:spacing w:before="0" w:after="0" w:line="240" w:lineRule="auto"/>
              <w:jc w:val="both"/>
            </w:pPr>
            <w:r>
              <w:rPr>
                <w:rFonts w:ascii="Arial" w:hAnsi="Arial" w:cs="Arial" w:eastAsia="Arial"/>
                <w:b w:val="0"/>
                <w:sz w:val="28"/>
              </w:rPr>
              <w:t>Modul interaktiv ma’ruzalar, amaliy mashqlar, mustaqil tahliliy topshiriqlar, muammoli masalalar, keys-stadilar va zamonaviy FinTech ilovalaridan foydalanish orqali o‘qitiladi.</w:t>
            </w:r>
          </w:p>
        </w:tc>
      </w:tr>
      <w:tr>
        <w:tc>
          <w:tcPr>
            <w:tcW w:type="dxa" w:w="2948"/>
          </w:tcPr>
          <w:p>
            <w:pPr>
              <w:spacing w:before="0" w:after="0" w:line="240" w:lineRule="auto"/>
              <w:jc w:val="left"/>
            </w:pPr>
            <w:r>
              <w:rPr>
                <w:rFonts w:ascii="Arial" w:hAnsi="Arial" w:cs="Arial" w:eastAsia="Arial"/>
                <w:b w:val="0"/>
                <w:sz w:val="28"/>
              </w:rPr>
              <w:t>Prerekvizitlar</w:t>
            </w:r>
          </w:p>
        </w:tc>
        <w:tc>
          <w:tcPr>
            <w:tcW w:type="dxa" w:w="6066"/>
          </w:tcPr>
          <w:p>
            <w:pPr>
              <w:spacing w:before="0" w:after="0" w:line="240" w:lineRule="auto"/>
              <w:jc w:val="both"/>
            </w:pPr>
            <w:r>
              <w:rPr>
                <w:rFonts w:ascii="Arial" w:hAnsi="Arial" w:cs="Arial" w:eastAsia="Arial"/>
                <w:b w:val="0"/>
                <w:sz w:val="28"/>
              </w:rPr>
              <w:t>Iqtisodiyot nazariyasi (IQN11210). Axborot texnologiyalari asoslari (AT savodxonligi) (IAKTT1105). Moliya asoslari (MA13410)</w:t>
            </w:r>
          </w:p>
        </w:tc>
      </w:tr>
      <w:tr>
        <w:tc>
          <w:tcPr>
            <w:tcW w:type="dxa" w:w="2948"/>
          </w:tcPr>
          <w:p>
            <w:pPr>
              <w:spacing w:before="0" w:after="0" w:line="240" w:lineRule="auto"/>
              <w:jc w:val="left"/>
            </w:pPr>
            <w:r>
              <w:rPr>
                <w:rFonts w:ascii="Arial" w:hAnsi="Arial" w:cs="Arial" w:eastAsia="Arial"/>
                <w:b w:val="0"/>
                <w:sz w:val="28"/>
              </w:rPr>
              <w:t>Imtihonlar va baholash</w:t>
            </w:r>
          </w:p>
        </w:tc>
        <w:tc>
          <w:tcPr>
            <w:tcW w:type="dxa" w:w="6066"/>
          </w:tcPr>
          <w:p>
            <w:pPr>
              <w:spacing w:before="0" w:after="0" w:line="240" w:lineRule="auto"/>
              <w:jc w:val="both"/>
            </w:pPr>
            <w:r>
              <w:rPr>
                <w:rFonts w:ascii="Arial" w:hAnsi="Arial" w:cs="Arial" w:eastAsia="Arial"/>
                <w:b/>
                <w:sz w:val="28"/>
              </w:rPr>
              <w:t>Imtihon turi (yozma, og‘zaki, loyiha) va uning ulushi:</w:t>
            </w:r>
          </w:p>
          <w:p>
            <w:pPr>
              <w:spacing w:before="0" w:after="0" w:line="240" w:lineRule="auto"/>
              <w:jc w:val="both"/>
            </w:pPr>
            <w:r>
              <w:rPr>
                <w:rFonts w:ascii="Arial" w:hAnsi="Arial" w:cs="Arial" w:eastAsia="Arial"/>
                <w:b w:val="0"/>
                <w:sz w:val="28"/>
              </w:rPr>
              <w:t>Talabalarning o‘zlashtirishi joriy nazorat (20%), oraliq nazorat (30%) va yakuniy yozma imtihon (50%) orqali baholanadi.</w:t>
            </w:r>
          </w:p>
          <w:p>
            <w:pPr>
              <w:spacing w:before="0" w:after="0" w:line="240" w:lineRule="auto"/>
              <w:jc w:val="both"/>
            </w:pPr>
            <w:r>
              <w:rPr>
                <w:rFonts w:ascii="Arial" w:hAnsi="Arial" w:cs="Arial" w:eastAsia="Arial"/>
                <w:b w:val="0"/>
                <w:sz w:val="28"/>
              </w:rPr>
              <w:t>Joriy nazorat (20%) darsdagi faol ishtirok, amaliy mashg‘ulot mashqlarining bajarilishi, seminar muhokamalari va asosiy mustaqil ta’lim topshiriqlarining muvaffaqiyatli bajarilishini baholaydi. Bularga qabul qilingan qonunchilik hujjatlarini doimiy kuzatib borish, moliya huquqi qoidalarini qo‘llash hamda mablag‘larning to‘planishi, taqsimlanishi va ulardan foydalanishni tahlil qilish bo‘yicha amaliy mashqlar kiradi. Oraliq nazorat (30%) yozma nazariy testlar, auditoriyadagi qisqa testlar va tizimli mustaqil ta’lim loyihalarini baholashdan iborat. Asosiy loyihalar qatoriga moliya-huquqiy hujjatlarni (Budjet kodeksi, Soliq kodeksi, “Banklar va bank faoliyati to‘g‘risida”, “Sug‘urta to‘g‘risida”, “Investitsiyalar to‘g‘risida”) o‘rganish, qonunchilik asosida biznes yuritishning afzalliklari va kamchiliklarini tahliliy tahlil qilish kiradi.</w:t>
            </w:r>
          </w:p>
          <w:p>
            <w:pPr>
              <w:spacing w:before="0" w:after="0" w:line="240" w:lineRule="auto"/>
              <w:jc w:val="both"/>
            </w:pPr>
            <w:r>
              <w:rPr>
                <w:rFonts w:ascii="Arial" w:hAnsi="Arial" w:cs="Arial" w:eastAsia="Arial"/>
                <w:b w:val="0"/>
                <w:sz w:val="28"/>
              </w:rPr>
              <w:t>Yakuniy nazorat (50%) nazariy savollar va amaliy moliyaviy masalalardan (masalan, pul oqimlari jadvallarini hisoblash, sug‘urta mukofoti chegirmalari, daromadlarni taqsimlash) iborat keng qamrovli yakuniy yozma imtihondir. U talabalarning moliya huquqi tamoyillarini, huquqiy qaror qabul qilish ko‘nikmalarini va moliya tizimlarida huquqiy tizimlar bo‘yicha mo‘ljal ola bilish qobiliyatini o‘zlashtirganlik darajasini baholashga mo‘ljallangan. Berilgan barcha mustaqil ta’lim topshiriqlarini muvaffaqiyatli bajarib topshirish yakuniy imtihondan o‘tishning majburiy sharti hisoblanadi.</w:t>
            </w:r>
          </w:p>
          <w:p>
            <w:pPr>
              <w:spacing w:before="0" w:after="0" w:line="240" w:lineRule="auto"/>
              <w:jc w:val="both"/>
            </w:pPr>
            <w:r>
              <w:rPr>
                <w:rFonts w:ascii="Arial" w:hAnsi="Arial" w:cs="Arial" w:eastAsia="Arial"/>
                <w:b/>
                <w:sz w:val="28"/>
              </w:rPr>
              <w:t>Baholash mezonlari va baholash shkalasi:</w:t>
            </w:r>
          </w:p>
          <w:p>
            <w:pPr>
              <w:spacing w:before="0" w:after="0" w:line="240" w:lineRule="auto"/>
              <w:jc w:val="both"/>
            </w:pPr>
            <w:r>
              <w:rPr>
                <w:rFonts w:ascii="Arial" w:hAnsi="Arial" w:cs="Arial" w:eastAsia="Arial"/>
                <w:b w:val="0"/>
                <w:sz w:val="28"/>
              </w:rPr>
              <w:t>Talabalarning akademik o‘zlashtirishi standart mezonlarga muvofiq 100 ballik baholash shkalasi asosida baholanadi:</w:t>
            </w:r>
          </w:p>
          <w:p>
            <w:pPr>
              <w:spacing w:before="0" w:after="0" w:line="240" w:lineRule="auto"/>
              <w:jc w:val="both"/>
            </w:pPr>
            <w:r>
              <w:rPr>
                <w:rFonts w:ascii="Arial" w:hAnsi="Arial" w:cs="Arial" w:eastAsia="Arial"/>
                <w:b/>
                <w:sz w:val="28"/>
              </w:rPr>
              <w:t>A’lo (90–100 ball / 5 baho):</w:t>
            </w:r>
            <w:r>
              <w:rPr>
                <w:rFonts w:ascii="Arial" w:hAnsi="Arial" w:cs="Arial" w:eastAsia="Arial"/>
                <w:b w:val="0"/>
                <w:sz w:val="28"/>
              </w:rPr>
              <w:t xml:space="preserve"> Talaba moliya huquqi tamoyillarini keng va chuqur tushunishini namoyon etadi, konseptual xatolarsiz benuqson ilmiy va mantiqiy izchillikni saqlaydi, mustaqil tahliliy fikrlashni namoyon etadi, tegishli moliyaviy qonunlar va qoidalarni egallagan, barcha mustaqil topshiriqlarni aniq bajaradi va murakkab moliyaviy hisob-kitoblarni muvaffaqiyatli bajaradi.</w:t>
            </w:r>
          </w:p>
          <w:p>
            <w:pPr>
              <w:spacing w:before="0" w:after="0" w:line="240" w:lineRule="auto"/>
              <w:jc w:val="both"/>
            </w:pPr>
            <w:r>
              <w:rPr>
                <w:rFonts w:ascii="Arial" w:hAnsi="Arial" w:cs="Arial" w:eastAsia="Arial"/>
                <w:b/>
                <w:sz w:val="28"/>
              </w:rPr>
              <w:t>Yaxshi (70–89,9 ball / 4 baho):</w:t>
            </w:r>
            <w:r>
              <w:rPr>
                <w:rFonts w:ascii="Arial" w:hAnsi="Arial" w:cs="Arial" w:eastAsia="Arial"/>
                <w:b w:val="0"/>
                <w:sz w:val="28"/>
              </w:rPr>
              <w:t xml:space="preserve"> Talaba fan mazmuni va uning amaliy qo‘llanilishini chuqur tushunadi, talab etilgan kurs ishlari va mustaqil topshiriqlarni jiddiy mantiqiy yoki ilmiy xatolarsiz bajaradi va moliyaviy masalalarni yechishga oid savollarga to‘g‘ri javob beradi.</w:t>
            </w:r>
          </w:p>
          <w:p>
            <w:pPr>
              <w:spacing w:before="0" w:after="0" w:line="240" w:lineRule="auto"/>
              <w:jc w:val="both"/>
            </w:pPr>
            <w:r>
              <w:rPr>
                <w:rFonts w:ascii="Arial" w:hAnsi="Arial" w:cs="Arial" w:eastAsia="Arial"/>
                <w:b/>
                <w:sz w:val="28"/>
              </w:rPr>
              <w:t>O‘rtacha / Qoniqarli (60–69,9 ball / 3 baho):</w:t>
            </w:r>
            <w:r>
              <w:rPr>
                <w:rFonts w:ascii="Arial" w:hAnsi="Arial" w:cs="Arial" w:eastAsia="Arial"/>
                <w:b w:val="0"/>
                <w:sz w:val="28"/>
              </w:rPr>
              <w:t xml:space="preserve"> Talaba moliya huquqi tushunchalari haqida umumiy, yuzaki tasavvurga ega, mavzularni tor doirada, ba’zan chalkashliklar bilan yoritadi va amaliy topshiriqlarga noaniq yoki to‘liq bo‘lmagan javoblar beradi.</w:t>
            </w:r>
          </w:p>
          <w:p>
            <w:pPr>
              <w:spacing w:before="0" w:after="0" w:line="240" w:lineRule="auto"/>
              <w:jc w:val="both"/>
            </w:pPr>
            <w:r>
              <w:rPr>
                <w:rFonts w:ascii="Arial" w:hAnsi="Arial" w:cs="Arial" w:eastAsia="Arial"/>
                <w:b/>
                <w:sz w:val="28"/>
              </w:rPr>
              <w:t>Qoniqarsiz (0–59,9 ball / 2 baho):</w:t>
            </w:r>
            <w:r>
              <w:rPr>
                <w:rFonts w:ascii="Arial" w:hAnsi="Arial" w:cs="Arial" w:eastAsia="Arial"/>
                <w:b w:val="0"/>
                <w:sz w:val="28"/>
              </w:rPr>
              <w:t xml:space="preserve"> Talaba umuman tayyorgarlik ko‘rmagan, moliyaviy tushunchalarni tubdan tushunmagan, plagiat yoki ko‘chirilgan ish topshirgan, topshiriqlarda jiddiy matematik/mantiqiy xatolarga yo‘l qo‘ygan yoki imtihon savollariga javob bermagan hollarda qo‘yiladi.</w:t>
            </w:r>
          </w:p>
        </w:tc>
      </w:tr>
      <w:tr>
        <w:tc>
          <w:tcPr>
            <w:tcW w:type="dxa" w:w="2948"/>
          </w:tcPr>
          <w:p>
            <w:pPr>
              <w:spacing w:before="0" w:after="0" w:line="240" w:lineRule="auto"/>
              <w:jc w:val="left"/>
            </w:pPr>
            <w:r>
              <w:rPr>
                <w:rFonts w:ascii="Arial" w:hAnsi="Arial" w:cs="Arial" w:eastAsia="Arial"/>
                <w:b w:val="0"/>
                <w:sz w:val="28"/>
              </w:rPr>
              <w:t>Tavsiya etiladigan adabiyotlar</w:t>
            </w:r>
          </w:p>
        </w:tc>
        <w:tc>
          <w:tcPr>
            <w:tcW w:type="dxa" w:w="6066"/>
          </w:tcPr>
          <w:p>
            <w:pPr>
              <w:spacing w:before="0" w:after="0" w:line="240" w:lineRule="auto"/>
              <w:jc w:val="both"/>
            </w:pPr>
            <w:r>
              <w:rPr>
                <w:rFonts w:ascii="Arial" w:hAnsi="Arial" w:cs="Arial" w:eastAsia="Arial"/>
                <w:b w:val="0"/>
                <w:sz w:val="28"/>
              </w:rPr>
              <w:t>1. Davlyatov, V.X., Ergashev, L.A. va boshqalar. (2019). Xalqaro moliya va bank huquqi: darslik. 120 b.</w:t>
            </w:r>
          </w:p>
          <w:p>
            <w:pPr>
              <w:spacing w:before="0" w:after="0" w:line="240" w:lineRule="auto"/>
              <w:jc w:val="both"/>
            </w:pPr>
            <w:r>
              <w:rPr>
                <w:rFonts w:ascii="Arial" w:hAnsi="Arial" w:cs="Arial" w:eastAsia="Arial"/>
                <w:b w:val="0"/>
                <w:sz w:val="28"/>
              </w:rPr>
              <w:t>2. Фадеева, И.В., Лахтина, Т.А. (2021). Финансовое право (общая часть). Учебное наглядное пособие. 62 c.</w:t>
            </w:r>
          </w:p>
          <w:p>
            <w:pPr>
              <w:spacing w:before="0" w:after="0" w:line="240" w:lineRule="auto"/>
              <w:jc w:val="both"/>
            </w:pPr>
            <w:r>
              <w:rPr>
                <w:rFonts w:ascii="Arial" w:hAnsi="Arial" w:cs="Arial" w:eastAsia="Arial"/>
                <w:b w:val="0"/>
                <w:sz w:val="28"/>
              </w:rPr>
              <w:t>3. А. Ли. (2008). Финансовое право Республики Узбекистан: учебник. 248 c.</w:t>
            </w:r>
          </w:p>
        </w:tc>
      </w:tr>
      <w:tr>
        <w:tc>
          <w:tcPr>
            <w:tcW w:type="dxa" w:w="2948"/>
          </w:tcPr>
          <w:p>
            <w:pPr>
              <w:spacing w:before="0" w:after="0" w:line="240" w:lineRule="auto"/>
              <w:jc w:val="left"/>
            </w:pPr>
            <w:r>
              <w:rPr>
                <w:rFonts w:ascii="Arial" w:hAnsi="Arial" w:cs="Arial" w:eastAsia="Arial"/>
                <w:b w:val="0"/>
                <w:sz w:val="28"/>
              </w:rPr>
              <w:t>Mas’ul o‘qituvchi</w:t>
            </w:r>
          </w:p>
        </w:tc>
        <w:tc>
          <w:tcPr>
            <w:tcW w:type="dxa" w:w="6066"/>
          </w:tcPr>
          <w:p>
            <w:pPr>
              <w:spacing w:before="0" w:after="0" w:line="240" w:lineRule="auto"/>
              <w:jc w:val="both"/>
            </w:pPr>
            <w:r>
              <w:rPr>
                <w:rFonts w:ascii="Arial" w:hAnsi="Arial" w:cs="Arial" w:eastAsia="Arial"/>
                <w:b w:val="0"/>
                <w:sz w:val="28"/>
              </w:rPr>
              <w:t>Zokirova Gavxar Abdumannonovna, o‘qituvchi.</w:t>
            </w:r>
          </w:p>
        </w:tc>
      </w:tr>
    </w:tbl>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