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trike w:val="0"/>
        </w:rPr>
        <w:t>3.2.2-jadval va 3.2.1-rasm (namuna)</w:t>
      </w:r>
    </w:p>
    <w:p>
      <w:pPr>
        <w:jc w:val="both"/>
      </w:pPr>
      <w:r>
        <w:rPr>
          <w:b/>
          <w:strike w:val="0"/>
        </w:rPr>
        <w:t>1) 3.2.2-jadval izohida:</w:t>
      </w:r>
    </w:p>
    <w:p>
      <w:pPr>
        <w:jc w:val="both"/>
      </w:pPr>
      <w:r>
        <w:rPr>
          <w:b w:val="0"/>
          <w:strike w:val="0"/>
        </w:rPr>
        <w:t xml:space="preserve">Izoh: * – logit usulida baholanmagan, </w:t>
      </w:r>
      <w:r>
        <w:rPr>
          <w:b w:val="0"/>
          <w:strike w:val="0"/>
        </w:rPr>
        <w:t>tayanch vazni saqlangan.</w:t>
      </w:r>
      <w:r>
        <w:rPr>
          <w:b w:val="0"/>
          <w:strike w:val="0"/>
          <w:color w:val="FF0000"/>
        </w:rPr>
        <w:t xml:space="preserve"> Logit usulida likvidlik blokining koeffitsiyenti kutilganiga teskari ishorali va statistik ahamiyatsiz (p = 0,79) bo‘lgani sababli uning vazni nolga teng olindi.</w:t>
      </w:r>
      <w:r>
        <w:rPr>
          <w:b w:val="0"/>
          <w:strike w:val="0"/>
        </w:rPr>
        <w:t xml:space="preserve"> Bosh komponentlar usulida …</w:t>
      </w:r>
    </w:p>
    <w:p>
      <w:pPr>
        <w:jc w:val="both"/>
      </w:pPr>
      <w:r>
        <w:rPr>
          <w:b/>
          <w:strike w:val="0"/>
        </w:rPr>
        <w:t>2) Jadval nomidagi 428-izoh oxirida (2025-yil hisobotlari va “SNS” bazasidan keyin):</w:t>
      </w:r>
    </w:p>
    <w:p>
      <w:pPr>
        <w:jc w:val="both"/>
      </w:pPr>
      <w:r>
        <w:rPr>
          <w:b w:val="0"/>
          <w:strike w:val="0"/>
        </w:rPr>
        <w:t>… https://cbu.uz/uz/statistics/bankstats/.</w:t>
      </w:r>
      <w:r>
        <w:rPr>
          <w:b w:val="0"/>
          <w:strike w:val="0"/>
          <w:color w:val="FF0000"/>
        </w:rPr>
        <w:t xml:space="preserve"> 2021–2023-yillar ko‘rsatkichlari esa shu banklarning 2022, 2023 va 2024-yillar uchun auditdan o‘tgan konsolidatsiyalangan moliyaviy hisobotlaridagi qiyosiy (qayta hisoblangan) ma’lumotlardan olindi.</w:t>
      </w:r>
    </w:p>
    <w:p>
      <w:pPr>
        <w:jc w:val="both"/>
      </w:pPr>
      <w:r>
        <w:rPr>
          <w:b/>
          <w:strike w:val="0"/>
        </w:rPr>
        <w:t>3) Jadval tahlilida:</w:t>
      </w:r>
    </w:p>
    <w:p>
      <w:pPr>
        <w:jc w:val="both"/>
      </w:pPr>
      <w:r>
        <w:rPr>
          <w:b w:val="0"/>
          <w:strike w:val="0"/>
        </w:rPr>
        <w:t xml:space="preserve">… </w:t>
      </w:r>
      <w:r>
        <w:rPr>
          <w:b w:val="0"/>
          <w:strike/>
          <w:color w:val="7F7F7F"/>
        </w:rPr>
        <w:t>Eng katta farq likvidlik va daromadlilik bloklarida kuzatiladi:</w:t>
      </w:r>
      <w:r>
        <w:rPr>
          <w:b w:val="0"/>
          <w:strike w:val="0"/>
        </w:rPr>
        <w:t xml:space="preserve"> </w:t>
      </w:r>
      <w:r>
        <w:rPr>
          <w:b w:val="0"/>
          <w:strike w:val="0"/>
          <w:color w:val="FF0000"/>
        </w:rPr>
        <w:t>Likvidlik va daromadlilik bloklarida ham sezilarli farq kuzatiladi:</w:t>
      </w:r>
      <w:r>
        <w:rPr>
          <w:b w:val="0"/>
          <w:strike w:val="0"/>
        </w:rPr>
        <w:t xml:space="preserve"> empirik usullar likvidlik blokiga …</w:t>
      </w:r>
    </w:p>
    <w:p>
      <w:pPr>
        <w:jc w:val="both"/>
      </w:pPr>
      <w:r>
        <w:rPr>
          <w:b w:val="0"/>
          <w:strike w:val="0"/>
        </w:rPr>
        <w:t>… qoplanmagan muammoli kreditlarning kapitalga nisbatiga (0,125) bergan.</w:t>
      </w:r>
      <w:r>
        <w:rPr>
          <w:b w:val="0"/>
          <w:strike/>
          <w:color w:val="7F7F7F"/>
        </w:rPr>
        <w:t xml:space="preserve"> Usullar natijalarining farqi 3.2.1-rasmda yaqqol ko‘rinadi.</w:t>
      </w:r>
    </w:p>
    <w:p>
      <w:pPr>
        <w:jc w:val="both"/>
      </w:pPr>
      <w:r>
        <w:rPr>
          <w:b/>
          <w:strike w:val="0"/>
        </w:rPr>
        <w:t>4) 3.2.1-rasm (diagramma, nomi va 429-izoh) to‘liq olib tashlanadi – u 3.2.2-jadval raqamlarini takrorlaydi.</w:t>
      </w:r>
    </w:p>
    <w:p>
      <w:pPr>
        <w:jc w:val="both"/>
      </w:pPr>
      <w:r>
        <w:rPr>
          <w:b/>
          <w:strike w:val="0"/>
        </w:rPr>
        <w:t>5) Rasmdan keyingi xatboshi saqlanadi, boshi jadvalga bog‘lanadi:</w:t>
      </w:r>
    </w:p>
    <w:p>
      <w:pPr>
        <w:jc w:val="both"/>
      </w:pPr>
      <w:r>
        <w:rPr>
          <w:b w:val="0"/>
          <w:strike/>
          <w:color w:val="7F7F7F"/>
        </w:rPr>
        <w:t>Rasmdan ko‘rinib turibdiki, usullar o‘rtasidagi farq asosan likvidlik va daromadlilik bloklariga tegishli.</w:t>
      </w:r>
      <w:r>
        <w:rPr>
          <w:b w:val="0"/>
          <w:strike w:val="0"/>
        </w:rPr>
        <w:t xml:space="preserve"> </w:t>
      </w:r>
      <w:r>
        <w:rPr>
          <w:b w:val="0"/>
          <w:strike w:val="0"/>
          <w:color w:val="FF0000"/>
        </w:rPr>
        <w:t>Jadval ma’lumotlaridan ko‘rinib turibdiki, usullar o‘rtasidagi farq asosan kapital, likvidlik va daromadlilik bloklariga tegishli.</w:t>
      </w:r>
      <w:r>
        <w:rPr>
          <w:b w:val="0"/>
          <w:strike w:val="0"/>
        </w:rPr>
        <w:t xml:space="preserve"> Bu farqni to‘g‘ri talqin qilish muhim. …</w:t>
      </w:r>
    </w:p>
    <w:p>
      <w:pPr>
        <w:jc w:val="both"/>
      </w:pPr>
      <w:r>
        <w:rPr>
          <w:b/>
          <w:strike w:val="0"/>
        </w:rPr>
        <w:t>6) Keyingi rasmlar raqami bittaga kamayadi:</w:t>
      </w:r>
    </w:p>
    <w:p>
      <w:pPr>
        <w:jc w:val="both"/>
      </w:pPr>
      <w:r>
        <w:rPr>
          <w:b w:val="0"/>
          <w:strike w:val="0"/>
        </w:rPr>
        <w:t xml:space="preserve">– </w:t>
      </w:r>
      <w:r>
        <w:rPr>
          <w:b w:val="0"/>
          <w:strike/>
          <w:color w:val="7F7F7F"/>
        </w:rPr>
        <w:t>(3.2.2-rasm)</w:t>
      </w:r>
      <w:r>
        <w:rPr>
          <w:b w:val="0"/>
          <w:strike w:val="0"/>
        </w:rPr>
        <w:t xml:space="preserve"> → </w:t>
      </w:r>
      <w:r>
        <w:rPr>
          <w:b w:val="0"/>
          <w:strike w:val="0"/>
          <w:color w:val="FF0000"/>
        </w:rPr>
        <w:t>(3.2.1-rasm)</w:t>
      </w:r>
    </w:p>
    <w:p>
      <w:pPr>
        <w:jc w:val="both"/>
      </w:pPr>
      <w:r>
        <w:rPr>
          <w:b w:val="0"/>
          <w:strike w:val="0"/>
        </w:rPr>
        <w:t xml:space="preserve">– </w:t>
      </w:r>
      <w:r>
        <w:rPr>
          <w:b w:val="0"/>
          <w:strike/>
          <w:color w:val="7F7F7F"/>
        </w:rPr>
        <w:t>3.2.2-rasm. Monte-Karlo</w:t>
      </w:r>
      <w:r>
        <w:rPr>
          <w:b w:val="0"/>
          <w:strike w:val="0"/>
        </w:rPr>
        <w:t xml:space="preserve"> → </w:t>
      </w:r>
      <w:r>
        <w:rPr>
          <w:b w:val="0"/>
          <w:strike w:val="0"/>
          <w:color w:val="FF0000"/>
        </w:rPr>
        <w:t>3.2.1-rasm. Monte-Karlo</w:t>
      </w:r>
    </w:p>
    <w:p>
      <w:pPr>
        <w:jc w:val="both"/>
      </w:pPr>
      <w:r>
        <w:rPr>
          <w:b w:val="0"/>
          <w:strike w:val="0"/>
        </w:rPr>
        <w:t xml:space="preserve">– </w:t>
      </w:r>
      <w:r>
        <w:rPr>
          <w:b w:val="0"/>
          <w:strike/>
          <w:color w:val="7F7F7F"/>
        </w:rPr>
        <w:t>(3.2.3-rasm)</w:t>
      </w:r>
      <w:r>
        <w:rPr>
          <w:b w:val="0"/>
          <w:strike w:val="0"/>
        </w:rPr>
        <w:t xml:space="preserve"> → </w:t>
      </w:r>
      <w:r>
        <w:rPr>
          <w:b w:val="0"/>
          <w:strike w:val="0"/>
          <w:color w:val="FF0000"/>
        </w:rPr>
        <w:t>(3.2.2-rasm)</w:t>
      </w:r>
    </w:p>
    <w:p>
      <w:pPr>
        <w:jc w:val="both"/>
      </w:pPr>
      <w:r>
        <w:rPr>
          <w:b w:val="0"/>
          <w:strike w:val="0"/>
        </w:rPr>
        <w:t xml:space="preserve">– </w:t>
      </w:r>
      <w:r>
        <w:rPr>
          <w:b w:val="0"/>
          <w:strike/>
          <w:color w:val="7F7F7F"/>
        </w:rPr>
        <w:t>3.2.3-rasm. Tanlangan banklarda</w:t>
      </w:r>
      <w:r>
        <w:rPr>
          <w:b w:val="0"/>
          <w:strike w:val="0"/>
        </w:rPr>
        <w:t xml:space="preserve"> → </w:t>
      </w:r>
      <w:r>
        <w:rPr>
          <w:b w:val="0"/>
          <w:strike w:val="0"/>
          <w:color w:val="FF0000"/>
        </w:rPr>
        <w:t>3.2.2-rasm. Tanlangan banklarda</w:t>
      </w:r>
    </w:p>
    <w:p>
      <w:pPr>
        <w:jc w:val="both"/>
      </w:pPr>
      <w:r>
        <w:rPr>
          <w:b w:val="0"/>
          <w:strike w:val="0"/>
        </w:rPr>
        <w:t xml:space="preserve">– </w:t>
      </w:r>
      <w:r>
        <w:rPr>
          <w:b w:val="0"/>
          <w:strike/>
          <w:color w:val="7F7F7F"/>
        </w:rPr>
        <w:t>(3.2.3-rasmda uzuq chiziq</w:t>
      </w:r>
      <w:r>
        <w:rPr>
          <w:b w:val="0"/>
          <w:strike w:val="0"/>
        </w:rPr>
        <w:t xml:space="preserve"> → </w:t>
      </w:r>
      <w:r>
        <w:rPr>
          <w:b w:val="0"/>
          <w:strike w:val="0"/>
          <w:color w:val="FF0000"/>
        </w:rPr>
        <w:t>(3.2.2-rasmda uzuq chiziq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