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BUXGALTERIYA HISOBI</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BH1305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III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Ushbu modulning maqsadi talabalarga buxgalteriya hisobining tushunchalari, tamoyillari, huquqiy asoslari va usullari haqida har tomonlama tasavvur berish hamda xo‘jalik operatsiyalarini qayd etish, tasniflash va hisobotda aks ettirish uchun zarur bo‘lgan bilim va amaliy ko‘nikmalarni rivojlantirishdan iborat. Modul talabalarga ikki yoqlama yozuv tizimini qo‘llash, buxgalteriya balansi va moliyaviy hisobotlarni tuzish va izohlash, asosiy vositalar, nomoddiy aktivlar, tovar-moddiy zaxiralar, tayyor mahsulot, pul mablag‘lari, mehnat, ish haqi, xarajatlar va ishlab chiqarish xarajatlarini hisobga olish hamda ishlab chiqarish va qishloq xo‘jaligi faoliyatida mahsulot tannarxini hisoblash imkonini beradi. Shuningdek, u talabalarda tegishli hisob usullarini tanlash, moliyaviy hisobotning to‘g‘riligini ta’minlash, firibgarlik xavflarini aniqlash hamda boshqaruv qarorlarini qabul qilish va xo‘jalik yurituvchi subyektlarni samarali boshqarishni qo‘llab-quvvatlash uchun buxgalteriya axborotidan foydalanish qobiliyatini rivojlantiradi.</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Buxgalteriya hisobining tushunchalari, tamoyillari, huquqiy asoslari va usullarini tushuntirib berish hamda buxgalteriya hisobining xo‘jalik yurituvchi subyektlardagi o‘rnini tavsiflash.</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Buxgalteriya hisobi siklini, schyotlar tizimi va tasnifini, ikki yoqlama yozuv tizimini hamda buxgalteriya balansi va moliyaviy hisobotlarni tuzishni tavsiflash.</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Asosiy vositalar, nomoddiy aktivlar, tovar-moddiy zaxiralar, tayyor mahsulot, pul mablag‘lari, mehnat, ish haqi, ishlab chiqarish xarajatlari va moliyaviy natijalarni hisobga olish tamoyillari va tartib-qoidalarini tushuntirib berish.</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Ikki yoqlama yozuv tizimidan foydalanib xo‘jalik operatsiyalarini qayd etish, tasniflash va umumlashtirish hamda buxgalteriya yozuvlarini hisob tamoyillariga muvofiq tuzish.</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Buxgalteriya balansi va moliyaviy hisobotlarni tuzish, mahsulot tannarxini hisoblash, tovar-moddiy zaxiralar, asosiy vositalar, nomoddiy aktivlar, pul mablag‘lari, mehnat, ish haqi va moliyaviy natijalarni hisobga olish.</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Ishlab chiqarish va qishloq xo‘jaligi korxonalarida tannarxni hisoblash, zaxiralarni baholash va ishlab chiqarish hisobi uchun tegishli hisob usullarini qo‘llash.</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Boshqaruv qarorlarini qabul qilishni qo‘llab-quvvatlash va xo‘jalik yurituvchi subyektlarning moliyaviy faoliyat natijalarini baholash uchun buxgalteriya axboroti va moliyaviy hisobotlarni tahlil qilish.</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Moliyaviy hisobotning to‘g‘riligini ta’minlash va ehtimoliy firibgarlik xavflarini aniqlash uchun buxgalteriya hisobi standartlari, kasb etikasi va ichki nazorat tamoyillarini qo‘llash.</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Buxgalteriya ma’lumotlarini qayta ishlash, hisobotlar tayyorlash va samarali moliyaviy boshqaruvni qo‘llab-quvvatlash uchun raqamli buxgalteriya axborot tizimlari va zamonaviy hisob texnologiyalaridan foydalanish.</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Xo‘jalik hisobi tushunchasi, uning paydo bo‘lish tarixi va unda qo‘llaniladigan o‘lchov birliklari:</w:t>
            </w:r>
            <w:r>
              <w:rPr>
                <w:rFonts w:ascii="Arial" w:hAnsi="Arial" w:cs="Arial" w:eastAsia="Arial"/>
                <w:b w:val="0"/>
                <w:sz w:val="28"/>
              </w:rPr>
              <w:t xml:space="preserve"> Ushbu mavzu xo‘jalik hisobi tushunchasi va uning tarixiy rivojlanishi bilan tanishtiradi. Shuningdek, xo‘jalik faoliyatini qayd etish va baholashda qo‘llaniladigan o‘lchov birliklarini tushuntiradi.</w:t>
            </w:r>
          </w:p>
          <w:p>
            <w:pPr>
              <w:spacing w:before="0" w:after="0" w:line="240" w:lineRule="auto"/>
              <w:jc w:val="both"/>
            </w:pPr>
            <w:r>
              <w:rPr>
                <w:rFonts w:ascii="Arial" w:hAnsi="Arial" w:cs="Arial" w:eastAsia="Arial"/>
                <w:b/>
                <w:sz w:val="28"/>
              </w:rPr>
              <w:t>L2. Buxgalteriya hisobining mohiyati, uning huquqiy asoslari va xo‘jalik yurituvchi subyektlar uchun ahamiyati:</w:t>
            </w:r>
            <w:r>
              <w:rPr>
                <w:rFonts w:ascii="Arial" w:hAnsi="Arial" w:cs="Arial" w:eastAsia="Arial"/>
                <w:b w:val="0"/>
                <w:sz w:val="28"/>
              </w:rPr>
              <w:t xml:space="preserve"> Ushbu mavzu buxgalteriya hisobining mohiyati va uning huquqiy asoslarini tushuntiradi. Buxgalteriya hisobining xo‘jalik faoliyati va qaror qabul qilishni qo‘llab-quvvatlashdagi o‘rnini yoritadi.</w:t>
            </w:r>
          </w:p>
          <w:p>
            <w:pPr>
              <w:spacing w:before="0" w:after="0" w:line="240" w:lineRule="auto"/>
              <w:jc w:val="both"/>
            </w:pPr>
            <w:r>
              <w:rPr>
                <w:rFonts w:ascii="Arial" w:hAnsi="Arial" w:cs="Arial" w:eastAsia="Arial"/>
                <w:b/>
                <w:sz w:val="28"/>
              </w:rPr>
              <w:t>L3. Buxgalteriya hisobining predmeti, obyekti va usullari:</w:t>
            </w:r>
            <w:r>
              <w:rPr>
                <w:rFonts w:ascii="Arial" w:hAnsi="Arial" w:cs="Arial" w:eastAsia="Arial"/>
                <w:b w:val="0"/>
                <w:sz w:val="28"/>
              </w:rPr>
              <w:t xml:space="preserve"> Ushbu mavzu buxgalteriya hisobining predmeti va obyektlarini hamda moliyaviy axborotni qayd etish va umumlashtirishda qo‘llaniladigan usullarni tavsiflaydi.</w:t>
            </w:r>
          </w:p>
          <w:p>
            <w:pPr>
              <w:spacing w:before="0" w:after="0" w:line="240" w:lineRule="auto"/>
              <w:jc w:val="both"/>
            </w:pPr>
            <w:r>
              <w:rPr>
                <w:rFonts w:ascii="Arial" w:hAnsi="Arial" w:cs="Arial" w:eastAsia="Arial"/>
                <w:b/>
                <w:sz w:val="28"/>
              </w:rPr>
              <w:t>L4. Schyotlar tizimi va schyotlar tasnifi:</w:t>
            </w:r>
            <w:r>
              <w:rPr>
                <w:rFonts w:ascii="Arial" w:hAnsi="Arial" w:cs="Arial" w:eastAsia="Arial"/>
                <w:b w:val="0"/>
                <w:sz w:val="28"/>
              </w:rPr>
              <w:t xml:space="preserve"> Ushbu mavzu buxgalteriya hisobi tizimining tuzilishini va schyotlarning iqtisodiy maqsadi va vazifasiga ko‘ra tasnifini o‘rganadi.</w:t>
            </w:r>
          </w:p>
          <w:p>
            <w:pPr>
              <w:spacing w:before="0" w:after="0" w:line="240" w:lineRule="auto"/>
              <w:jc w:val="both"/>
            </w:pPr>
            <w:r>
              <w:rPr>
                <w:rFonts w:ascii="Arial" w:hAnsi="Arial" w:cs="Arial" w:eastAsia="Arial"/>
                <w:b/>
                <w:sz w:val="28"/>
              </w:rPr>
              <w:t>L5. Buxgalteriya balansi:</w:t>
            </w:r>
            <w:r>
              <w:rPr>
                <w:rFonts w:ascii="Arial" w:hAnsi="Arial" w:cs="Arial" w:eastAsia="Arial"/>
                <w:b w:val="0"/>
                <w:sz w:val="28"/>
              </w:rPr>
              <w:t xml:space="preserve"> Ushbu mavzu buxgalteriya balansining maqsadi va tuzilishini tushuntiradi. Aktivlar, majburiyatlar va xususiy kapitalning muayyan sanadagi holatda qanday aks ettirilishini ko‘rsatadi.</w:t>
            </w:r>
          </w:p>
          <w:p>
            <w:pPr>
              <w:spacing w:before="0" w:after="0" w:line="240" w:lineRule="auto"/>
              <w:jc w:val="both"/>
            </w:pPr>
            <w:r>
              <w:rPr>
                <w:rFonts w:ascii="Arial" w:hAnsi="Arial" w:cs="Arial" w:eastAsia="Arial"/>
                <w:b/>
                <w:sz w:val="28"/>
              </w:rPr>
              <w:t>L6. Xo‘jalik operatsiyalarida ikki yoqlama yozuv:</w:t>
            </w:r>
            <w:r>
              <w:rPr>
                <w:rFonts w:ascii="Arial" w:hAnsi="Arial" w:cs="Arial" w:eastAsia="Arial"/>
                <w:b w:val="0"/>
                <w:sz w:val="28"/>
              </w:rPr>
              <w:t xml:space="preserve"> Ushbu mavzu ikki yoqlama yozuv tizimining tamoyillari bilan tanishtiradi. Har bir xo‘jalik operatsiyasi kamida ikkita schyotga qanday ta’sir qilishini tushuntiradi.</w:t>
            </w:r>
          </w:p>
          <w:p>
            <w:pPr>
              <w:spacing w:before="0" w:after="0" w:line="240" w:lineRule="auto"/>
              <w:jc w:val="both"/>
            </w:pPr>
            <w:r>
              <w:rPr>
                <w:rFonts w:ascii="Arial" w:hAnsi="Arial" w:cs="Arial" w:eastAsia="Arial"/>
                <w:b/>
                <w:sz w:val="28"/>
              </w:rPr>
              <w:t>L7. Asosiy vositalar hisobi. Nomoddiy aktivlar hisobi:</w:t>
            </w:r>
            <w:r>
              <w:rPr>
                <w:rFonts w:ascii="Arial" w:hAnsi="Arial" w:cs="Arial" w:eastAsia="Arial"/>
                <w:b w:val="0"/>
                <w:sz w:val="28"/>
              </w:rPr>
              <w:t xml:space="preserve"> Ushbu mavzu asosiy vositalar va nomoddiy aktivlarni buxgalteriya hisobi standartlariga muvofiq tan olish, baholash, amortizatsiya qilish va hisobga olish tartibini qamrab oladi.</w:t>
            </w:r>
          </w:p>
          <w:p>
            <w:pPr>
              <w:spacing w:before="0" w:after="0" w:line="240" w:lineRule="auto"/>
              <w:jc w:val="both"/>
            </w:pPr>
            <w:r>
              <w:rPr>
                <w:rFonts w:ascii="Arial" w:hAnsi="Arial" w:cs="Arial" w:eastAsia="Arial"/>
                <w:b/>
                <w:sz w:val="28"/>
              </w:rPr>
              <w:t>L8. Zaxiralarni hisobga olish usullarini strategik tanlash va ularni hisobotda aks ettirish:</w:t>
            </w:r>
            <w:r>
              <w:rPr>
                <w:rFonts w:ascii="Arial" w:hAnsi="Arial" w:cs="Arial" w:eastAsia="Arial"/>
                <w:b w:val="0"/>
                <w:sz w:val="28"/>
              </w:rPr>
              <w:t xml:space="preserve"> Ushbu mavzu tovar-moddiy zaxiralarni baholashning turli usullari va ularning moliyaviy hisobot hamda biznes natijalariga strategik ta’sirini muhokama qiladi.</w:t>
            </w:r>
          </w:p>
          <w:p>
            <w:pPr>
              <w:spacing w:before="0" w:after="0" w:line="240" w:lineRule="auto"/>
              <w:jc w:val="both"/>
            </w:pPr>
            <w:r>
              <w:rPr>
                <w:rFonts w:ascii="Arial" w:hAnsi="Arial" w:cs="Arial" w:eastAsia="Arial"/>
                <w:b/>
                <w:sz w:val="28"/>
              </w:rPr>
              <w:t>L9. Tayyor mahsulot (tovarlar, ishlar, xizmatlar) va ularni sotish hisobi:</w:t>
            </w:r>
            <w:r>
              <w:rPr>
                <w:rFonts w:ascii="Arial" w:hAnsi="Arial" w:cs="Arial" w:eastAsia="Arial"/>
                <w:b w:val="0"/>
                <w:sz w:val="28"/>
              </w:rPr>
              <w:t xml:space="preserve"> Ushbu mavzu tayyor mahsulot, xizmatlar va sotish operatsiyalarini hisobga olish tartibini tushuntiradi. Shuningdek, tushumni tan olish va zaxiralar harakatini qamrab oladi.</w:t>
            </w:r>
          </w:p>
          <w:p>
            <w:pPr>
              <w:spacing w:before="0" w:after="0" w:line="240" w:lineRule="auto"/>
              <w:jc w:val="both"/>
            </w:pPr>
            <w:r>
              <w:rPr>
                <w:rFonts w:ascii="Arial" w:hAnsi="Arial" w:cs="Arial" w:eastAsia="Arial"/>
                <w:b/>
                <w:sz w:val="28"/>
              </w:rPr>
              <w:t>L10. Pul mablag‘lari hisobi, firibgarlik va moliyaviy sxemalar:</w:t>
            </w:r>
            <w:r>
              <w:rPr>
                <w:rFonts w:ascii="Arial" w:hAnsi="Arial" w:cs="Arial" w:eastAsia="Arial"/>
                <w:b w:val="0"/>
                <w:sz w:val="28"/>
              </w:rPr>
              <w:t xml:space="preserve"> Ushbu mavzu pul operatsiyalari hisobi va ichki nazoratni o‘rganadi. Shuningdek, keng tarqalgan firibgarlik xavflari hamda moliyaviy firibgarlikni aniqlash va oldini olish usullarini muhokama qiladi.</w:t>
            </w:r>
          </w:p>
          <w:p>
            <w:pPr>
              <w:spacing w:before="0" w:after="0" w:line="240" w:lineRule="auto"/>
              <w:jc w:val="both"/>
            </w:pPr>
            <w:r>
              <w:rPr>
                <w:rFonts w:ascii="Arial" w:hAnsi="Arial" w:cs="Arial" w:eastAsia="Arial"/>
                <w:b/>
                <w:sz w:val="28"/>
              </w:rPr>
              <w:t>L11. Mehnat va ish haqi hisobi:</w:t>
            </w:r>
            <w:r>
              <w:rPr>
                <w:rFonts w:ascii="Arial" w:hAnsi="Arial" w:cs="Arial" w:eastAsia="Arial"/>
                <w:b w:val="0"/>
                <w:sz w:val="28"/>
              </w:rPr>
              <w:t xml:space="preserve"> Ushbu mavzu xodimlarga haq to‘lash, ish haqini hisoblash hamda unga bog‘liq soliqlar va ushlanmalarni hisobga olish tartibini tushuntiradi.</w:t>
            </w:r>
          </w:p>
          <w:p>
            <w:pPr>
              <w:spacing w:before="0" w:after="0" w:line="240" w:lineRule="auto"/>
              <w:jc w:val="both"/>
            </w:pPr>
            <w:r>
              <w:rPr>
                <w:rFonts w:ascii="Arial" w:hAnsi="Arial" w:cs="Arial" w:eastAsia="Arial"/>
                <w:b/>
                <w:sz w:val="28"/>
              </w:rPr>
              <w:t>L12. Moliyaviy natijalar to‘g‘risidagi hisobot:</w:t>
            </w:r>
            <w:r>
              <w:rPr>
                <w:rFonts w:ascii="Arial" w:hAnsi="Arial" w:cs="Arial" w:eastAsia="Arial"/>
                <w:b w:val="0"/>
                <w:sz w:val="28"/>
              </w:rPr>
              <w:t xml:space="preserve"> Ushbu mavzu moliyaviy natijalar (daromadlar) to‘g‘risidagi hisobotni tuzish va izohlashga qaratilgan. Daromadlar, xarajatlar va foydaning qanday aks ettirilishini tushuntiradi.</w:t>
            </w:r>
          </w:p>
          <w:p>
            <w:pPr>
              <w:spacing w:before="0" w:after="0" w:line="240" w:lineRule="auto"/>
              <w:jc w:val="both"/>
            </w:pPr>
            <w:r>
              <w:rPr>
                <w:rFonts w:ascii="Arial" w:hAnsi="Arial" w:cs="Arial" w:eastAsia="Arial"/>
                <w:b/>
                <w:sz w:val="28"/>
              </w:rPr>
              <w:t>L13. Xarajatlarni hisobga olish va mahsulot tannarxini kalkulyatsiya qilish usullarini strategik tanlash:</w:t>
            </w:r>
            <w:r>
              <w:rPr>
                <w:rFonts w:ascii="Arial" w:hAnsi="Arial" w:cs="Arial" w:eastAsia="Arial"/>
                <w:b w:val="0"/>
                <w:sz w:val="28"/>
              </w:rPr>
              <w:t xml:space="preserve"> Ushbu mavzu xarajatlar hisobining turli usullari va ularning boshqaruv qarorlarini qabul qilish uchun xarajatlarni kuzatish va mahsulot tannarxini hisoblashda qo‘llanilishi bilan tanishtiradi.</w:t>
            </w:r>
          </w:p>
          <w:p>
            <w:pPr>
              <w:spacing w:before="0" w:after="0" w:line="240" w:lineRule="auto"/>
              <w:jc w:val="both"/>
            </w:pPr>
            <w:r>
              <w:rPr>
                <w:rFonts w:ascii="Arial" w:hAnsi="Arial" w:cs="Arial" w:eastAsia="Arial"/>
                <w:b/>
                <w:sz w:val="28"/>
              </w:rPr>
              <w:t>L14. Dehqonchilik ishlab chiqarish xarajatlari hisobi va mahsulot tannarxini kalkulyatsiya qilish:</w:t>
            </w:r>
            <w:r>
              <w:rPr>
                <w:rFonts w:ascii="Arial" w:hAnsi="Arial" w:cs="Arial" w:eastAsia="Arial"/>
                <w:b w:val="0"/>
                <w:sz w:val="28"/>
              </w:rPr>
              <w:t xml:space="preserve"> Ushbu mavzu o‘simlikchilikda ishlab chiqarish xarajatlarining qanday qayd etilishi va taqsimlanishini tushuntiradi. Shuningdek, qishloq xo‘jaligi mahsulotlari tannarxini hisoblashni qamrab oladi.</w:t>
            </w:r>
          </w:p>
          <w:p>
            <w:pPr>
              <w:spacing w:before="0" w:after="0" w:line="240" w:lineRule="auto"/>
              <w:jc w:val="both"/>
            </w:pPr>
            <w:r>
              <w:rPr>
                <w:rFonts w:ascii="Arial" w:hAnsi="Arial" w:cs="Arial" w:eastAsia="Arial"/>
                <w:b/>
                <w:sz w:val="28"/>
              </w:rPr>
              <w:t>L15. Chorvachilik ishlab chiqarish xarajatlari hisobi va mahsulot tannarxini kalkulyatsiya qilish:</w:t>
            </w:r>
            <w:r>
              <w:rPr>
                <w:rFonts w:ascii="Arial" w:hAnsi="Arial" w:cs="Arial" w:eastAsia="Arial"/>
                <w:b w:val="0"/>
                <w:sz w:val="28"/>
              </w:rPr>
              <w:t xml:space="preserve"> Ushbu mavzu chorvachilik ishlab chiqarish xarajatlarini hisobga olish tartibini muhokama qiladi. Qishloq xo‘jaligi korxonalarida chorvachilik mahsulotlari tannarxini hisoblash usullarini tushuntiradi.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Xo‘jalik hisobi tushunchasi, uning paydo bo‘lish tarixi va unda qo‘llaniladigan o‘lchov birliklari:</w:t>
            </w:r>
            <w:r>
              <w:rPr>
                <w:rFonts w:ascii="Arial" w:hAnsi="Arial" w:cs="Arial" w:eastAsia="Arial"/>
                <w:b w:val="0"/>
                <w:sz w:val="28"/>
              </w:rPr>
              <w:t xml:space="preserve"> Talabalar xo‘jalik hisobining rivojlanishini tahlil qiladilar, hisob amaliyotida qo‘llaniladigan o‘lchov birliklarini aniqlaydilar va xo‘jalik faoliyatini qayd etishga oid amaliy mashqlarni yechadilar.</w:t>
            </w:r>
          </w:p>
          <w:p>
            <w:pPr>
              <w:spacing w:before="0" w:after="0" w:line="240" w:lineRule="auto"/>
              <w:jc w:val="both"/>
            </w:pPr>
            <w:r>
              <w:rPr>
                <w:rFonts w:ascii="Arial" w:hAnsi="Arial" w:cs="Arial" w:eastAsia="Arial"/>
                <w:b/>
                <w:sz w:val="28"/>
              </w:rPr>
              <w:t>P2. Buxgalteriya hisobining mohiyati, uning huquqiy asoslari va xo‘jalik yurituvchi subyektlar uchun ahamiyati:</w:t>
            </w:r>
            <w:r>
              <w:rPr>
                <w:rFonts w:ascii="Arial" w:hAnsi="Arial" w:cs="Arial" w:eastAsia="Arial"/>
                <w:b w:val="0"/>
                <w:sz w:val="28"/>
              </w:rPr>
              <w:t xml:space="preserve"> Talabalar buxgalteriya hisobi to‘g‘risidagi qonunchilikni o‘rganadilar, amaliy biznes vaziyatlarini tahlil qiladilar va buxgalteriya hisobi qoidalarini xo‘jalik faoliyatiga tatbiq etadilar.</w:t>
            </w:r>
          </w:p>
          <w:p>
            <w:pPr>
              <w:spacing w:before="0" w:after="0" w:line="240" w:lineRule="auto"/>
              <w:jc w:val="both"/>
            </w:pPr>
            <w:r>
              <w:rPr>
                <w:rFonts w:ascii="Arial" w:hAnsi="Arial" w:cs="Arial" w:eastAsia="Arial"/>
                <w:b/>
                <w:sz w:val="28"/>
              </w:rPr>
              <w:t>P3. Buxgalteriya hisobining predmeti, obyekti va usullari:</w:t>
            </w:r>
            <w:r>
              <w:rPr>
                <w:rFonts w:ascii="Arial" w:hAnsi="Arial" w:cs="Arial" w:eastAsia="Arial"/>
                <w:b w:val="0"/>
                <w:sz w:val="28"/>
              </w:rPr>
              <w:t xml:space="preserve"> Talabalar buxgalteriya hisobi obyektlarini aniqlaydilar, hisob usullarini farqlaydilar va ularni amaliy xo‘jalik operatsiyalariga qo‘llaydilar.</w:t>
            </w:r>
          </w:p>
          <w:p>
            <w:pPr>
              <w:spacing w:before="0" w:after="0" w:line="240" w:lineRule="auto"/>
              <w:jc w:val="both"/>
            </w:pPr>
            <w:r>
              <w:rPr>
                <w:rFonts w:ascii="Arial" w:hAnsi="Arial" w:cs="Arial" w:eastAsia="Arial"/>
                <w:b/>
                <w:sz w:val="28"/>
              </w:rPr>
              <w:t>P4. Schyotlar tizimi va schyotlar tasnifi:</w:t>
            </w:r>
            <w:r>
              <w:rPr>
                <w:rFonts w:ascii="Arial" w:hAnsi="Arial" w:cs="Arial" w:eastAsia="Arial"/>
                <w:b w:val="0"/>
                <w:sz w:val="28"/>
              </w:rPr>
              <w:t xml:space="preserve"> Talabalar schyotlarni maqsadi va vazifasiga ko‘ra tasniflaydilar, tegishli bosh kitob schyotlarini tanlaydilar va schyotlar rejasi yordamida xo‘jalik operatsiyalarini qayd etadilar.</w:t>
            </w:r>
          </w:p>
          <w:p>
            <w:pPr>
              <w:spacing w:before="0" w:after="0" w:line="240" w:lineRule="auto"/>
              <w:jc w:val="both"/>
            </w:pPr>
            <w:r>
              <w:rPr>
                <w:rFonts w:ascii="Arial" w:hAnsi="Arial" w:cs="Arial" w:eastAsia="Arial"/>
                <w:b/>
                <w:sz w:val="28"/>
              </w:rPr>
              <w:t>P5. Buxgalteriya balansi:</w:t>
            </w:r>
            <w:r>
              <w:rPr>
                <w:rFonts w:ascii="Arial" w:hAnsi="Arial" w:cs="Arial" w:eastAsia="Arial"/>
                <w:b w:val="0"/>
                <w:sz w:val="28"/>
              </w:rPr>
              <w:t xml:space="preserve"> Talabalar buxgalteriya ma’lumotlari asosida balans tuzadilar, aktivlar, majburiyatlar va xususiy kapitalni tasniflaydilar hamda xo‘jalik yurituvchi subyektlarning moliyaviy holatini tahlil qiladilar.</w:t>
            </w:r>
          </w:p>
          <w:p>
            <w:pPr>
              <w:spacing w:before="0" w:after="0" w:line="240" w:lineRule="auto"/>
              <w:jc w:val="both"/>
            </w:pPr>
            <w:r>
              <w:rPr>
                <w:rFonts w:ascii="Arial" w:hAnsi="Arial" w:cs="Arial" w:eastAsia="Arial"/>
                <w:b/>
                <w:sz w:val="28"/>
              </w:rPr>
              <w:t>P6. Xo‘jalik operatsiyalarida ikki yoqlama yozuv:</w:t>
            </w:r>
            <w:r>
              <w:rPr>
                <w:rFonts w:ascii="Arial" w:hAnsi="Arial" w:cs="Arial" w:eastAsia="Arial"/>
                <w:b w:val="0"/>
                <w:sz w:val="28"/>
              </w:rPr>
              <w:t xml:space="preserve"> Talabalar xo‘jalik operatsiyalarini qayd etish, buxgalteriya o‘tkazmalarini tuzish va ularni bosh kitob schyotlariga ko‘chirish orqali ikki yoqlama yozuv tizimini qo‘llaydilar.</w:t>
            </w:r>
          </w:p>
          <w:p>
            <w:pPr>
              <w:spacing w:before="0" w:after="0" w:line="240" w:lineRule="auto"/>
              <w:jc w:val="both"/>
            </w:pPr>
            <w:r>
              <w:rPr>
                <w:rFonts w:ascii="Arial" w:hAnsi="Arial" w:cs="Arial" w:eastAsia="Arial"/>
                <w:b/>
                <w:sz w:val="28"/>
              </w:rPr>
              <w:t>P7. Asosiy vositalar hisobi. Nomoddiy aktivlar hisobi:</w:t>
            </w:r>
            <w:r>
              <w:rPr>
                <w:rFonts w:ascii="Arial" w:hAnsi="Arial" w:cs="Arial" w:eastAsia="Arial"/>
                <w:b w:val="0"/>
                <w:sz w:val="28"/>
              </w:rPr>
              <w:t xml:space="preserve"> Talabalar asosiy vositalar va nomoddiy aktivlarning olinishi, eskirishi, amortizatsiyasi va hisobdan chiqarilishini qayd etadilar hamda tegishli buxgalteriya o‘tkazmalarini tuzadilar.</w:t>
            </w:r>
          </w:p>
          <w:p>
            <w:pPr>
              <w:spacing w:before="0" w:after="0" w:line="240" w:lineRule="auto"/>
              <w:jc w:val="both"/>
            </w:pPr>
            <w:r>
              <w:rPr>
                <w:rFonts w:ascii="Arial" w:hAnsi="Arial" w:cs="Arial" w:eastAsia="Arial"/>
                <w:b/>
                <w:sz w:val="28"/>
              </w:rPr>
              <w:t>P8. Zaxiralarni hisobga olish usullarini strategik tanlash va ularni hisobotda aks ettirish:</w:t>
            </w:r>
            <w:r>
              <w:rPr>
                <w:rFonts w:ascii="Arial" w:hAnsi="Arial" w:cs="Arial" w:eastAsia="Arial"/>
                <w:b w:val="0"/>
                <w:sz w:val="28"/>
              </w:rPr>
              <w:t xml:space="preserve"> Talabalar tovar-moddiy zaxiralarni baholashning turli usullarini qo‘llaydilar, zaxiralar qiymatini hisoblaydilar va ularning moliyaviy hisobotlarga ta’sirini baholaydilar.</w:t>
            </w:r>
          </w:p>
          <w:p>
            <w:pPr>
              <w:spacing w:before="0" w:after="0" w:line="240" w:lineRule="auto"/>
              <w:jc w:val="both"/>
            </w:pPr>
            <w:r>
              <w:rPr>
                <w:rFonts w:ascii="Arial" w:hAnsi="Arial" w:cs="Arial" w:eastAsia="Arial"/>
                <w:b/>
                <w:sz w:val="28"/>
              </w:rPr>
              <w:t>P9. Tayyor mahsulot (tovarlar, ishlar, xizmatlar) va ularni sotish hisobi:</w:t>
            </w:r>
            <w:r>
              <w:rPr>
                <w:rFonts w:ascii="Arial" w:hAnsi="Arial" w:cs="Arial" w:eastAsia="Arial"/>
                <w:b w:val="0"/>
                <w:sz w:val="28"/>
              </w:rPr>
              <w:t xml:space="preserve"> Talabalar tayyor mahsulot, sotish operatsiyalari va tushumni tan olishni qayd etadilar hamda zaxiralar harakati va sotish operatsiyalari bo‘yicha buxgalteriya o‘tkazmalarini tuzadilar.</w:t>
            </w:r>
          </w:p>
          <w:p>
            <w:pPr>
              <w:spacing w:before="0" w:after="0" w:line="240" w:lineRule="auto"/>
              <w:jc w:val="both"/>
            </w:pPr>
            <w:r>
              <w:rPr>
                <w:rFonts w:ascii="Arial" w:hAnsi="Arial" w:cs="Arial" w:eastAsia="Arial"/>
                <w:b/>
                <w:sz w:val="28"/>
              </w:rPr>
              <w:t>P10. Pul mablag‘lari hisobi, firibgarlik va moliyaviy sxemalar:</w:t>
            </w:r>
            <w:r>
              <w:rPr>
                <w:rFonts w:ascii="Arial" w:hAnsi="Arial" w:cs="Arial" w:eastAsia="Arial"/>
                <w:b w:val="0"/>
                <w:sz w:val="28"/>
              </w:rPr>
              <w:t xml:space="preserve"> Talabalar pul operatsiyalarini qayd etadilar, pul mablag‘larini solishtirib tekshiradilar, firibgarlik holatlarini tahlil qiladilar va moliyaviy xavflarni kamaytirish uchun ichki nazorat tartib-qoidalarini qo‘llaydilar.</w:t>
            </w:r>
          </w:p>
          <w:p>
            <w:pPr>
              <w:spacing w:before="0" w:after="0" w:line="240" w:lineRule="auto"/>
              <w:jc w:val="both"/>
            </w:pPr>
            <w:r>
              <w:rPr>
                <w:rFonts w:ascii="Arial" w:hAnsi="Arial" w:cs="Arial" w:eastAsia="Arial"/>
                <w:b/>
                <w:sz w:val="28"/>
              </w:rPr>
              <w:t>P11. Mehnat va ish haqi hisobi:</w:t>
            </w:r>
            <w:r>
              <w:rPr>
                <w:rFonts w:ascii="Arial" w:hAnsi="Arial" w:cs="Arial" w:eastAsia="Arial"/>
                <w:b w:val="0"/>
                <w:sz w:val="28"/>
              </w:rPr>
              <w:t xml:space="preserve"> Talabalar xodimlarning ish haqi, ish haqi soliqlari va ushlanmalarni hisoblaydilar, ish haqi qaydnomalarini tuzadilar va mehnatga oid buxgalteriya operatsiyalarini qayd etadilar.</w:t>
            </w:r>
          </w:p>
          <w:p>
            <w:pPr>
              <w:spacing w:before="0" w:after="0" w:line="240" w:lineRule="auto"/>
              <w:jc w:val="both"/>
            </w:pPr>
            <w:r>
              <w:rPr>
                <w:rFonts w:ascii="Arial" w:hAnsi="Arial" w:cs="Arial" w:eastAsia="Arial"/>
                <w:b/>
                <w:sz w:val="28"/>
              </w:rPr>
              <w:t>P12. Moliyaviy natijalar to‘g‘risidagi hisobot:</w:t>
            </w:r>
            <w:r>
              <w:rPr>
                <w:rFonts w:ascii="Arial" w:hAnsi="Arial" w:cs="Arial" w:eastAsia="Arial"/>
                <w:b w:val="0"/>
                <w:sz w:val="28"/>
              </w:rPr>
              <w:t xml:space="preserve"> Talabalar moliyaviy natijalar (daromadlar) to‘g‘risidagi hisobotni tuzadilar, daromadlar, xarajatlar va foydani hisoblaydilar hamda xo‘jalik yurituvchi subyektning moliyaviy faoliyat natijalarini izohlaydilar.</w:t>
            </w:r>
          </w:p>
          <w:p>
            <w:pPr>
              <w:spacing w:before="0" w:after="0" w:line="240" w:lineRule="auto"/>
              <w:jc w:val="both"/>
            </w:pPr>
            <w:r>
              <w:rPr>
                <w:rFonts w:ascii="Arial" w:hAnsi="Arial" w:cs="Arial" w:eastAsia="Arial"/>
                <w:b/>
                <w:sz w:val="28"/>
              </w:rPr>
              <w:t>P13. Xarajatlarni hisobga olish va mahsulot tannarxini kalkulyatsiya qilish usullarini strategik tanlash:</w:t>
            </w:r>
            <w:r>
              <w:rPr>
                <w:rFonts w:ascii="Arial" w:hAnsi="Arial" w:cs="Arial" w:eastAsia="Arial"/>
                <w:b w:val="0"/>
                <w:sz w:val="28"/>
              </w:rPr>
              <w:t xml:space="preserve"> Talabalar xarajatlar hisobi usullarini qo‘llaydilar, ishlab chiqarish xarajatlarini taqsimlaydilar, mahsulot tannarxini hisoblaydilar va boshqaruv qarorlarini qabul qilish uchun xarajatlar to‘g‘risidagi axborotni tahlil qiladilar.</w:t>
            </w:r>
          </w:p>
          <w:p>
            <w:pPr>
              <w:spacing w:before="0" w:after="0" w:line="240" w:lineRule="auto"/>
              <w:jc w:val="both"/>
            </w:pPr>
            <w:r>
              <w:rPr>
                <w:rFonts w:ascii="Arial" w:hAnsi="Arial" w:cs="Arial" w:eastAsia="Arial"/>
                <w:b/>
                <w:sz w:val="28"/>
              </w:rPr>
              <w:t>P14. Dehqonchilik ishlab chiqarish xarajatlari hisobi va mahsulot tannarxini kalkulyatsiya qilish:</w:t>
            </w:r>
            <w:r>
              <w:rPr>
                <w:rFonts w:ascii="Arial" w:hAnsi="Arial" w:cs="Arial" w:eastAsia="Arial"/>
                <w:b w:val="0"/>
                <w:sz w:val="28"/>
              </w:rPr>
              <w:t xml:space="preserve"> Talabalar dehqonchilik ishlab chiqarish xarajatlarini qayd etadilar, bevosita va bilvosita xarajatlarni taqsimlaydilar va qishloq xo‘jaligi mahsulotlari tannarxini hisoblaydilar.</w:t>
            </w:r>
          </w:p>
          <w:p>
            <w:pPr>
              <w:spacing w:before="0" w:after="0" w:line="240" w:lineRule="auto"/>
              <w:jc w:val="both"/>
            </w:pPr>
            <w:r>
              <w:rPr>
                <w:rFonts w:ascii="Arial" w:hAnsi="Arial" w:cs="Arial" w:eastAsia="Arial"/>
                <w:b/>
                <w:sz w:val="28"/>
              </w:rPr>
              <w:t>P15. Chorvachilik ishlab chiqarish xarajatlari hisobi va mahsulot tannarxini kalkulyatsiya qilish:</w:t>
            </w:r>
            <w:r>
              <w:rPr>
                <w:rFonts w:ascii="Arial" w:hAnsi="Arial" w:cs="Arial" w:eastAsia="Arial"/>
                <w:b w:val="0"/>
                <w:sz w:val="28"/>
              </w:rPr>
              <w:t xml:space="preserve"> Talabalar chorvachilik ishlab chiqarish xarajatlarini qayd etadilar, chorvachilik mahsulotlari tannarxini hisoblaydilar va qishloq xo‘jaligi korxonalari uchun buxgalteriya yozuvlarini tuzadilar.</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w:t>
            </w:r>
            <w:r>
              <w:rPr>
                <w:rFonts w:ascii="Arial" w:hAnsi="Arial" w:cs="Arial" w:eastAsia="Arial"/>
                <w:b w:val="0"/>
                <w:sz w:val="28"/>
              </w:rPr>
              <w:t xml:space="preserve"> Xo‘jalik hisobi tushunchasi va uning kelib chiqish tarixini tushunish;</w:t>
            </w:r>
          </w:p>
          <w:p>
            <w:pPr>
              <w:spacing w:before="0" w:after="0" w:line="240" w:lineRule="auto"/>
              <w:jc w:val="both"/>
            </w:pPr>
            <w:r>
              <w:rPr>
                <w:rFonts w:ascii="Arial" w:hAnsi="Arial" w:cs="Arial" w:eastAsia="Arial"/>
                <w:b/>
                <w:sz w:val="28"/>
              </w:rPr>
              <w:t>SA2.</w:t>
            </w:r>
            <w:r>
              <w:rPr>
                <w:rFonts w:ascii="Arial" w:hAnsi="Arial" w:cs="Arial" w:eastAsia="Arial"/>
                <w:b w:val="0"/>
                <w:sz w:val="28"/>
              </w:rPr>
              <w:t xml:space="preserve"> Xo‘jalik hisobi turlari va unda qo‘llaniladigan o‘lchov birliklari;</w:t>
            </w:r>
          </w:p>
          <w:p>
            <w:pPr>
              <w:spacing w:before="0" w:after="0" w:line="240" w:lineRule="auto"/>
              <w:jc w:val="both"/>
            </w:pPr>
            <w:r>
              <w:rPr>
                <w:rFonts w:ascii="Arial" w:hAnsi="Arial" w:cs="Arial" w:eastAsia="Arial"/>
                <w:b/>
                <w:sz w:val="28"/>
              </w:rPr>
              <w:t>SA3.</w:t>
            </w:r>
            <w:r>
              <w:rPr>
                <w:rFonts w:ascii="Arial" w:hAnsi="Arial" w:cs="Arial" w:eastAsia="Arial"/>
                <w:b w:val="0"/>
                <w:sz w:val="28"/>
              </w:rPr>
              <w:t xml:space="preserve"> Buxgalteriya hisobining mohiyati, uning huquqiy asoslari va xo‘jalik yurituvchi subyektlar uchun ahamiyati;</w:t>
            </w:r>
          </w:p>
          <w:p>
            <w:pPr>
              <w:spacing w:before="0" w:after="0" w:line="240" w:lineRule="auto"/>
              <w:jc w:val="both"/>
            </w:pPr>
            <w:r>
              <w:rPr>
                <w:rFonts w:ascii="Arial" w:hAnsi="Arial" w:cs="Arial" w:eastAsia="Arial"/>
                <w:b/>
                <w:sz w:val="28"/>
              </w:rPr>
              <w:t>SA4.</w:t>
            </w:r>
            <w:r>
              <w:rPr>
                <w:rFonts w:ascii="Arial" w:hAnsi="Arial" w:cs="Arial" w:eastAsia="Arial"/>
                <w:b w:val="0"/>
                <w:sz w:val="28"/>
              </w:rPr>
              <w:t xml:space="preserve"> Buxgalteriya xizmatini tashkil etish;</w:t>
            </w:r>
          </w:p>
          <w:p>
            <w:pPr>
              <w:spacing w:before="0" w:after="0" w:line="240" w:lineRule="auto"/>
              <w:jc w:val="both"/>
            </w:pPr>
            <w:r>
              <w:rPr>
                <w:rFonts w:ascii="Arial" w:hAnsi="Arial" w:cs="Arial" w:eastAsia="Arial"/>
                <w:b/>
                <w:sz w:val="28"/>
              </w:rPr>
              <w:t>SA5.</w:t>
            </w:r>
            <w:r>
              <w:rPr>
                <w:rFonts w:ascii="Arial" w:hAnsi="Arial" w:cs="Arial" w:eastAsia="Arial"/>
                <w:b w:val="0"/>
                <w:sz w:val="28"/>
              </w:rPr>
              <w:t xml:space="preserve"> Buxgalter kasbiga qo‘yiladigan talablar;</w:t>
            </w:r>
          </w:p>
          <w:p>
            <w:pPr>
              <w:spacing w:before="0" w:after="0" w:line="240" w:lineRule="auto"/>
              <w:jc w:val="both"/>
            </w:pPr>
            <w:r>
              <w:rPr>
                <w:rFonts w:ascii="Arial" w:hAnsi="Arial" w:cs="Arial" w:eastAsia="Arial"/>
                <w:b/>
                <w:sz w:val="28"/>
              </w:rPr>
              <w:t>SA6.</w:t>
            </w:r>
            <w:r>
              <w:rPr>
                <w:rFonts w:ascii="Arial" w:hAnsi="Arial" w:cs="Arial" w:eastAsia="Arial"/>
                <w:b w:val="0"/>
                <w:sz w:val="28"/>
              </w:rPr>
              <w:t xml:space="preserve"> Buxgalteriya hisobining mohiyati va ahamiyati;</w:t>
            </w:r>
          </w:p>
          <w:p>
            <w:pPr>
              <w:spacing w:before="0" w:after="0" w:line="240" w:lineRule="auto"/>
              <w:jc w:val="both"/>
            </w:pPr>
            <w:r>
              <w:rPr>
                <w:rFonts w:ascii="Arial" w:hAnsi="Arial" w:cs="Arial" w:eastAsia="Arial"/>
                <w:b/>
                <w:sz w:val="28"/>
              </w:rPr>
              <w:t>SA7.</w:t>
            </w:r>
            <w:r>
              <w:rPr>
                <w:rFonts w:ascii="Arial" w:hAnsi="Arial" w:cs="Arial" w:eastAsia="Arial"/>
                <w:b w:val="0"/>
                <w:sz w:val="28"/>
              </w:rPr>
              <w:t xml:space="preserve"> Buxgalteriya hisobini tashkil etish va unga qo‘yiladigan talablar;</w:t>
            </w:r>
          </w:p>
          <w:p>
            <w:pPr>
              <w:spacing w:before="0" w:after="0" w:line="240" w:lineRule="auto"/>
              <w:jc w:val="both"/>
            </w:pPr>
            <w:r>
              <w:rPr>
                <w:rFonts w:ascii="Arial" w:hAnsi="Arial" w:cs="Arial" w:eastAsia="Arial"/>
                <w:b/>
                <w:sz w:val="28"/>
              </w:rPr>
              <w:t>SA8.</w:t>
            </w:r>
            <w:r>
              <w:rPr>
                <w:rFonts w:ascii="Arial" w:hAnsi="Arial" w:cs="Arial" w:eastAsia="Arial"/>
                <w:b w:val="0"/>
                <w:sz w:val="28"/>
              </w:rPr>
              <w:t xml:space="preserve"> Buxgalteriya hisobining predmeti, obyekti va usullari;</w:t>
            </w:r>
          </w:p>
          <w:p>
            <w:pPr>
              <w:spacing w:before="0" w:after="0" w:line="240" w:lineRule="auto"/>
              <w:jc w:val="both"/>
            </w:pPr>
            <w:r>
              <w:rPr>
                <w:rFonts w:ascii="Arial" w:hAnsi="Arial" w:cs="Arial" w:eastAsia="Arial"/>
                <w:b/>
                <w:sz w:val="28"/>
              </w:rPr>
              <w:t>SA9.</w:t>
            </w:r>
            <w:r>
              <w:rPr>
                <w:rFonts w:ascii="Arial" w:hAnsi="Arial" w:cs="Arial" w:eastAsia="Arial"/>
                <w:b w:val="0"/>
                <w:sz w:val="28"/>
              </w:rPr>
              <w:t xml:space="preserve"> Hujjatlashtirish va inventarizatsiya;</w:t>
            </w:r>
          </w:p>
          <w:p>
            <w:pPr>
              <w:spacing w:before="0" w:after="0" w:line="240" w:lineRule="auto"/>
              <w:jc w:val="both"/>
            </w:pPr>
            <w:r>
              <w:rPr>
                <w:rFonts w:ascii="Arial" w:hAnsi="Arial" w:cs="Arial" w:eastAsia="Arial"/>
                <w:b/>
                <w:sz w:val="28"/>
              </w:rPr>
              <w:t>SA10.</w:t>
            </w:r>
            <w:r>
              <w:rPr>
                <w:rFonts w:ascii="Arial" w:hAnsi="Arial" w:cs="Arial" w:eastAsia="Arial"/>
                <w:b w:val="0"/>
                <w:sz w:val="28"/>
              </w:rPr>
              <w:t xml:space="preserve"> Schyotlar tizimi va schyotlar tasnifi;</w:t>
            </w:r>
          </w:p>
          <w:p>
            <w:pPr>
              <w:spacing w:before="0" w:after="0" w:line="240" w:lineRule="auto"/>
              <w:jc w:val="both"/>
            </w:pPr>
            <w:r>
              <w:rPr>
                <w:rFonts w:ascii="Arial" w:hAnsi="Arial" w:cs="Arial" w:eastAsia="Arial"/>
                <w:b/>
                <w:sz w:val="28"/>
              </w:rPr>
              <w:t>SA11.</w:t>
            </w:r>
            <w:r>
              <w:rPr>
                <w:rFonts w:ascii="Arial" w:hAnsi="Arial" w:cs="Arial" w:eastAsia="Arial"/>
                <w:b w:val="0"/>
                <w:sz w:val="28"/>
              </w:rPr>
              <w:t xml:space="preserve"> Buxgalteriya balansi;</w:t>
            </w:r>
          </w:p>
          <w:p>
            <w:pPr>
              <w:spacing w:before="0" w:after="0" w:line="240" w:lineRule="auto"/>
              <w:jc w:val="both"/>
            </w:pPr>
            <w:r>
              <w:rPr>
                <w:rFonts w:ascii="Arial" w:hAnsi="Arial" w:cs="Arial" w:eastAsia="Arial"/>
                <w:b/>
                <w:sz w:val="28"/>
              </w:rPr>
              <w:t>SA12.</w:t>
            </w:r>
            <w:r>
              <w:rPr>
                <w:rFonts w:ascii="Arial" w:hAnsi="Arial" w:cs="Arial" w:eastAsia="Arial"/>
                <w:b w:val="0"/>
                <w:sz w:val="28"/>
              </w:rPr>
              <w:t xml:space="preserve"> Xo‘jalik operatsiyalarida ikki yoqlama yozuv;</w:t>
            </w:r>
          </w:p>
          <w:p>
            <w:pPr>
              <w:spacing w:before="0" w:after="0" w:line="240" w:lineRule="auto"/>
              <w:jc w:val="both"/>
            </w:pPr>
            <w:r>
              <w:rPr>
                <w:rFonts w:ascii="Arial" w:hAnsi="Arial" w:cs="Arial" w:eastAsia="Arial"/>
                <w:b/>
                <w:sz w:val="28"/>
              </w:rPr>
              <w:t>SA13.</w:t>
            </w:r>
            <w:r>
              <w:rPr>
                <w:rFonts w:ascii="Arial" w:hAnsi="Arial" w:cs="Arial" w:eastAsia="Arial"/>
                <w:b w:val="0"/>
                <w:sz w:val="28"/>
              </w:rPr>
              <w:t xml:space="preserve"> Korxona mablag‘lari va ularning tasnifi;</w:t>
            </w:r>
          </w:p>
          <w:p>
            <w:pPr>
              <w:spacing w:before="0" w:after="0" w:line="240" w:lineRule="auto"/>
              <w:jc w:val="both"/>
            </w:pPr>
            <w:r>
              <w:rPr>
                <w:rFonts w:ascii="Arial" w:hAnsi="Arial" w:cs="Arial" w:eastAsia="Arial"/>
                <w:b/>
                <w:sz w:val="28"/>
              </w:rPr>
              <w:t>SA14.</w:t>
            </w:r>
            <w:r>
              <w:rPr>
                <w:rFonts w:ascii="Arial" w:hAnsi="Arial" w:cs="Arial" w:eastAsia="Arial"/>
                <w:b w:val="0"/>
                <w:sz w:val="28"/>
              </w:rPr>
              <w:t xml:space="preserve"> Xo‘jalik jarayonlari va ularni hisobga olish;</w:t>
            </w:r>
          </w:p>
          <w:p>
            <w:pPr>
              <w:spacing w:before="0" w:after="0" w:line="240" w:lineRule="auto"/>
              <w:jc w:val="both"/>
            </w:pPr>
            <w:r>
              <w:rPr>
                <w:rFonts w:ascii="Arial" w:hAnsi="Arial" w:cs="Arial" w:eastAsia="Arial"/>
                <w:b/>
                <w:sz w:val="28"/>
              </w:rPr>
              <w:t>SA15.</w:t>
            </w:r>
            <w:r>
              <w:rPr>
                <w:rFonts w:ascii="Arial" w:hAnsi="Arial" w:cs="Arial" w:eastAsia="Arial"/>
                <w:b w:val="0"/>
                <w:sz w:val="28"/>
              </w:rPr>
              <w:t xml:space="preserve"> Buxgalteriya hisobi registrlari va shakllari;</w:t>
            </w:r>
          </w:p>
          <w:p>
            <w:pPr>
              <w:spacing w:before="0" w:after="0" w:line="240" w:lineRule="auto"/>
              <w:jc w:val="both"/>
            </w:pPr>
            <w:r>
              <w:rPr>
                <w:rFonts w:ascii="Arial" w:hAnsi="Arial" w:cs="Arial" w:eastAsia="Arial"/>
                <w:b/>
                <w:sz w:val="28"/>
              </w:rPr>
              <w:t>SA16.</w:t>
            </w:r>
            <w:r>
              <w:rPr>
                <w:rFonts w:ascii="Arial" w:hAnsi="Arial" w:cs="Arial" w:eastAsia="Arial"/>
                <w:b w:val="0"/>
                <w:sz w:val="28"/>
              </w:rPr>
              <w:t xml:space="preserve"> Moliyaviy hisob va hisobotni tashkil etish;</w:t>
            </w:r>
          </w:p>
          <w:p>
            <w:pPr>
              <w:spacing w:before="0" w:after="0" w:line="240" w:lineRule="auto"/>
              <w:jc w:val="both"/>
            </w:pPr>
            <w:r>
              <w:rPr>
                <w:rFonts w:ascii="Arial" w:hAnsi="Arial" w:cs="Arial" w:eastAsia="Arial"/>
                <w:b/>
                <w:sz w:val="28"/>
              </w:rPr>
              <w:t>SA17.</w:t>
            </w:r>
            <w:r>
              <w:rPr>
                <w:rFonts w:ascii="Arial" w:hAnsi="Arial" w:cs="Arial" w:eastAsia="Arial"/>
                <w:b w:val="0"/>
                <w:sz w:val="28"/>
              </w:rPr>
              <w:t xml:space="preserve"> Asosiy vositalar eskirishini hisoblash usullari va tartibi;</w:t>
            </w:r>
          </w:p>
          <w:p>
            <w:pPr>
              <w:spacing w:before="0" w:after="0" w:line="240" w:lineRule="auto"/>
              <w:jc w:val="both"/>
            </w:pPr>
            <w:r>
              <w:rPr>
                <w:rFonts w:ascii="Arial" w:hAnsi="Arial" w:cs="Arial" w:eastAsia="Arial"/>
                <w:b/>
                <w:sz w:val="28"/>
              </w:rPr>
              <w:t>SA18.</w:t>
            </w:r>
            <w:r>
              <w:rPr>
                <w:rFonts w:ascii="Arial" w:hAnsi="Arial" w:cs="Arial" w:eastAsia="Arial"/>
                <w:b w:val="0"/>
                <w:sz w:val="28"/>
              </w:rPr>
              <w:t xml:space="preserve"> Ijara munosabatlarini tartibga solish;</w:t>
            </w:r>
          </w:p>
          <w:p>
            <w:pPr>
              <w:spacing w:before="0" w:after="0" w:line="240" w:lineRule="auto"/>
              <w:jc w:val="both"/>
            </w:pPr>
            <w:r>
              <w:rPr>
                <w:rFonts w:ascii="Arial" w:hAnsi="Arial" w:cs="Arial" w:eastAsia="Arial"/>
                <w:b/>
                <w:sz w:val="28"/>
              </w:rPr>
              <w:t>SA19.</w:t>
            </w:r>
            <w:r>
              <w:rPr>
                <w:rFonts w:ascii="Arial" w:hAnsi="Arial" w:cs="Arial" w:eastAsia="Arial"/>
                <w:b w:val="0"/>
                <w:sz w:val="28"/>
              </w:rPr>
              <w:t xml:space="preserve"> Nomoddiy aktivlar hisobini tashkil etish;</w:t>
            </w:r>
          </w:p>
          <w:p>
            <w:pPr>
              <w:spacing w:before="0" w:after="0" w:line="240" w:lineRule="auto"/>
              <w:jc w:val="both"/>
            </w:pPr>
            <w:r>
              <w:rPr>
                <w:rFonts w:ascii="Arial" w:hAnsi="Arial" w:cs="Arial" w:eastAsia="Arial"/>
                <w:b/>
                <w:sz w:val="28"/>
              </w:rPr>
              <w:t>SA20.</w:t>
            </w:r>
            <w:r>
              <w:rPr>
                <w:rFonts w:ascii="Arial" w:hAnsi="Arial" w:cs="Arial" w:eastAsia="Arial"/>
                <w:b w:val="0"/>
                <w:sz w:val="28"/>
              </w:rPr>
              <w:t xml:space="preserve"> Pul mablag‘lari va valyuta operatsiyalari hisobi;</w:t>
            </w:r>
          </w:p>
          <w:p>
            <w:pPr>
              <w:spacing w:before="0" w:after="0" w:line="240" w:lineRule="auto"/>
              <w:jc w:val="both"/>
            </w:pPr>
            <w:r>
              <w:rPr>
                <w:rFonts w:ascii="Arial" w:hAnsi="Arial" w:cs="Arial" w:eastAsia="Arial"/>
                <w:b/>
                <w:sz w:val="28"/>
              </w:rPr>
              <w:t>SA21.</w:t>
            </w:r>
            <w:r>
              <w:rPr>
                <w:rFonts w:ascii="Arial" w:hAnsi="Arial" w:cs="Arial" w:eastAsia="Arial"/>
                <w:b w:val="0"/>
                <w:sz w:val="28"/>
              </w:rPr>
              <w:t xml:space="preserve"> Kassa operatsiyalari hisobini yuritish tartibi;</w:t>
            </w:r>
          </w:p>
          <w:p>
            <w:pPr>
              <w:spacing w:before="0" w:after="0" w:line="240" w:lineRule="auto"/>
              <w:jc w:val="both"/>
            </w:pPr>
            <w:r>
              <w:rPr>
                <w:rFonts w:ascii="Arial" w:hAnsi="Arial" w:cs="Arial" w:eastAsia="Arial"/>
                <w:b/>
                <w:sz w:val="28"/>
              </w:rPr>
              <w:t>SA22.</w:t>
            </w:r>
            <w:r>
              <w:rPr>
                <w:rFonts w:ascii="Arial" w:hAnsi="Arial" w:cs="Arial" w:eastAsia="Arial"/>
                <w:b w:val="0"/>
                <w:sz w:val="28"/>
              </w:rPr>
              <w:t xml:space="preserve"> Bankdagi maxsus schyotlar, akkreditivlar, chek daftarchalari va boshqa maxsus schyotlar bo‘yicha hisob-kitoblar;</w:t>
            </w:r>
          </w:p>
          <w:p>
            <w:pPr>
              <w:spacing w:before="0" w:after="0" w:line="240" w:lineRule="auto"/>
              <w:jc w:val="both"/>
            </w:pPr>
            <w:r>
              <w:rPr>
                <w:rFonts w:ascii="Arial" w:hAnsi="Arial" w:cs="Arial" w:eastAsia="Arial"/>
                <w:b/>
                <w:sz w:val="28"/>
              </w:rPr>
              <w:t>SA23.</w:t>
            </w:r>
            <w:r>
              <w:rPr>
                <w:rFonts w:ascii="Arial" w:hAnsi="Arial" w:cs="Arial" w:eastAsia="Arial"/>
                <w:b w:val="0"/>
                <w:sz w:val="28"/>
              </w:rPr>
              <w:t xml:space="preserve"> Mehnat va ish haqi hisobini tashkil etish;</w:t>
            </w:r>
          </w:p>
          <w:p>
            <w:pPr>
              <w:spacing w:before="0" w:after="0" w:line="240" w:lineRule="auto"/>
              <w:jc w:val="both"/>
            </w:pPr>
            <w:r>
              <w:rPr>
                <w:rFonts w:ascii="Arial" w:hAnsi="Arial" w:cs="Arial" w:eastAsia="Arial"/>
                <w:b/>
                <w:sz w:val="28"/>
              </w:rPr>
              <w:t>SA24.</w:t>
            </w:r>
            <w:r>
              <w:rPr>
                <w:rFonts w:ascii="Arial" w:hAnsi="Arial" w:cs="Arial" w:eastAsia="Arial"/>
                <w:b w:val="0"/>
                <w:sz w:val="28"/>
              </w:rPr>
              <w:t xml:space="preserve"> Majburiyatlar tushunchasi va ularni baholash;</w:t>
            </w:r>
          </w:p>
          <w:p>
            <w:pPr>
              <w:spacing w:before="0" w:after="0" w:line="240" w:lineRule="auto"/>
              <w:jc w:val="both"/>
            </w:pPr>
            <w:r>
              <w:rPr>
                <w:rFonts w:ascii="Arial" w:hAnsi="Arial" w:cs="Arial" w:eastAsia="Arial"/>
                <w:b/>
                <w:sz w:val="28"/>
              </w:rPr>
              <w:t>SA25.</w:t>
            </w:r>
            <w:r>
              <w:rPr>
                <w:rFonts w:ascii="Arial" w:hAnsi="Arial" w:cs="Arial" w:eastAsia="Arial"/>
                <w:b w:val="0"/>
                <w:sz w:val="28"/>
              </w:rPr>
              <w:t xml:space="preserve"> Davr xarajatlarining tarkibi va hisobi;</w:t>
            </w:r>
          </w:p>
          <w:p>
            <w:pPr>
              <w:spacing w:before="0" w:after="0" w:line="240" w:lineRule="auto"/>
              <w:jc w:val="both"/>
            </w:pPr>
            <w:r>
              <w:rPr>
                <w:rFonts w:ascii="Arial" w:hAnsi="Arial" w:cs="Arial" w:eastAsia="Arial"/>
                <w:b/>
                <w:sz w:val="28"/>
              </w:rPr>
              <w:t>SA26.</w:t>
            </w:r>
            <w:r>
              <w:rPr>
                <w:rFonts w:ascii="Arial" w:hAnsi="Arial" w:cs="Arial" w:eastAsia="Arial"/>
                <w:b w:val="0"/>
                <w:sz w:val="28"/>
              </w:rPr>
              <w:t xml:space="preserve"> Moliyaviy faoliyatdan olingan daromad va xarajatlarni schyotlarda aks ettirish;</w:t>
            </w:r>
          </w:p>
          <w:p>
            <w:pPr>
              <w:spacing w:before="0" w:after="0" w:line="240" w:lineRule="auto"/>
              <w:jc w:val="both"/>
            </w:pPr>
            <w:r>
              <w:rPr>
                <w:rFonts w:ascii="Arial" w:hAnsi="Arial" w:cs="Arial" w:eastAsia="Arial"/>
                <w:b/>
                <w:sz w:val="28"/>
              </w:rPr>
              <w:t>SA27.</w:t>
            </w:r>
            <w:r>
              <w:rPr>
                <w:rFonts w:ascii="Arial" w:hAnsi="Arial" w:cs="Arial" w:eastAsia="Arial"/>
                <w:b w:val="0"/>
                <w:sz w:val="28"/>
              </w:rPr>
              <w:t xml:space="preserve"> Favqulodda foyda va zararlar hisobi;</w:t>
            </w:r>
          </w:p>
          <w:p>
            <w:pPr>
              <w:spacing w:before="0" w:after="0" w:line="240" w:lineRule="auto"/>
              <w:jc w:val="both"/>
            </w:pPr>
            <w:r>
              <w:rPr>
                <w:rFonts w:ascii="Arial" w:hAnsi="Arial" w:cs="Arial" w:eastAsia="Arial"/>
                <w:b/>
                <w:sz w:val="28"/>
              </w:rPr>
              <w:t>SA28.</w:t>
            </w:r>
            <w:r>
              <w:rPr>
                <w:rFonts w:ascii="Arial" w:hAnsi="Arial" w:cs="Arial" w:eastAsia="Arial"/>
                <w:b w:val="0"/>
                <w:sz w:val="28"/>
              </w:rPr>
              <w:t xml:space="preserve"> Sof foyda va uning schyotlarda ishlatilishi;</w:t>
            </w:r>
          </w:p>
          <w:p>
            <w:pPr>
              <w:spacing w:before="0" w:after="0" w:line="240" w:lineRule="auto"/>
              <w:jc w:val="both"/>
            </w:pPr>
            <w:r>
              <w:rPr>
                <w:rFonts w:ascii="Arial" w:hAnsi="Arial" w:cs="Arial" w:eastAsia="Arial"/>
                <w:b/>
                <w:sz w:val="28"/>
              </w:rPr>
              <w:t>SA29.</w:t>
            </w:r>
            <w:r>
              <w:rPr>
                <w:rFonts w:ascii="Arial" w:hAnsi="Arial" w:cs="Arial" w:eastAsia="Arial"/>
                <w:b w:val="0"/>
                <w:sz w:val="28"/>
              </w:rPr>
              <w:t xml:space="preserve"> Moliyaviy hisobot va uning tarkibi;</w:t>
            </w:r>
          </w:p>
          <w:p>
            <w:pPr>
              <w:spacing w:before="0" w:after="0" w:line="240" w:lineRule="auto"/>
              <w:jc w:val="both"/>
            </w:pPr>
            <w:r>
              <w:rPr>
                <w:rFonts w:ascii="Arial" w:hAnsi="Arial" w:cs="Arial" w:eastAsia="Arial"/>
                <w:b/>
                <w:sz w:val="28"/>
              </w:rPr>
              <w:t>SA30.</w:t>
            </w:r>
            <w:r>
              <w:rPr>
                <w:rFonts w:ascii="Arial" w:hAnsi="Arial" w:cs="Arial" w:eastAsia="Arial"/>
                <w:b w:val="0"/>
                <w:sz w:val="28"/>
              </w:rPr>
              <w:t xml:space="preserve"> Moliyaviy hisobot axborotidan foydalanuvchilar.</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buxgalteriya hisobi bo‘yicha amaliy mashqlar, keys-stadilar, muammoli topshiriqlar, seminar muhokamalari, mustaqil ta’lim topshiriqlari va kompyuterlashtirilgan buxgalteriya dasturlari orqali o‘qitiladi. Talabalar xo‘jalik operatsiyalarini qayd etish, buxgalteriya o‘tkazmalari va bosh kitob schyotlarini tuzish, buxgalteriya balansi va moliyaviy hisobotlarni tayyorlash, buxgalteriya axborotini tahlil qilish hamda real biznes vaziyatlariga asoslangan buxgalteriya masalalarini yechish orqali amaliy ko‘nikmalarni rivojlantiradilar.</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Iqtisodiyot nazariyasi (IQN11210). Iqtisodiyotda axborot-kommunikatsiya texnologiyalari va tizimlari (IAKTT1105). Amaliy matematika (AMAT11210)</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talabalarning ma’ruza va amaliy mashg‘ulotlardagi faol ishtiroki, buxgalteriya mashqlaridagi faoliyati, seminar muhokamalari va mustaqil ta’lim topshiriqlarining muvaffaqiyatli bajarilishini baholaydi. Bu faoliyat turlariga ikki yoqlama yozuv tizimi yordamida xo‘jalik operatsiyalarini qayd etish, buxgalteriya o‘tkazmalari va bosh kitob schyotlarini tuzish, schyotlarni tasniflash, buxgalteriya balansini tuzish, asosiy vositalar, nomoddiy aktivlar, tovar-moddiy zaxiralar, pul mablag‘lari, mehnat va ish haqini hisobga olish hamda xo‘jalik faoliyatiga oid amaliy buxgalteriya masalalarini yechish kiradi.</w:t>
            </w:r>
          </w:p>
          <w:p>
            <w:pPr>
              <w:spacing w:before="0" w:after="0" w:line="240" w:lineRule="auto"/>
              <w:jc w:val="both"/>
            </w:pPr>
            <w:r>
              <w:rPr>
                <w:rFonts w:ascii="Arial" w:hAnsi="Arial" w:cs="Arial" w:eastAsia="Arial"/>
                <w:b w:val="0"/>
                <w:sz w:val="28"/>
              </w:rPr>
              <w:t>Oraliq nazorat (30%) yozma nazariy testlar, qisqa testlar va tizimli mustaqil ta’lim topshiriqlarini baholashdan iborat. Talabalardan buxgalteriya keyslarini tahlil qilish, xo‘jalik operatsiyalari bo‘yicha buxgalteriya yozuvlarini tuzish, eskirish va mahsulot tannarxini hisoblash, zaxiralarni baholash usullarini qo‘llash, moliyaviy hisobotlarni tuzish va amaliy buxgalteriya vaziyatlari asosida moliyaviy natijalarni tahlil qilish talab etiladi.</w:t>
            </w:r>
          </w:p>
          <w:p>
            <w:pPr>
              <w:spacing w:before="0" w:after="0" w:line="240" w:lineRule="auto"/>
              <w:jc w:val="both"/>
            </w:pPr>
            <w:r>
              <w:rPr>
                <w:rFonts w:ascii="Arial" w:hAnsi="Arial" w:cs="Arial" w:eastAsia="Arial"/>
                <w:b w:val="0"/>
                <w:sz w:val="28"/>
              </w:rPr>
              <w:t>Yakuniy nazorat (50%) nazariy savollar va amaliy buxgalteriya masalalaridan iborat keng qamrovli yozma imtihondir. Talabalardan buxgalteriya o‘tkazmalarini tuzish, operatsiyalarni bosh kitob schyotlariga ko‘chirish, buxgalteriya balansi va moliyaviy natijalar to‘g‘risidagi hisobotni tuzish, asosiy vositalar va nomoddiy aktivlar, tovar-moddiy zaxiralar, pul mablag‘lari, mehnat xarajatlari va ishlab chiqarish xarajatlarini hisobga olish hamda sanoat va qishloq xo‘jaligi mahsulotlari tannarxini hisoblash kutiladi. Imtihon talabalarning buxgalteriya hisobi tamoyillarini tushunishi, hisob usullarini amalda qo‘llay olishi va moliyaviy hisobotlarni tuzish va izohlash bo‘yicha kompetentligini baholashga mo‘ljallangan. Barcha talab etilgan mustaqil ta’lim topshiriqlarini muvaffaqiyatli bajarib topshirish yakuniy imtihonga kirishning majburiy sharti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buxgalteriya hisobining tushunchalari, tamoyillari, usullari va huquqiy asoslarini har tomonlama va chuqur tushunishini namoyon etadi. Talaba ikki yoqlama yozuv tizimi yordamida xo‘jalik operatsiyalarini aniq qayd etadi, bosh kitob schyotlari, buxgalteriya balansi va moliyaviy hisobotlarni konseptual yoki hisob-kitob xatolarisiz tuzadi, asosiy vositalar, nomoddiy aktivlar, tovar-moddiy zaxiralar, pul mablag‘lari, mehnat, ishlab chiqarish xarajatlari va moliyaviy natijalarni to‘g‘ri hisobga oladi hamda buxgalteriya bilimlarini amaliy biznes vaziyatlarida muvaffaqiyatli qo‘llaydi. Barcha mustaqil topshiriqlar aniq va o‘z vaqtida bajariladi.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buxgalteriya hisobi tamoyillari va amaliyotini yaxshi tushunadi, xo‘jalik operatsiyalarining aksariyatini to‘g‘ri qayd etadi, buxgalteriya yozuvlari va moliyaviy hisobotlarni faqat kichik xatolar bilan tuzadi, hisob usullarini amaliy masalalarga qo‘llaydi hamda barcha talab etilgan kurs ishlari va mustaqil topshiriqlarni qoniqarli bajaradi.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buxgalteriya hisobi tushunchalari va tartib-qoidalarini asosiy darajada tushunadi, biroq ularni amalda qo‘llash qobiliyati cheklangan. Xo‘jalik operatsiyalari, buxgalteriya yozuvlari, tannarx hisob-kitoblari yoki moliyaviy hisobotlarda bir qancha xato yoki kamchiliklar bo‘lishi mumkin. Mustaqil topshiriqlar bajarilgan, ammo aniqligi va tahliliy sifatini yaxshilash talab etiladi.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buxgalteriya hisobi tushunchalari va tamoyillarini yetarli darajada bilmaydi, xo‘jalik operatsiyalarini to‘g‘ri qayd eta olmaydi yoki buxgalteriya yozuvlari va moliyaviy hisobotlarni tuza olmaydi, jiddiy konseptual va hisob-kitob xatolariga yo‘l qo‘yadi, plagiat yoki to‘liq bo‘lmagan ish topshiradi yoxud imtihonlar va mustaqil topshiriqlarning minimal talablarini bajara olmaydi.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Toshmamatov, N. (2019). Buxgalteriya hisobi nazariyasi. O‘zbekiston faylasuflari milliy jamiyati nashriyoti.</w:t>
            </w:r>
          </w:p>
          <w:p>
            <w:pPr>
              <w:spacing w:before="0" w:after="0" w:line="240" w:lineRule="auto"/>
              <w:jc w:val="both"/>
            </w:pPr>
            <w:r>
              <w:rPr>
                <w:rFonts w:ascii="Arial" w:hAnsi="Arial" w:cs="Arial" w:eastAsia="Arial"/>
                <w:b w:val="0"/>
                <w:sz w:val="28"/>
              </w:rPr>
              <w:t>2. Do‘smuratov R.D., Boltayev A.S. (2020). Buxgalteriya hisobi nazariyasi: o‘quv qo‘llanma. Iqtisod-Moliya, 261 b.</w:t>
            </w:r>
          </w:p>
          <w:p>
            <w:pPr>
              <w:spacing w:before="0" w:after="0" w:line="240" w:lineRule="auto"/>
              <w:jc w:val="both"/>
            </w:pPr>
            <w:r>
              <w:rPr>
                <w:rFonts w:ascii="Arial" w:hAnsi="Arial" w:cs="Arial" w:eastAsia="Arial"/>
                <w:b w:val="0"/>
                <w:sz w:val="28"/>
              </w:rPr>
              <w:t>3. Xasanov B.A., Xashimov A.A. (2021). Buxgalteriya hisobi. Darslik. Sharq nashriyoti, 732 b.</w:t>
            </w:r>
          </w:p>
          <w:p>
            <w:pPr>
              <w:spacing w:before="0" w:after="0" w:line="240" w:lineRule="auto"/>
              <w:jc w:val="both"/>
            </w:pPr>
            <w:r>
              <w:rPr>
                <w:rFonts w:ascii="Arial" w:hAnsi="Arial" w:cs="Arial" w:eastAsia="Arial"/>
                <w:b w:val="0"/>
                <w:sz w:val="28"/>
              </w:rPr>
              <w:t>4. Ochilov, I., To‘lakov, U., Xudayqulov, A. (2024). Buxgalteriya hisobi: darslik. Publishing High Future OK, 568 b.</w:t>
            </w:r>
          </w:p>
          <w:p>
            <w:pPr>
              <w:spacing w:before="0" w:after="0" w:line="240" w:lineRule="auto"/>
              <w:jc w:val="both"/>
            </w:pPr>
            <w:r>
              <w:rPr>
                <w:rFonts w:ascii="Arial" w:hAnsi="Arial" w:cs="Arial" w:eastAsia="Arial"/>
                <w:b w:val="0"/>
                <w:sz w:val="28"/>
              </w:rPr>
              <w:t>5. Dauderis, H., &amp; Annand, D. (2017). Introduction to Financial Accounting (Version 2017 – Revision C). Edited by Athabasca University. Lyryx Learning.</w:t>
            </w:r>
          </w:p>
          <w:p>
            <w:pPr>
              <w:spacing w:before="0" w:after="0" w:line="240" w:lineRule="auto"/>
              <w:jc w:val="both"/>
            </w:pPr>
            <w:r>
              <w:rPr>
                <w:rFonts w:ascii="Arial" w:hAnsi="Arial" w:cs="Arial" w:eastAsia="Arial"/>
                <w:b w:val="0"/>
                <w:sz w:val="28"/>
              </w:rPr>
              <w:t>6. Isroilov, B.I., Xajimurotov, N.Sh., Ibragimov, B.B. (2021). Biznesda buxgalteriya hisobi: o‘quv qo‘llanma. Innovatsion rivojlanish nashriyot-matbaa uyi, 160 b.</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Jabborova Kumush Shoymardon qizi,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