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A33C8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TIJORAT BANKLARI MOLIYAVIY BARQARORLIGINI XALQARO STANDARTLAR ASOSIDA BAHOLASH METODOLOGIYASINI TAKOMILLASHTIRISH</w:t>
      </w:r>
    </w:p>
    <w:p w14:paraId="7D53B77C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M U N D A R I J A</w:t>
      </w:r>
    </w:p>
    <w:p w14:paraId="65942133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KIRISH</w:t>
      </w:r>
    </w:p>
    <w:p w14:paraId="3B3E9C0D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 BOB. TIJORAT BANKLARI MOLIYAVIY BARQARORLIGINI BAHOLASHNING NAZARIY ASOSLARI VA XALQARO STANDARTLARI</w:t>
      </w:r>
    </w:p>
    <w:p w14:paraId="6BF56F1E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1.1-§. Tijorat banklari moliyaviy barqarorligining iqtisodiy mazmuni va unga oid ilmiy qarashlar</w:t>
      </w:r>
    </w:p>
    <w:p w14:paraId="41B4CE48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1.2-§. Tijorat banklari moliyaviy barqarorligini baholashning nazariy asoslari va metodologik yondashuvlar tasnifi</w:t>
      </w:r>
    </w:p>
    <w:p w14:paraId="505A67B6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1.3-§. Banklar moliyaviy barqarorligini baholashning xalqaro standartlari va ularning qiyosiy tavsifi</w:t>
      </w:r>
    </w:p>
    <w:p w14:paraId="37499CDD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 bob boʻyicha xulosalar</w:t>
      </w:r>
    </w:p>
    <w:p w14:paraId="73B1641A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II BOB. OʻZBEKISTON BANK TIZIMIDA MOLIYAVIY BARQARORLIKNI BAHOLASH AMALIYOTINING XALQARO STANDARTLARGA MUVOFIQLIGI TAHLILI</w:t>
      </w:r>
    </w:p>
    <w:p w14:paraId="775A3AD8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2.1-§. Oʻzbekistonda banklar moliyaviy barqarorligini baholashning amaldagi holati va xalqaro standartlarga moslashtirish muammolari</w:t>
      </w:r>
    </w:p>
    <w:p w14:paraId="5B9064FB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2.2-§. Oʻzbekiston bank tizimida moliyaviy barqarorlik koʻrsatkichlari dinamikasining XVJ mezonlari asosidagi tahlili</w:t>
      </w:r>
    </w:p>
    <w:p w14:paraId="4D7EDC68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2.3-§. Tijorat banklari moliyaviy koʻrsatkichlarining milliy va MHXS hisobotlari boʻyicha qiyosiy tahlili</w:t>
      </w:r>
    </w:p>
    <w:p w14:paraId="16DA58DA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II bob boʻyicha xulosalar</w:t>
      </w:r>
    </w:p>
    <w:p w14:paraId="035E91C3" w14:textId="59941938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III BOB. XALQARO STANDARTLARGA ASOSLANGAN INTEGRAL BAHOLASH METODIKASI VA UNING EKONOMETRIK ASOSLANISHI</w:t>
      </w:r>
      <w:r>
        <w:rPr>
          <w:rFonts w:ascii="Times New Roman" w:hAnsi="Times New Roman" w:cs="Times New Roman"/>
          <w:lang w:val="uz-Latn-UZ"/>
        </w:rPr>
      </w:r>
      <w:bookmarkStart w:id="0" w:name="_GoBack"/>
      <w:bookmarkEnd w:id="0"/>
      <w:r w:rsidRPr="00BC760F">
        <w:rPr>
          <w:rFonts w:ascii="Times New Roman" w:hAnsi="Times New Roman" w:cs="Times New Roman"/>
        </w:rPr>
      </w:r>
    </w:p>
    <w:p w14:paraId="5E0AA634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3.1-§. Moliyaviy barqarorlikni integral indeks asosida baholashning takomillashtirilgan metodikasi</w:t>
      </w:r>
    </w:p>
    <w:p w14:paraId="5996F3DA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3.2-§. Tijorat banklari moliyaviy barqarorligini integral indeks asosida reyting baholash</w:t>
      </w:r>
    </w:p>
    <w:p w14:paraId="0F15DFAB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3.3-§. Tijorat banklari moliyaviy barqarorligiga taʼsir etuvchi omillarning ekonometrik tahlili</w:t>
      </w:r>
    </w:p>
    <w:p w14:paraId="5532650F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III bob boʻyicha xulosalar</w:t>
      </w:r>
    </w:p>
    <w:p w14:paraId="208654E7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IV BOB. TIJORAT BANKLARI MOLIYAVIY BARQARORLIGINI BAHOLASH METODOLOGIYASINI TAKOMILLASHTIRISH YOʻNALISHLARI</w:t>
      </w:r>
    </w:p>
    <w:p w14:paraId="5C73EBB9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4.1-§. Banklar moliyaviy barqarorligini erta ogohlantirish tizimini shakllantirish</w:t>
      </w:r>
    </w:p>
    <w:p w14:paraId="6626EED2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4.2-§. Tijorat banklari moliyaviy barqarorligini oʻrta muddatli istiqbolda prognozlash</w:t>
      </w:r>
    </w:p>
    <w:p w14:paraId="7EA4ED97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4.3-§. Tijorat banklari moliyaviy barqarorligini baholash amaliyotini xalqaro standartlarga muvofiqlashtirish boʻyicha taklif va tavsiyalar</w:t>
      </w:r>
    </w:p>
    <w:p w14:paraId="183BAB00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IV bob boʻyicha xulosalar</w:t>
      </w:r>
    </w:p>
    <w:p w14:paraId="7C04515E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XULOSA VA TAKLIFLAR</w:t>
      </w:r>
    </w:p>
    <w:p w14:paraId="4CB270EB" w14:textId="77777777" w:rsidR="00BC760F" w:rsidRPr="00BC760F" w:rsidRDefault="00BC760F" w:rsidP="00BC760F">
      <w:pPr>
        <w:rPr>
          <w:rFonts w:ascii="Times New Roman" w:hAnsi="Times New Roman" w:cs="Times New Roman"/>
        </w:rPr>
      </w:pPr>
      <w:r w:rsidRPr="00BC760F">
        <w:rPr>
          <w:rFonts w:ascii="Times New Roman" w:hAnsi="Times New Roman" w:cs="Times New Roman"/>
        </w:rPr>
        <w:t>FOYDALANILGAN ADABIYOTLAR ROʻYXATI</w:t>
      </w:r>
    </w:p>
    <w:p w14:paraId="1879EAC5" w14:textId="74A2C541" w:rsidR="00DF286B" w:rsidRPr="00BC760F" w:rsidRDefault="00BC760F" w:rsidP="00BC760F">
      <w:r w:rsidRPr="00BC760F">
        <w:rPr>
          <w:rFonts w:ascii="Times New Roman" w:hAnsi="Times New Roman" w:cs="Times New Roman"/>
        </w:rPr>
        <w:t>ILOVALAR</w:t>
      </w:r>
    </w:p>
    <w:sectPr w:rsidR="00DF286B" w:rsidRPr="00BC7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7"/>
    <w:rsid w:val="00284B77"/>
    <w:rsid w:val="00291DBC"/>
    <w:rsid w:val="003441D7"/>
    <w:rsid w:val="00450327"/>
    <w:rsid w:val="00BC760F"/>
    <w:rsid w:val="00DF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F4BE"/>
  <w15:chartTrackingRefBased/>
  <w15:docId w15:val="{E572109D-26BF-47B1-9BE0-622E79F1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Ulugbek Tulakov</dc:creator>
  <cp:keywords/>
  <dc:description/>
  <cp:lastModifiedBy>Ulugbek Tulakov</cp:lastModifiedBy>
  <cp:revision>2</cp:revision>
  <dcterms:created xsi:type="dcterms:W3CDTF">2026-10-07T04:39:00Z</dcterms:created>
  <dcterms:modified xsi:type="dcterms:W3CDTF">2026-10-07T04:55:00Z</dcterms:modified>
</cp:coreProperties>
</file>