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32"/>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33"/>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34"/>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35"/>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6"/>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7"/>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8"/>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40"/>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41"/>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42"/>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43"/>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5"/>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6"/>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7"/>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8"/>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50"/>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51"/>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52"/>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5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54"/>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55"/>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5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7"/>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5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9"/>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60"/>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61"/>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62"/>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6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64"/>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65"/>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66"/>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67"/>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68"/>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70"/>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71"/>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72"/>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73"/>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74"/>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75"/>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7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77"/>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78"/>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79"/>
      </w:r>
      <w:r>
        <w:rPr>
          <w:rFonts w:ascii="Times New Roman" w:hAnsi="Times New Roman" w:cs="Times New Roman" w:eastAsia="Times New Roman"/>
          <w:sz w:val="28"/>
        </w:rPr>
        <w:t xml:space="preserve">. Ushbu ma’lumotlar 1.3.7-rasmda umumlashtirildi.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8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81"/>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82"/>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83"/>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84"/>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85"/>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8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8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33">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3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35">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36">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9">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4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4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42">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43">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6">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7">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8">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9">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50">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51">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2">
    <w:p>
      <w:pPr>
        <w:pStyle w:val="FootnoteText"/>
      </w:pPr>
      <w:r>
        <w:rPr>
          <w:rStyle w:val="FootnoteReference"/>
        </w:rPr>
        <w:footnoteRef/>
      </w:r>
      <w:r>
        <w:t xml:space="preserve"> </w:t>
      </w:r>
      <w:r>
        <w:t xml:space="preserve">European Banking Authority. 2025 EU-wide stress test: Results. – Paris: EBA, 1 August 2025.</w:t>
      </w:r>
    </w:p>
  </w:footnote>
  <w:footnote w:id="5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5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5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5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8">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5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60">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61">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62">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63">
    <w:p>
      <w:pPr>
        <w:pStyle w:val="FootnoteText"/>
      </w:pPr>
      <w:r>
        <w:rPr>
          <w:rStyle w:val="FootnoteReference"/>
        </w:rPr>
        <w:footnoteRef/>
      </w:r>
      <w:r>
        <w:t xml:space="preserve"> </w:t>
      </w:r>
      <w:r>
        <w:t xml:space="preserve">Basel Committee on Banking Supervision. Report on the 2023 banking turmoil. – Basel: BIS, October 2023.</w:t>
      </w:r>
    </w:p>
  </w:footnote>
  <w:footnote w:id="6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65">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6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67">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6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70">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71">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72">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7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4">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7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76">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77">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78">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79">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80">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81">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82">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8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84">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8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86">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2026-10-11T05:40:09Z</dcterms:created>
  <dcterms:modified xsi:type="dcterms:W3CDTF">2026-10-11T05:40:09Z</dcterms:modified>
</cp:coreProperties>
</file>

<file path=docProps/custom.xml><?xml version="1.0" encoding="utf-8"?>
<Properties xmlns="http://schemas.openxmlformats.org/officeDocument/2006/custom-properties" xmlns:vt="http://schemas.openxmlformats.org/officeDocument/2006/docPropsVTypes"/>
</file>