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AKADEMIK KO‘NIKMALAR VA KASBIY KOMPETENTLIK</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AKKK 1104</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“Akademik ko‘nikmalar va kasbiy kompetentlik” modulining maqsadi “Moliya va moliyaviy texnologiyalar” ta’lim yo‘nalishining birinchi kurs talabalarini asosiy akademik metodologiyalar, analitik tadqiqot vositalari va kasbiy kompetentlik asoslari bilan tanishtirishdan iborat. Kurs moliya sohasida umrbod akademik muvaffaqiyat va kasbiy o‘sish uchun mustahkam poydevor yaratish maqsadida samarali o‘qish strategiyalari, tanqidiy fikrlash, akademik halollik, ilmiy yozuv, vaqtni boshqarish va zamonaviy AKTdan foydalanish ko‘nikmalarini rivojlantirishga qaratilgan.</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Akademik yozuv, notiqlik, samarali konspekt yuritish va ilmiy taqdimot texnikalarining asosiy tamoyillari va madaniyatini tushuntirib bera oladi.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Shaxsiy akademik faoliyatni tashkil etish, mustaqil o‘qish, tanqidiy o‘qish va tadqiqot metodologiyasining asosiy mexanizmlarini izohlay oladi.</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Moliya sohasidagi kasbiy kompetensiyalar, axloqiy standartlar, vaqtni boshqarish modellari hamda shaxsiy va kasbiy rivojlanish usullarini tasniflay oladi.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Zamonaviy raqamli kutubxonalar va AKT vositalaridan foydalangan holda akademik va kasbiy manbalarni izlash, tahlil qilish, umumlashtirish va tanqidiy baholash.</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Akademik halollik va iqtiboslash standartlariga qat’iy rioya qilgan holda puxta tuzilgan esselar, tadqiqot annotatsiyalari, ilmiy hisobotlar va adabiyotlar sharhini tayyorlash.</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Ma’lumotlarni vizuallashtirish, infografika va multimedia taqdimot vositalaridan foydalanib, murakkab g‘oyalarni yozma va og‘zaki shaklda ravon bayon etish.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Murakkab akademik va kasbiy vaziyatlarda ijodiy fikrlash, muammolarni hal qilish metodologiyalari va strategik o‘zini o‘zi boshqarishni qo‘llash.</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Jamoaviy loyihalarni amalga oshirish, fanlararo tadqiqotlar va guruhda muammolarni hal qilishda kommunikativ, ijtimoiy va hamkorlik ko‘nikmalarini namoyon etish.</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Moliya mutaxassisi sifatida kasb etikasi, akademik halollik, shaxsiy mas’uliyat va uzluksiz kasbiy rivojlanishga umrbod sodiqlikni shakllantirish.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Akademik ko‘nikmalar va kasbiy kompetentlikka kirish:</w:t>
            </w:r>
            <w:r>
              <w:rPr>
                <w:rFonts w:ascii="Arial" w:hAnsi="Arial" w:cs="Arial" w:eastAsia="Arial"/>
                <w:b w:val="0"/>
                <w:sz w:val="28"/>
              </w:rPr>
              <w:t xml:space="preserve"> Akademik savodxonlikning o‘rni, oliy ta’limdagi talablar va kasbiy kompetentlik standartlari o‘rganiladi.</w:t>
            </w:r>
          </w:p>
          <w:p>
            <w:pPr>
              <w:spacing w:before="0" w:after="0" w:line="240" w:lineRule="auto"/>
              <w:jc w:val="both"/>
            </w:pPr>
            <w:r>
              <w:rPr>
                <w:rFonts w:ascii="Arial" w:hAnsi="Arial" w:cs="Arial" w:eastAsia="Arial"/>
                <w:b/>
                <w:sz w:val="28"/>
              </w:rPr>
              <w:t>L2. Shaxsiy akademik faoliyatni tashkil etish:</w:t>
            </w:r>
            <w:r>
              <w:rPr>
                <w:rFonts w:ascii="Arial" w:hAnsi="Arial" w:cs="Arial" w:eastAsia="Arial"/>
                <w:b w:val="0"/>
                <w:sz w:val="28"/>
              </w:rPr>
              <w:t xml:space="preserve"> Maqsad qo‘yish, o‘qish odatlari, shaxsiy ish jarayonlari va akademik muvaffaqiyat strategiyalari ko‘rib chiqiladi.</w:t>
            </w:r>
          </w:p>
          <w:p>
            <w:pPr>
              <w:spacing w:before="0" w:after="0" w:line="240" w:lineRule="auto"/>
              <w:jc w:val="both"/>
            </w:pPr>
            <w:r>
              <w:rPr>
                <w:rFonts w:ascii="Arial" w:hAnsi="Arial" w:cs="Arial" w:eastAsia="Arial"/>
                <w:b/>
                <w:sz w:val="28"/>
              </w:rPr>
              <w:t>L3. O‘zini o‘zi boshqarish va samaradorlik uchun mas’uliyat:</w:t>
            </w:r>
            <w:r>
              <w:rPr>
                <w:rFonts w:ascii="Arial" w:hAnsi="Arial" w:cs="Arial" w:eastAsia="Arial"/>
                <w:b w:val="0"/>
                <w:sz w:val="28"/>
              </w:rPr>
              <w:t xml:space="preserve"> Shaxsiy javobgarlik, emotsional intellekt, bardoshlilik va faoliyat samaradorligini oshirishga e’tibor qaratiladi.</w:t>
            </w:r>
          </w:p>
          <w:p>
            <w:pPr>
              <w:spacing w:before="0" w:after="0" w:line="240" w:lineRule="auto"/>
              <w:jc w:val="both"/>
            </w:pPr>
            <w:r>
              <w:rPr>
                <w:rFonts w:ascii="Arial" w:hAnsi="Arial" w:cs="Arial" w:eastAsia="Arial"/>
                <w:b/>
                <w:sz w:val="28"/>
              </w:rPr>
              <w:t>L4. O‘quv jarayonini samarali tashkil etish:</w:t>
            </w:r>
            <w:r>
              <w:rPr>
                <w:rFonts w:ascii="Arial" w:hAnsi="Arial" w:cs="Arial" w:eastAsia="Arial"/>
                <w:b w:val="0"/>
                <w:sz w:val="28"/>
              </w:rPr>
              <w:t xml:space="preserve"> Faol o‘qitish strategiyalari, CREAM strategiyasi (Creative – ijodiy, Reflective – mulohazali, Effective – samarali, Active – faol, Motivated – motivatsiyali) va o‘qish jadvalini tuzish bilan tanishtiriladi.</w:t>
            </w:r>
          </w:p>
          <w:p>
            <w:pPr>
              <w:spacing w:before="0" w:after="0" w:line="240" w:lineRule="auto"/>
              <w:jc w:val="both"/>
            </w:pPr>
            <w:r>
              <w:rPr>
                <w:rFonts w:ascii="Arial" w:hAnsi="Arial" w:cs="Arial" w:eastAsia="Arial"/>
                <w:b/>
                <w:sz w:val="28"/>
              </w:rPr>
              <w:t>L5. Tanqidiy o‘qish va konspekt yuritish:</w:t>
            </w:r>
            <w:r>
              <w:rPr>
                <w:rFonts w:ascii="Arial" w:hAnsi="Arial" w:cs="Arial" w:eastAsia="Arial"/>
                <w:b w:val="0"/>
                <w:sz w:val="28"/>
              </w:rPr>
              <w:t xml:space="preserve"> Murakkab akademik matnlarni tahlil qilish, tez o‘qish strategiyalari va tizimli konspekt yuritish usullari (masalan, Kornell usuli) baholanadi.</w:t>
            </w:r>
          </w:p>
          <w:p>
            <w:pPr>
              <w:spacing w:before="0" w:after="0" w:line="240" w:lineRule="auto"/>
              <w:jc w:val="both"/>
            </w:pPr>
            <w:r>
              <w:rPr>
                <w:rFonts w:ascii="Arial" w:hAnsi="Arial" w:cs="Arial" w:eastAsia="Arial"/>
                <w:b/>
                <w:sz w:val="28"/>
              </w:rPr>
              <w:t>L6. Akademik yozuv:</w:t>
            </w:r>
            <w:r>
              <w:rPr>
                <w:rFonts w:ascii="Arial" w:hAnsi="Arial" w:cs="Arial" w:eastAsia="Arial"/>
                <w:b w:val="0"/>
                <w:sz w:val="28"/>
              </w:rPr>
              <w:t xml:space="preserve"> Akademik uslub, abzas tuzilishi, argumentativ yozuv, esse yozish va ilmiy bayon uslubi yoritiladi.</w:t>
            </w:r>
          </w:p>
          <w:p>
            <w:pPr>
              <w:spacing w:before="0" w:after="0" w:line="240" w:lineRule="auto"/>
              <w:jc w:val="both"/>
            </w:pPr>
            <w:r>
              <w:rPr>
                <w:rFonts w:ascii="Arial" w:hAnsi="Arial" w:cs="Arial" w:eastAsia="Arial"/>
                <w:b/>
                <w:sz w:val="28"/>
              </w:rPr>
              <w:t>L7. Manbalar va havolalar bilan ishlash:</w:t>
            </w:r>
            <w:r>
              <w:rPr>
                <w:rFonts w:ascii="Arial" w:hAnsi="Arial" w:cs="Arial" w:eastAsia="Arial"/>
                <w:b w:val="0"/>
                <w:sz w:val="28"/>
              </w:rPr>
              <w:t xml:space="preserve"> Adabiyotlarni izlash usullari, manbalarning ishonchliligini baholash, iqtiboslash uslublari va havolalarni boshqarish o‘rgatiladi.</w:t>
            </w:r>
          </w:p>
          <w:p>
            <w:pPr>
              <w:spacing w:before="0" w:after="0" w:line="240" w:lineRule="auto"/>
              <w:jc w:val="both"/>
            </w:pPr>
            <w:r>
              <w:rPr>
                <w:rFonts w:ascii="Arial" w:hAnsi="Arial" w:cs="Arial" w:eastAsia="Arial"/>
                <w:b/>
                <w:sz w:val="28"/>
              </w:rPr>
              <w:t>L8. Raqamli ma’lumotlar bilan ishlash:</w:t>
            </w:r>
            <w:r>
              <w:rPr>
                <w:rFonts w:ascii="Arial" w:hAnsi="Arial" w:cs="Arial" w:eastAsia="Arial"/>
                <w:b w:val="0"/>
                <w:sz w:val="28"/>
              </w:rPr>
              <w:t xml:space="preserve"> Ma’lumotlar savodxonligi, akademik tahlil uchun raqamli vositalar, elektron jadval dasturlari va ma’lumotlarni vizuallashtirish asoslari o‘rganiladi.</w:t>
            </w:r>
          </w:p>
          <w:p>
            <w:pPr>
              <w:spacing w:before="0" w:after="0" w:line="240" w:lineRule="auto"/>
              <w:jc w:val="both"/>
            </w:pPr>
            <w:r>
              <w:rPr>
                <w:rFonts w:ascii="Arial" w:hAnsi="Arial" w:cs="Arial" w:eastAsia="Arial"/>
                <w:b/>
                <w:sz w:val="28"/>
              </w:rPr>
              <w:t>L9. Plagiat va akademik halollik:</w:t>
            </w:r>
            <w:r>
              <w:rPr>
                <w:rFonts w:ascii="Arial" w:hAnsi="Arial" w:cs="Arial" w:eastAsia="Arial"/>
                <w:b w:val="0"/>
                <w:sz w:val="28"/>
              </w:rPr>
              <w:t xml:space="preserve"> Akademik etika, plagiat shakllari, uning oqibatlari va mualliflikni to‘g‘ri ko‘rsatishning eng yaxshi amaliyotlari tahlil qilinadi.</w:t>
            </w:r>
          </w:p>
          <w:p>
            <w:pPr>
              <w:spacing w:before="0" w:after="0" w:line="240" w:lineRule="auto"/>
              <w:jc w:val="both"/>
            </w:pPr>
            <w:r>
              <w:rPr>
                <w:rFonts w:ascii="Arial" w:hAnsi="Arial" w:cs="Arial" w:eastAsia="Arial"/>
                <w:b/>
                <w:sz w:val="28"/>
              </w:rPr>
              <w:t>L10. Jamoada ishlash:</w:t>
            </w:r>
            <w:r>
              <w:rPr>
                <w:rFonts w:ascii="Arial" w:hAnsi="Arial" w:cs="Arial" w:eastAsia="Arial"/>
                <w:b w:val="0"/>
                <w:sz w:val="28"/>
              </w:rPr>
              <w:t xml:space="preserve"> Guruh dinamikasi, hamkorlikdagi loyiha jarayonlari, nizolarni hal qilish va o‘zaro baholash strategiyalari ko‘rib chiqiladi.</w:t>
            </w:r>
          </w:p>
          <w:p>
            <w:pPr>
              <w:spacing w:before="0" w:after="0" w:line="240" w:lineRule="auto"/>
              <w:jc w:val="both"/>
            </w:pPr>
            <w:r>
              <w:rPr>
                <w:rFonts w:ascii="Arial" w:hAnsi="Arial" w:cs="Arial" w:eastAsia="Arial"/>
                <w:b/>
                <w:sz w:val="28"/>
              </w:rPr>
              <w:t>L11. Faoliyat natijalarini taqdim etish:</w:t>
            </w:r>
            <w:r>
              <w:rPr>
                <w:rFonts w:ascii="Arial" w:hAnsi="Arial" w:cs="Arial" w:eastAsia="Arial"/>
                <w:b w:val="0"/>
                <w:sz w:val="28"/>
              </w:rPr>
              <w:t xml:space="preserve"> Notiqlik ko‘nikmalari, vizual taqdimot dizayni, slaydlar dizayni va tinglovchilarni jalb qilish usullari o‘rganiladi.</w:t>
            </w:r>
          </w:p>
          <w:p>
            <w:pPr>
              <w:spacing w:before="0" w:after="0" w:line="240" w:lineRule="auto"/>
              <w:jc w:val="both"/>
            </w:pPr>
            <w:r>
              <w:rPr>
                <w:rFonts w:ascii="Arial" w:hAnsi="Arial" w:cs="Arial" w:eastAsia="Arial"/>
                <w:b/>
                <w:sz w:val="28"/>
              </w:rPr>
              <w:t>L12. Ijodiy fikrlash:</w:t>
            </w:r>
            <w:r>
              <w:rPr>
                <w:rFonts w:ascii="Arial" w:hAnsi="Arial" w:cs="Arial" w:eastAsia="Arial"/>
                <w:b w:val="0"/>
                <w:sz w:val="28"/>
              </w:rPr>
              <w:t xml:space="preserve"> Lateral fikrlash, aqliy hujum usullari, dizayn-fikrlash va biznes sharoitida muammolarni innovatsion hal qilish bilan tanishtiriladi.</w:t>
            </w:r>
          </w:p>
          <w:p>
            <w:pPr>
              <w:spacing w:before="0" w:after="0" w:line="240" w:lineRule="auto"/>
              <w:jc w:val="both"/>
            </w:pPr>
            <w:r>
              <w:rPr>
                <w:rFonts w:ascii="Arial" w:hAnsi="Arial" w:cs="Arial" w:eastAsia="Arial"/>
                <w:b/>
                <w:sz w:val="28"/>
              </w:rPr>
              <w:t>L13. Kasbiy kompetentlik va uni rivojlantirish yo‘llari:</w:t>
            </w:r>
            <w:r>
              <w:rPr>
                <w:rFonts w:ascii="Arial" w:hAnsi="Arial" w:cs="Arial" w:eastAsia="Arial"/>
                <w:b w:val="0"/>
                <w:sz w:val="28"/>
              </w:rPr>
              <w:t xml:space="preserve"> Zamonaviy moliya kasblarida talab qilinadigan asosiy, “qattiq” (hard) va “yumshoq” (soft) ko‘nikmalar baholanadi.</w:t>
            </w:r>
          </w:p>
          <w:p>
            <w:pPr>
              <w:spacing w:before="0" w:after="0" w:line="240" w:lineRule="auto"/>
              <w:jc w:val="both"/>
            </w:pPr>
            <w:r>
              <w:rPr>
                <w:rFonts w:ascii="Arial" w:hAnsi="Arial" w:cs="Arial" w:eastAsia="Arial"/>
                <w:b/>
                <w:sz w:val="28"/>
              </w:rPr>
              <w:t>L14. Ishga joylashish ko‘nikmalari:</w:t>
            </w:r>
            <w:r>
              <w:rPr>
                <w:rFonts w:ascii="Arial" w:hAnsi="Arial" w:cs="Arial" w:eastAsia="Arial"/>
                <w:b w:val="0"/>
                <w:sz w:val="28"/>
              </w:rPr>
              <w:t xml:space="preserve"> Rezyume (CV) tuzish, motivatsion xat yozish, suhbatga tayyorgarlik, kasbiy aloqalar o‘rnatish va mehnat bozorida ish izlash strategiyalariga e’tibor qaratiladi.</w:t>
            </w:r>
          </w:p>
          <w:p>
            <w:pPr>
              <w:spacing w:before="0" w:after="0" w:line="240" w:lineRule="auto"/>
              <w:jc w:val="both"/>
            </w:pPr>
            <w:r>
              <w:rPr>
                <w:rFonts w:ascii="Arial" w:hAnsi="Arial" w:cs="Arial" w:eastAsia="Arial"/>
                <w:b/>
                <w:sz w:val="28"/>
              </w:rPr>
              <w:t>L15. Iqtisodchi (moliya mutaxassisi)ning kasbiy ko‘nikmalari:</w:t>
            </w:r>
            <w:r>
              <w:rPr>
                <w:rFonts w:ascii="Arial" w:hAnsi="Arial" w:cs="Arial" w:eastAsia="Arial"/>
                <w:b w:val="0"/>
                <w:sz w:val="28"/>
              </w:rPr>
              <w:t xml:space="preserve"> Sohaga xos analitik ko‘nikmalar, moliyaviy savodxonlik, me’yoriy-huquqiy talablardan xabardorlik va soha etikasi uyg‘unlashtiriladi.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Akademik ko‘nikmalar va kasbiy kompetentlikka kirish:</w:t>
            </w:r>
            <w:r>
              <w:rPr>
                <w:rFonts w:ascii="Arial" w:hAnsi="Arial" w:cs="Arial" w:eastAsia="Arial"/>
                <w:b w:val="0"/>
                <w:sz w:val="28"/>
              </w:rPr>
              <w:t xml:space="preserve"> Shaxsiy o‘qish uslublari, kuchli tomonlar va akademik o‘sish maqsadlarini diagnostik o‘zini o‘zi baholash.</w:t>
            </w:r>
          </w:p>
          <w:p>
            <w:pPr>
              <w:spacing w:before="0" w:after="0" w:line="240" w:lineRule="auto"/>
              <w:jc w:val="both"/>
            </w:pPr>
            <w:r>
              <w:rPr>
                <w:rFonts w:ascii="Arial" w:hAnsi="Arial" w:cs="Arial" w:eastAsia="Arial"/>
                <w:b/>
                <w:sz w:val="28"/>
              </w:rPr>
              <w:t>P2. Shaxsiy akademik faoliyatni tashkil etish:</w:t>
            </w:r>
            <w:r>
              <w:rPr>
                <w:rFonts w:ascii="Arial" w:hAnsi="Arial" w:cs="Arial" w:eastAsia="Arial"/>
                <w:b w:val="0"/>
                <w:sz w:val="28"/>
              </w:rPr>
              <w:t xml:space="preserve"> Individual o‘qish jadvallarini tuzish va SMART akademik maqsadlarni belgilash bo‘yicha amaliy mashqlar.</w:t>
            </w:r>
          </w:p>
          <w:p>
            <w:pPr>
              <w:spacing w:before="0" w:after="0" w:line="240" w:lineRule="auto"/>
              <w:jc w:val="both"/>
            </w:pPr>
            <w:r>
              <w:rPr>
                <w:rFonts w:ascii="Arial" w:hAnsi="Arial" w:cs="Arial" w:eastAsia="Arial"/>
                <w:b/>
                <w:sz w:val="28"/>
              </w:rPr>
              <w:t>P3. O‘zini o‘zi boshqarish va samaradorlik uchun mas’uliyat:</w:t>
            </w:r>
            <w:r>
              <w:rPr>
                <w:rFonts w:ascii="Arial" w:hAnsi="Arial" w:cs="Arial" w:eastAsia="Arial"/>
                <w:b w:val="0"/>
                <w:sz w:val="28"/>
              </w:rPr>
              <w:t xml:space="preserve"> Stressni boshqarish, o‘zini o‘zi motivatsiya qilish usullari va shaxsiy samaradorlikni kuzatish bo‘yicha interaktiv treninglar.</w:t>
            </w:r>
          </w:p>
          <w:p>
            <w:pPr>
              <w:spacing w:before="0" w:after="0" w:line="240" w:lineRule="auto"/>
              <w:jc w:val="both"/>
            </w:pPr>
            <w:r>
              <w:rPr>
                <w:rFonts w:ascii="Arial" w:hAnsi="Arial" w:cs="Arial" w:eastAsia="Arial"/>
                <w:b/>
                <w:sz w:val="28"/>
              </w:rPr>
              <w:t>P4. O‘quv jarayonini samarali tashkil etish:</w:t>
            </w:r>
            <w:r>
              <w:rPr>
                <w:rFonts w:ascii="Arial" w:hAnsi="Arial" w:cs="Arial" w:eastAsia="Arial"/>
                <w:b w:val="0"/>
                <w:sz w:val="28"/>
              </w:rPr>
              <w:t xml:space="preserve"> CREAM strategiyasi va vaqtni boshqarish vositalarini (Pomodoro, Eyzenxauer matritsasi) akademik yuklamaga tatbiq etish.</w:t>
            </w:r>
          </w:p>
          <w:p>
            <w:pPr>
              <w:spacing w:before="0" w:after="0" w:line="240" w:lineRule="auto"/>
              <w:jc w:val="both"/>
            </w:pPr>
            <w:r>
              <w:rPr>
                <w:rFonts w:ascii="Arial" w:hAnsi="Arial" w:cs="Arial" w:eastAsia="Arial"/>
                <w:b/>
                <w:sz w:val="28"/>
              </w:rPr>
              <w:t>P5. Tanqidiy o‘qish va konspekt yuritish:</w:t>
            </w:r>
            <w:r>
              <w:rPr>
                <w:rFonts w:ascii="Arial" w:hAnsi="Arial" w:cs="Arial" w:eastAsia="Arial"/>
                <w:b w:val="0"/>
                <w:sz w:val="28"/>
              </w:rPr>
              <w:t xml:space="preserve"> Taqrizlanadigan moliya jurnallaridagi maqolalarga izoh berish, ularni qisqacha bayon qilish va konspektlash bo‘yicha amaliy mashq.</w:t>
            </w:r>
          </w:p>
          <w:p>
            <w:pPr>
              <w:spacing w:before="0" w:after="0" w:line="240" w:lineRule="auto"/>
              <w:jc w:val="both"/>
            </w:pPr>
            <w:r>
              <w:rPr>
                <w:rFonts w:ascii="Arial" w:hAnsi="Arial" w:cs="Arial" w:eastAsia="Arial"/>
                <w:b/>
                <w:sz w:val="28"/>
              </w:rPr>
              <w:t>P6. Akademik yozuv:</w:t>
            </w:r>
            <w:r>
              <w:rPr>
                <w:rFonts w:ascii="Arial" w:hAnsi="Arial" w:cs="Arial" w:eastAsia="Arial"/>
                <w:b w:val="0"/>
                <w:sz w:val="28"/>
              </w:rPr>
              <w:t xml:space="preserve"> Qisqa akademik abzaslar va argumentativ esse rejalarini yozish, o‘zaro taqrizlash va tahrirlash.</w:t>
            </w:r>
          </w:p>
          <w:p>
            <w:pPr>
              <w:spacing w:before="0" w:after="0" w:line="240" w:lineRule="auto"/>
              <w:jc w:val="both"/>
            </w:pPr>
            <w:r>
              <w:rPr>
                <w:rFonts w:ascii="Arial" w:hAnsi="Arial" w:cs="Arial" w:eastAsia="Arial"/>
                <w:b/>
                <w:sz w:val="28"/>
              </w:rPr>
              <w:t>P7. Manbalar va havolalar bilan ishlash:</w:t>
            </w:r>
            <w:r>
              <w:rPr>
                <w:rFonts w:ascii="Arial" w:hAnsi="Arial" w:cs="Arial" w:eastAsia="Arial"/>
                <w:b w:val="0"/>
                <w:sz w:val="28"/>
              </w:rPr>
              <w:t xml:space="preserve"> Ilmiy ma’lumotlar bazalarida (Google Scholar, JSTOR) qidiruv o‘tkazish va bibliografiyani rasmiylashtirish bo‘yicha amaliy mashg‘ulot.</w:t>
            </w:r>
          </w:p>
          <w:p>
            <w:pPr>
              <w:spacing w:before="0" w:after="0" w:line="240" w:lineRule="auto"/>
              <w:jc w:val="both"/>
            </w:pPr>
            <w:r>
              <w:rPr>
                <w:rFonts w:ascii="Arial" w:hAnsi="Arial" w:cs="Arial" w:eastAsia="Arial"/>
                <w:b/>
                <w:sz w:val="28"/>
              </w:rPr>
              <w:t>P8. Raqamli ma’lumotlar bilan ishlash:</w:t>
            </w:r>
            <w:r>
              <w:rPr>
                <w:rFonts w:ascii="Arial" w:hAnsi="Arial" w:cs="Arial" w:eastAsia="Arial"/>
                <w:b w:val="0"/>
                <w:sz w:val="28"/>
              </w:rPr>
              <w:t xml:space="preserve"> Ma’lumotlarni amalda tozalash, diagrammalar yaratish va statistik hisobotlarni taqdim etish uchun raqamli vositalardan foydalanish.</w:t>
            </w:r>
          </w:p>
          <w:p>
            <w:pPr>
              <w:spacing w:before="0" w:after="0" w:line="240" w:lineRule="auto"/>
              <w:jc w:val="both"/>
            </w:pPr>
            <w:r>
              <w:rPr>
                <w:rFonts w:ascii="Arial" w:hAnsi="Arial" w:cs="Arial" w:eastAsia="Arial"/>
                <w:b/>
                <w:sz w:val="28"/>
              </w:rPr>
              <w:t>P9. Plagiat va akademik halollik:</w:t>
            </w:r>
            <w:r>
              <w:rPr>
                <w:rFonts w:ascii="Arial" w:hAnsi="Arial" w:cs="Arial" w:eastAsia="Arial"/>
                <w:b w:val="0"/>
                <w:sz w:val="28"/>
              </w:rPr>
              <w:t xml:space="preserve"> Akademik qoidabuzarlik holatlariga oid keyslarni tahlil qilish va antiplagiat tekshiruv vositalaridan (Text-guard, Turnitin) foydalanish.</w:t>
            </w:r>
          </w:p>
          <w:p>
            <w:pPr>
              <w:spacing w:before="0" w:after="0" w:line="240" w:lineRule="auto"/>
              <w:jc w:val="both"/>
            </w:pPr>
            <w:r>
              <w:rPr>
                <w:rFonts w:ascii="Arial" w:hAnsi="Arial" w:cs="Arial" w:eastAsia="Arial"/>
                <w:b/>
                <w:sz w:val="28"/>
              </w:rPr>
              <w:t>P10. Jamoada ishlash:</w:t>
            </w:r>
            <w:r>
              <w:rPr>
                <w:rFonts w:ascii="Arial" w:hAnsi="Arial" w:cs="Arial" w:eastAsia="Arial"/>
                <w:b w:val="0"/>
                <w:sz w:val="28"/>
              </w:rPr>
              <w:t xml:space="preserve"> Vazifalarni taqsimlash, hujjatlarni birgalikda tahrirlash va muammolarni jamoa bo‘lib hal qilishga qaratilgan guruhiy simulyatsiya topshiriqlari.</w:t>
            </w:r>
          </w:p>
          <w:p>
            <w:pPr>
              <w:spacing w:before="0" w:after="0" w:line="240" w:lineRule="auto"/>
              <w:jc w:val="both"/>
            </w:pPr>
            <w:r>
              <w:rPr>
                <w:rFonts w:ascii="Arial" w:hAnsi="Arial" w:cs="Arial" w:eastAsia="Arial"/>
                <w:b/>
                <w:sz w:val="28"/>
              </w:rPr>
              <w:t>P11. Faoliyat natijalarini taqdim etish:</w:t>
            </w:r>
            <w:r>
              <w:rPr>
                <w:rFonts w:ascii="Arial" w:hAnsi="Arial" w:cs="Arial" w:eastAsia="Arial"/>
                <w:b w:val="0"/>
                <w:sz w:val="28"/>
              </w:rPr>
              <w:t xml:space="preserve"> Slaydlar yordamida qisqa og‘zaki taqdimotlar o‘tkazish, so‘ngra talabalar va o‘qituvchidan konstruktiv fikr-mulohaza olish.</w:t>
            </w:r>
          </w:p>
          <w:p>
            <w:pPr>
              <w:spacing w:before="0" w:after="0" w:line="240" w:lineRule="auto"/>
              <w:jc w:val="both"/>
            </w:pPr>
            <w:r>
              <w:rPr>
                <w:rFonts w:ascii="Arial" w:hAnsi="Arial" w:cs="Arial" w:eastAsia="Arial"/>
                <w:b/>
                <w:sz w:val="28"/>
              </w:rPr>
              <w:t>P12. Ijodiy fikrlash:</w:t>
            </w:r>
            <w:r>
              <w:rPr>
                <w:rFonts w:ascii="Arial" w:hAnsi="Arial" w:cs="Arial" w:eastAsia="Arial"/>
                <w:b w:val="0"/>
                <w:sz w:val="28"/>
              </w:rPr>
              <w:t xml:space="preserve"> Real akademik va moliyaviy keyslarga bag‘ishlangan mind-mapping (aqliy xarita) va g‘oyalar yaratish treninglari.</w:t>
            </w:r>
          </w:p>
          <w:p>
            <w:pPr>
              <w:spacing w:before="0" w:after="0" w:line="240" w:lineRule="auto"/>
              <w:jc w:val="both"/>
            </w:pPr>
            <w:r>
              <w:rPr>
                <w:rFonts w:ascii="Arial" w:hAnsi="Arial" w:cs="Arial" w:eastAsia="Arial"/>
                <w:b/>
                <w:sz w:val="28"/>
              </w:rPr>
              <w:t>P13. Kasbiy kompetentlik va uni rivojlantirish yo‘llari:</w:t>
            </w:r>
            <w:r>
              <w:rPr>
                <w:rFonts w:ascii="Arial" w:hAnsi="Arial" w:cs="Arial" w:eastAsia="Arial"/>
                <w:b w:val="0"/>
                <w:sz w:val="28"/>
              </w:rPr>
              <w:t xml:space="preserve"> Shaxsiy ko‘nikmalarni moliya va bank sohasidagi joriy ish talablari bilan solishtirib, o‘z-o‘zini audit qilish.</w:t>
            </w:r>
          </w:p>
          <w:p>
            <w:pPr>
              <w:spacing w:before="0" w:after="0" w:line="240" w:lineRule="auto"/>
              <w:jc w:val="both"/>
            </w:pPr>
            <w:r>
              <w:rPr>
                <w:rFonts w:ascii="Arial" w:hAnsi="Arial" w:cs="Arial" w:eastAsia="Arial"/>
                <w:b/>
                <w:sz w:val="28"/>
              </w:rPr>
              <w:t>P14. Ishga joylashish ko‘nikmalari:</w:t>
            </w:r>
            <w:r>
              <w:rPr>
                <w:rFonts w:ascii="Arial" w:hAnsi="Arial" w:cs="Arial" w:eastAsia="Arial"/>
                <w:b w:val="0"/>
                <w:sz w:val="28"/>
              </w:rPr>
              <w:t xml:space="preserve"> Professional rezyume (CV) va LinkedIn profilini tayyorlash hamda sinov suhbatlarini o‘tkazish bo‘yicha amaliy trening.</w:t>
            </w:r>
          </w:p>
          <w:p>
            <w:pPr>
              <w:spacing w:before="0" w:after="0" w:line="240" w:lineRule="auto"/>
              <w:jc w:val="both"/>
            </w:pPr>
            <w:r>
              <w:rPr>
                <w:rFonts w:ascii="Arial" w:hAnsi="Arial" w:cs="Arial" w:eastAsia="Arial"/>
                <w:b/>
                <w:sz w:val="28"/>
              </w:rPr>
              <w:t>P15. Iqtisodchi (moliya mutaxassisi)ning kasbiy ko‘nikmalari:</w:t>
            </w:r>
            <w:r>
              <w:rPr>
                <w:rFonts w:ascii="Arial" w:hAnsi="Arial" w:cs="Arial" w:eastAsia="Arial"/>
                <w:b w:val="0"/>
                <w:sz w:val="28"/>
              </w:rPr>
              <w:t xml:space="preserve"> Axloqiy qarorlar qabul qilish va moliyaviy ma’lumotlarni taqdim etish bo‘yicha keyslarni tahlil qilish.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w:t>
            </w:r>
            <w:r>
              <w:rPr>
                <w:rFonts w:ascii="Arial" w:hAnsi="Arial" w:cs="Arial" w:eastAsia="Arial"/>
                <w:b w:val="0"/>
                <w:sz w:val="28"/>
              </w:rPr>
              <w:t xml:space="preserve"> Talabalar faoliyatida akademik ko‘nikmalarning ahamiyati va dolzarbligi (analitik esse);</w:t>
            </w:r>
          </w:p>
          <w:p>
            <w:pPr>
              <w:spacing w:before="0" w:after="0" w:line="240" w:lineRule="auto"/>
              <w:jc w:val="both"/>
            </w:pPr>
            <w:r>
              <w:rPr>
                <w:rFonts w:ascii="Arial" w:hAnsi="Arial" w:cs="Arial" w:eastAsia="Arial"/>
                <w:b/>
                <w:sz w:val="28"/>
              </w:rPr>
              <w:t>SA2.</w:t>
            </w:r>
            <w:r>
              <w:rPr>
                <w:rFonts w:ascii="Arial" w:hAnsi="Arial" w:cs="Arial" w:eastAsia="Arial"/>
                <w:b w:val="0"/>
                <w:sz w:val="28"/>
              </w:rPr>
              <w:t xml:space="preserve"> Kasbiy kompetentlik va uni rivojlantirishga yondashuvlar (nazariy sharh);</w:t>
            </w:r>
          </w:p>
          <w:p>
            <w:pPr>
              <w:spacing w:before="0" w:after="0" w:line="240" w:lineRule="auto"/>
              <w:jc w:val="both"/>
            </w:pPr>
            <w:r>
              <w:rPr>
                <w:rFonts w:ascii="Arial" w:hAnsi="Arial" w:cs="Arial" w:eastAsia="Arial"/>
                <w:b/>
                <w:sz w:val="28"/>
              </w:rPr>
              <w:t>SA3.</w:t>
            </w:r>
            <w:r>
              <w:rPr>
                <w:rFonts w:ascii="Arial" w:hAnsi="Arial" w:cs="Arial" w:eastAsia="Arial"/>
                <w:b w:val="0"/>
                <w:sz w:val="28"/>
              </w:rPr>
              <w:t xml:space="preserve"> Shaxsiy akademik faoliyat va uni tashkil etish vositalari (shaxsiy rejalashtirish portfoliosi);</w:t>
            </w:r>
          </w:p>
          <w:p>
            <w:pPr>
              <w:spacing w:before="0" w:after="0" w:line="240" w:lineRule="auto"/>
              <w:jc w:val="both"/>
            </w:pPr>
            <w:r>
              <w:rPr>
                <w:rFonts w:ascii="Arial" w:hAnsi="Arial" w:cs="Arial" w:eastAsia="Arial"/>
                <w:b/>
                <w:sz w:val="28"/>
              </w:rPr>
              <w:t>SA4.</w:t>
            </w:r>
            <w:r>
              <w:rPr>
                <w:rFonts w:ascii="Arial" w:hAnsi="Arial" w:cs="Arial" w:eastAsia="Arial"/>
                <w:b w:val="0"/>
                <w:sz w:val="28"/>
              </w:rPr>
              <w:t xml:space="preserve"> O‘zini o‘zi boshqarish ko‘nikmalarini rivojlantirish yo‘llari (keys tahlili);</w:t>
            </w:r>
          </w:p>
          <w:p>
            <w:pPr>
              <w:spacing w:before="0" w:after="0" w:line="240" w:lineRule="auto"/>
              <w:jc w:val="both"/>
            </w:pPr>
            <w:r>
              <w:rPr>
                <w:rFonts w:ascii="Arial" w:hAnsi="Arial" w:cs="Arial" w:eastAsia="Arial"/>
                <w:b/>
                <w:sz w:val="28"/>
              </w:rPr>
              <w:t>SA5.</w:t>
            </w:r>
            <w:r>
              <w:rPr>
                <w:rFonts w:ascii="Arial" w:hAnsi="Arial" w:cs="Arial" w:eastAsia="Arial"/>
                <w:b w:val="0"/>
                <w:sz w:val="28"/>
              </w:rPr>
              <w:t xml:space="preserve"> Muvaffaqiyat uchun shaxsiy mas’uliyatni shakllantirish (refleksiv kundalik);</w:t>
            </w:r>
          </w:p>
          <w:p>
            <w:pPr>
              <w:spacing w:before="0" w:after="0" w:line="240" w:lineRule="auto"/>
              <w:jc w:val="both"/>
            </w:pPr>
            <w:r>
              <w:rPr>
                <w:rFonts w:ascii="Arial" w:hAnsi="Arial" w:cs="Arial" w:eastAsia="Arial"/>
                <w:b/>
                <w:sz w:val="28"/>
              </w:rPr>
              <w:t>SA6.</w:t>
            </w:r>
            <w:r>
              <w:rPr>
                <w:rFonts w:ascii="Arial" w:hAnsi="Arial" w:cs="Arial" w:eastAsia="Arial"/>
                <w:b w:val="0"/>
                <w:sz w:val="28"/>
              </w:rPr>
              <w:t xml:space="preserve"> Akademik faoliyat integratsiyasi: nazariya va amaliyot uyg‘unligi (hisobot);</w:t>
            </w:r>
          </w:p>
          <w:p>
            <w:pPr>
              <w:spacing w:before="0" w:after="0" w:line="240" w:lineRule="auto"/>
              <w:jc w:val="both"/>
            </w:pPr>
            <w:r>
              <w:rPr>
                <w:rFonts w:ascii="Arial" w:hAnsi="Arial" w:cs="Arial" w:eastAsia="Arial"/>
                <w:b/>
                <w:sz w:val="28"/>
              </w:rPr>
              <w:t>SA7.</w:t>
            </w:r>
            <w:r>
              <w:rPr>
                <w:rFonts w:ascii="Arial" w:hAnsi="Arial" w:cs="Arial" w:eastAsia="Arial"/>
                <w:b w:val="0"/>
                <w:sz w:val="28"/>
              </w:rPr>
              <w:t xml:space="preserve"> CREAM strategiyasi va uni samarali qo‘llash (metodik qo‘llanma);</w:t>
            </w:r>
          </w:p>
          <w:p>
            <w:pPr>
              <w:spacing w:before="0" w:after="0" w:line="240" w:lineRule="auto"/>
              <w:jc w:val="both"/>
            </w:pPr>
            <w:r>
              <w:rPr>
                <w:rFonts w:ascii="Arial" w:hAnsi="Arial" w:cs="Arial" w:eastAsia="Arial"/>
                <w:b/>
                <w:sz w:val="28"/>
              </w:rPr>
              <w:t>SA8.</w:t>
            </w:r>
            <w:r>
              <w:rPr>
                <w:rFonts w:ascii="Arial" w:hAnsi="Arial" w:cs="Arial" w:eastAsia="Arial"/>
                <w:b w:val="0"/>
                <w:sz w:val="28"/>
              </w:rPr>
              <w:t xml:space="preserve"> Vaqtni boshqarish ko‘nikmalari va ularni rivojlantirish yo‘llari (vaqt sarfi jurnalini amaliy tahlil qilish);</w:t>
            </w:r>
          </w:p>
          <w:p>
            <w:pPr>
              <w:spacing w:before="0" w:after="0" w:line="240" w:lineRule="auto"/>
              <w:jc w:val="both"/>
            </w:pPr>
            <w:r>
              <w:rPr>
                <w:rFonts w:ascii="Arial" w:hAnsi="Arial" w:cs="Arial" w:eastAsia="Arial"/>
                <w:b/>
                <w:sz w:val="28"/>
              </w:rPr>
              <w:t>SA9.</w:t>
            </w:r>
            <w:r>
              <w:rPr>
                <w:rFonts w:ascii="Arial" w:hAnsi="Arial" w:cs="Arial" w:eastAsia="Arial"/>
                <w:b w:val="0"/>
                <w:sz w:val="28"/>
              </w:rPr>
              <w:t xml:space="preserve"> Tanqidiy o‘qish va uni samarali amalga oshirish omillari (maqolalar sintezi);</w:t>
            </w:r>
          </w:p>
          <w:p>
            <w:pPr>
              <w:spacing w:before="0" w:after="0" w:line="240" w:lineRule="auto"/>
              <w:jc w:val="both"/>
            </w:pPr>
            <w:r>
              <w:rPr>
                <w:rFonts w:ascii="Arial" w:hAnsi="Arial" w:cs="Arial" w:eastAsia="Arial"/>
                <w:b/>
                <w:sz w:val="28"/>
              </w:rPr>
              <w:t>SA10.</w:t>
            </w:r>
            <w:r>
              <w:rPr>
                <w:rFonts w:ascii="Arial" w:hAnsi="Arial" w:cs="Arial" w:eastAsia="Arial"/>
                <w:b w:val="0"/>
                <w:sz w:val="28"/>
              </w:rPr>
              <w:t xml:space="preserve"> Konspekt yuritish va uning foydasi (konspekt yuritish modellarini qiyosiy o‘rganish);</w:t>
            </w:r>
          </w:p>
          <w:p>
            <w:pPr>
              <w:spacing w:before="0" w:after="0" w:line="240" w:lineRule="auto"/>
              <w:jc w:val="both"/>
            </w:pPr>
            <w:r>
              <w:rPr>
                <w:rFonts w:ascii="Arial" w:hAnsi="Arial" w:cs="Arial" w:eastAsia="Arial"/>
                <w:b/>
                <w:sz w:val="28"/>
              </w:rPr>
              <w:t>SA11.</w:t>
            </w:r>
            <w:r>
              <w:rPr>
                <w:rFonts w:ascii="Arial" w:hAnsi="Arial" w:cs="Arial" w:eastAsia="Arial"/>
                <w:b w:val="0"/>
                <w:sz w:val="28"/>
              </w:rPr>
              <w:t xml:space="preserve"> Akademik yozuv va uni samarali amalga oshirish omillari (qoralama yozish mashqi);</w:t>
            </w:r>
          </w:p>
          <w:p>
            <w:pPr>
              <w:spacing w:before="0" w:after="0" w:line="240" w:lineRule="auto"/>
              <w:jc w:val="both"/>
            </w:pPr>
            <w:r>
              <w:rPr>
                <w:rFonts w:ascii="Arial" w:hAnsi="Arial" w:cs="Arial" w:eastAsia="Arial"/>
                <w:b/>
                <w:sz w:val="28"/>
              </w:rPr>
              <w:t>SA12.</w:t>
            </w:r>
            <w:r>
              <w:rPr>
                <w:rFonts w:ascii="Arial" w:hAnsi="Arial" w:cs="Arial" w:eastAsia="Arial"/>
                <w:b w:val="0"/>
                <w:sz w:val="28"/>
              </w:rPr>
              <w:t xml:space="preserve"> Adabiyotlarni izlash va tanlash (izohli bibliografiya tuzish);</w:t>
            </w:r>
          </w:p>
          <w:p>
            <w:pPr>
              <w:spacing w:before="0" w:after="0" w:line="240" w:lineRule="auto"/>
              <w:jc w:val="both"/>
            </w:pPr>
            <w:r>
              <w:rPr>
                <w:rFonts w:ascii="Arial" w:hAnsi="Arial" w:cs="Arial" w:eastAsia="Arial"/>
                <w:b/>
                <w:sz w:val="28"/>
              </w:rPr>
              <w:t>SA13.</w:t>
            </w:r>
            <w:r>
              <w:rPr>
                <w:rFonts w:ascii="Arial" w:hAnsi="Arial" w:cs="Arial" w:eastAsia="Arial"/>
                <w:b w:val="0"/>
                <w:sz w:val="28"/>
              </w:rPr>
              <w:t xml:space="preserve"> Plagiat va uning salbiy oqibatlari (analitik maqola va etika sharhi);</w:t>
            </w:r>
          </w:p>
          <w:p>
            <w:pPr>
              <w:spacing w:before="0" w:after="0" w:line="240" w:lineRule="auto"/>
              <w:jc w:val="both"/>
            </w:pPr>
            <w:r>
              <w:rPr>
                <w:rFonts w:ascii="Arial" w:hAnsi="Arial" w:cs="Arial" w:eastAsia="Arial"/>
                <w:b/>
                <w:sz w:val="28"/>
              </w:rPr>
              <w:t>SA14.</w:t>
            </w:r>
            <w:r>
              <w:rPr>
                <w:rFonts w:ascii="Arial" w:hAnsi="Arial" w:cs="Arial" w:eastAsia="Arial"/>
                <w:b w:val="0"/>
                <w:sz w:val="28"/>
              </w:rPr>
              <w:t xml:space="preserve"> Jamoada ishlash va uning afzalliklari (guruh loyihasi bo‘yicha refleksiv maqola);</w:t>
            </w:r>
          </w:p>
          <w:p>
            <w:pPr>
              <w:spacing w:before="0" w:after="0" w:line="240" w:lineRule="auto"/>
              <w:jc w:val="both"/>
            </w:pPr>
            <w:r>
              <w:rPr>
                <w:rFonts w:ascii="Arial" w:hAnsi="Arial" w:cs="Arial" w:eastAsia="Arial"/>
                <w:b/>
                <w:sz w:val="28"/>
              </w:rPr>
              <w:t>SA15.</w:t>
            </w:r>
            <w:r>
              <w:rPr>
                <w:rFonts w:ascii="Arial" w:hAnsi="Arial" w:cs="Arial" w:eastAsia="Arial"/>
                <w:b w:val="0"/>
                <w:sz w:val="28"/>
              </w:rPr>
              <w:t xml:space="preserve"> Ijodiy fikrlash va uni rivojlantirish yo‘llari (aqliy xaritalar portfoliosi);</w:t>
            </w:r>
          </w:p>
          <w:p>
            <w:pPr>
              <w:spacing w:before="0" w:after="0" w:line="240" w:lineRule="auto"/>
              <w:jc w:val="both"/>
            </w:pPr>
            <w:r>
              <w:rPr>
                <w:rFonts w:ascii="Arial" w:hAnsi="Arial" w:cs="Arial" w:eastAsia="Arial"/>
                <w:b/>
                <w:sz w:val="28"/>
              </w:rPr>
              <w:t>SA16.</w:t>
            </w:r>
            <w:r>
              <w:rPr>
                <w:rFonts w:ascii="Arial" w:hAnsi="Arial" w:cs="Arial" w:eastAsia="Arial"/>
                <w:b w:val="0"/>
                <w:sz w:val="28"/>
              </w:rPr>
              <w:t xml:space="preserve"> Zamonaviy ta’limda texnologiyalar bilan bog‘liq ko‘nikmalar (raqamli vositalar bo‘yicha qo‘llanma);</w:t>
            </w:r>
          </w:p>
          <w:p>
            <w:pPr>
              <w:spacing w:before="0" w:after="0" w:line="240" w:lineRule="auto"/>
              <w:jc w:val="both"/>
            </w:pPr>
            <w:r>
              <w:rPr>
                <w:rFonts w:ascii="Arial" w:hAnsi="Arial" w:cs="Arial" w:eastAsia="Arial"/>
                <w:b/>
                <w:sz w:val="28"/>
              </w:rPr>
              <w:t>SA17.</w:t>
            </w:r>
            <w:r>
              <w:rPr>
                <w:rFonts w:ascii="Arial" w:hAnsi="Arial" w:cs="Arial" w:eastAsia="Arial"/>
                <w:b w:val="0"/>
                <w:sz w:val="28"/>
              </w:rPr>
              <w:t xml:space="preserve"> “Yashil” ko‘nikmalar va ularning korporativ boshqaruvdagi foydasi (infografika loyihasi);</w:t>
            </w:r>
          </w:p>
          <w:p>
            <w:pPr>
              <w:spacing w:before="0" w:after="0" w:line="240" w:lineRule="auto"/>
              <w:jc w:val="both"/>
            </w:pPr>
            <w:r>
              <w:rPr>
                <w:rFonts w:ascii="Arial" w:hAnsi="Arial" w:cs="Arial" w:eastAsia="Arial"/>
                <w:b/>
                <w:sz w:val="28"/>
              </w:rPr>
              <w:t>SA18.</w:t>
            </w:r>
            <w:r>
              <w:rPr>
                <w:rFonts w:ascii="Arial" w:hAnsi="Arial" w:cs="Arial" w:eastAsia="Arial"/>
                <w:b w:val="0"/>
                <w:sz w:val="28"/>
              </w:rPr>
              <w:t xml:space="preserve"> Fanlararo bilimlar va ularning kasbiy rivojlanishdagi o‘rni (esse);</w:t>
            </w:r>
          </w:p>
          <w:p>
            <w:pPr>
              <w:spacing w:before="0" w:after="0" w:line="240" w:lineRule="auto"/>
              <w:jc w:val="both"/>
            </w:pPr>
            <w:r>
              <w:rPr>
                <w:rFonts w:ascii="Arial" w:hAnsi="Arial" w:cs="Arial" w:eastAsia="Arial"/>
                <w:b/>
                <w:sz w:val="28"/>
              </w:rPr>
              <w:t>SA19.</w:t>
            </w:r>
            <w:r>
              <w:rPr>
                <w:rFonts w:ascii="Arial" w:hAnsi="Arial" w:cs="Arial" w:eastAsia="Arial"/>
                <w:b w:val="0"/>
                <w:sz w:val="28"/>
              </w:rPr>
              <w:t xml:space="preserve"> Tadqiqot o‘tkazish jarayoni va uni tashkil etish (tadqiqot rejasi loyihasi);</w:t>
            </w:r>
          </w:p>
          <w:p>
            <w:pPr>
              <w:spacing w:before="0" w:after="0" w:line="240" w:lineRule="auto"/>
              <w:jc w:val="both"/>
            </w:pPr>
            <w:r>
              <w:rPr>
                <w:rFonts w:ascii="Arial" w:hAnsi="Arial" w:cs="Arial" w:eastAsia="Arial"/>
                <w:b/>
                <w:sz w:val="28"/>
              </w:rPr>
              <w:t>SA20.</w:t>
            </w:r>
            <w:r>
              <w:rPr>
                <w:rFonts w:ascii="Arial" w:hAnsi="Arial" w:cs="Arial" w:eastAsia="Arial"/>
                <w:b w:val="0"/>
                <w:sz w:val="28"/>
              </w:rPr>
              <w:t xml:space="preserve"> Ish imkoniyatlari haqidagi axborot manbalari (karyera yo‘li xaritasi);</w:t>
            </w:r>
          </w:p>
          <w:p>
            <w:pPr>
              <w:spacing w:before="0" w:after="0" w:line="240" w:lineRule="auto"/>
              <w:jc w:val="both"/>
            </w:pPr>
            <w:r>
              <w:rPr>
                <w:rFonts w:ascii="Arial" w:hAnsi="Arial" w:cs="Arial" w:eastAsia="Arial"/>
                <w:b/>
                <w:sz w:val="28"/>
              </w:rPr>
              <w:t>SA21.</w:t>
            </w:r>
            <w:r>
              <w:rPr>
                <w:rFonts w:ascii="Arial" w:hAnsi="Arial" w:cs="Arial" w:eastAsia="Arial"/>
                <w:b w:val="0"/>
                <w:sz w:val="28"/>
              </w:rPr>
              <w:t xml:space="preserve"> Berilgan akademik mavzuda esse yozish;</w:t>
            </w:r>
          </w:p>
          <w:p>
            <w:pPr>
              <w:spacing w:before="0" w:after="0" w:line="240" w:lineRule="auto"/>
              <w:jc w:val="both"/>
            </w:pPr>
            <w:r>
              <w:rPr>
                <w:rFonts w:ascii="Arial" w:hAnsi="Arial" w:cs="Arial" w:eastAsia="Arial"/>
                <w:b/>
                <w:sz w:val="28"/>
              </w:rPr>
              <w:t>SA22.</w:t>
            </w:r>
            <w:r>
              <w:rPr>
                <w:rFonts w:ascii="Arial" w:hAnsi="Arial" w:cs="Arial" w:eastAsia="Arial"/>
                <w:b w:val="0"/>
                <w:sz w:val="28"/>
              </w:rPr>
              <w:t xml:space="preserve"> Shaxsiy samaradorlik mavzusida mini-ma’ruza rejalarini tayyorlash;</w:t>
            </w:r>
          </w:p>
          <w:p>
            <w:pPr>
              <w:spacing w:before="0" w:after="0" w:line="240" w:lineRule="auto"/>
              <w:jc w:val="both"/>
            </w:pPr>
            <w:r>
              <w:rPr>
                <w:rFonts w:ascii="Arial" w:hAnsi="Arial" w:cs="Arial" w:eastAsia="Arial"/>
                <w:b/>
                <w:sz w:val="28"/>
              </w:rPr>
              <w:t>SA23.</w:t>
            </w:r>
            <w:r>
              <w:rPr>
                <w:rFonts w:ascii="Arial" w:hAnsi="Arial" w:cs="Arial" w:eastAsia="Arial"/>
                <w:b w:val="0"/>
                <w:sz w:val="28"/>
              </w:rPr>
              <w:t xml:space="preserve"> Seminar va amaliy mashg‘ulotlar uchun adabiyotlar rejasini yozish;</w:t>
            </w:r>
          </w:p>
          <w:p>
            <w:pPr>
              <w:spacing w:before="0" w:after="0" w:line="240" w:lineRule="auto"/>
              <w:jc w:val="both"/>
            </w:pPr>
            <w:r>
              <w:rPr>
                <w:rFonts w:ascii="Arial" w:hAnsi="Arial" w:cs="Arial" w:eastAsia="Arial"/>
                <w:b/>
                <w:sz w:val="28"/>
              </w:rPr>
              <w:t>SA24.</w:t>
            </w:r>
            <w:r>
              <w:rPr>
                <w:rFonts w:ascii="Arial" w:hAnsi="Arial" w:cs="Arial" w:eastAsia="Arial"/>
                <w:b w:val="0"/>
                <w:sz w:val="28"/>
              </w:rPr>
              <w:t xml:space="preserve"> Keng qamrovli akademik va moliyaviy glossariy tuzish;</w:t>
            </w:r>
          </w:p>
          <w:p>
            <w:pPr>
              <w:spacing w:before="0" w:after="0" w:line="240" w:lineRule="auto"/>
              <w:jc w:val="both"/>
            </w:pPr>
            <w:r>
              <w:rPr>
                <w:rFonts w:ascii="Arial" w:hAnsi="Arial" w:cs="Arial" w:eastAsia="Arial"/>
                <w:b/>
                <w:sz w:val="28"/>
              </w:rPr>
              <w:t>SA25.</w:t>
            </w:r>
            <w:r>
              <w:rPr>
                <w:rFonts w:ascii="Arial" w:hAnsi="Arial" w:cs="Arial" w:eastAsia="Arial"/>
                <w:b w:val="0"/>
                <w:sz w:val="28"/>
              </w:rPr>
              <w:t xml:space="preserve"> Keyslarga asoslangan muammoli topshiriqlarni bajarish;</w:t>
            </w:r>
          </w:p>
          <w:p>
            <w:pPr>
              <w:spacing w:before="0" w:after="0" w:line="240" w:lineRule="auto"/>
              <w:jc w:val="both"/>
            </w:pPr>
            <w:r>
              <w:rPr>
                <w:rFonts w:ascii="Arial" w:hAnsi="Arial" w:cs="Arial" w:eastAsia="Arial"/>
                <w:b/>
                <w:sz w:val="28"/>
              </w:rPr>
              <w:t>SA26.</w:t>
            </w:r>
            <w:r>
              <w:rPr>
                <w:rFonts w:ascii="Arial" w:hAnsi="Arial" w:cs="Arial" w:eastAsia="Arial"/>
                <w:b w:val="0"/>
                <w:sz w:val="28"/>
              </w:rPr>
              <w:t xml:space="preserve"> Tartibga soluvchi organlarning ma’lumotlar bazalaridagi axborot-tahliliy hisobotlar bilan ishlash;</w:t>
            </w:r>
          </w:p>
          <w:p>
            <w:pPr>
              <w:spacing w:before="0" w:after="0" w:line="240" w:lineRule="auto"/>
              <w:jc w:val="both"/>
            </w:pPr>
            <w:r>
              <w:rPr>
                <w:rFonts w:ascii="Arial" w:hAnsi="Arial" w:cs="Arial" w:eastAsia="Arial"/>
                <w:b/>
                <w:sz w:val="28"/>
              </w:rPr>
              <w:t>SA27.</w:t>
            </w:r>
            <w:r>
              <w:rPr>
                <w:rFonts w:ascii="Arial" w:hAnsi="Arial" w:cs="Arial" w:eastAsia="Arial"/>
                <w:b w:val="0"/>
                <w:sz w:val="28"/>
              </w:rPr>
              <w:t xml:space="preserve"> Xorijiy akademik manbalarni tarjima qilish va umumlashtirish;</w:t>
            </w:r>
          </w:p>
          <w:p>
            <w:pPr>
              <w:spacing w:before="0" w:after="0" w:line="240" w:lineRule="auto"/>
              <w:jc w:val="both"/>
            </w:pPr>
            <w:r>
              <w:rPr>
                <w:rFonts w:ascii="Arial" w:hAnsi="Arial" w:cs="Arial" w:eastAsia="Arial"/>
                <w:b/>
                <w:sz w:val="28"/>
              </w:rPr>
              <w:t>SA28.</w:t>
            </w:r>
            <w:r>
              <w:rPr>
                <w:rFonts w:ascii="Arial" w:hAnsi="Arial" w:cs="Arial" w:eastAsia="Arial"/>
                <w:b w:val="0"/>
                <w:sz w:val="28"/>
              </w:rPr>
              <w:t xml:space="preserve"> Akademik halollik mavzusida o‘quv infografikasini yaratish;</w:t>
            </w:r>
          </w:p>
          <w:p>
            <w:pPr>
              <w:spacing w:before="0" w:after="0" w:line="240" w:lineRule="auto"/>
              <w:jc w:val="both"/>
            </w:pPr>
            <w:r>
              <w:rPr>
                <w:rFonts w:ascii="Arial" w:hAnsi="Arial" w:cs="Arial" w:eastAsia="Arial"/>
                <w:b/>
                <w:sz w:val="28"/>
              </w:rPr>
              <w:t>SA29.</w:t>
            </w:r>
            <w:r>
              <w:rPr>
                <w:rFonts w:ascii="Arial" w:hAnsi="Arial" w:cs="Arial" w:eastAsia="Arial"/>
                <w:b w:val="0"/>
                <w:sz w:val="28"/>
              </w:rPr>
              <w:t xml:space="preserve"> Talabalar konferensiyasi uchun ilmiy tezis tayyorlash;</w:t>
            </w:r>
          </w:p>
          <w:p>
            <w:pPr>
              <w:spacing w:before="0" w:after="0" w:line="240" w:lineRule="auto"/>
              <w:jc w:val="both"/>
            </w:pPr>
            <w:r>
              <w:rPr>
                <w:rFonts w:ascii="Arial" w:hAnsi="Arial" w:cs="Arial" w:eastAsia="Arial"/>
                <w:b/>
                <w:sz w:val="28"/>
              </w:rPr>
              <w:t>SA30.</w:t>
            </w:r>
            <w:r>
              <w:rPr>
                <w:rFonts w:ascii="Arial" w:hAnsi="Arial" w:cs="Arial" w:eastAsia="Arial"/>
                <w:b w:val="0"/>
                <w:sz w:val="28"/>
              </w:rPr>
              <w:t xml:space="preserve"> Moliya sohasidagi kelajak kasbiy ko‘nikmalari mavzusida multimedia taqdimot tayyorlash.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refleksiya topshiriqlari, guruh loyihalari, keys-stadilar, o‘zaro baholash, vizual taqdimotlar va raqamli tadqiqot bo‘yicha amaliy mashg‘ulotlar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O‘zbekistonning eng yangi tarixi (O‘EYAT 1104). Iqtisodiyot nazariyasi (IQN 11210). Axborot texnologiyalari asoslari (IAKTT 1105)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darslardagi faol ishtirok, amaliy mashg‘ulot mashqlarining bajarilishi, guruh muhokamalaridagi faollik va asosiy mustaqil ta’lim topshiriqlarining muvaffaqiyatli topshirilishini baholaydi. Bularga akademik esselar yozish, glossariylar tuzish, infografikalar yaratish, konferensiya tezislarini tayyorlash va qisqa og‘zaki taqdimotlar o‘tkazish kiradi.</w:t>
            </w:r>
          </w:p>
          <w:p>
            <w:pPr>
              <w:spacing w:before="0" w:after="0" w:line="240" w:lineRule="auto"/>
              <w:jc w:val="both"/>
            </w:pPr>
            <w:r>
              <w:rPr>
                <w:rFonts w:ascii="Arial" w:hAnsi="Arial" w:cs="Arial" w:eastAsia="Arial"/>
                <w:b w:val="0"/>
                <w:sz w:val="28"/>
              </w:rPr>
              <w:t>Oraliq nazorat (30%) yozma nazariy testlar, seminar topshiriqlaridagi faol ishtirok va tizimli portfolio loyihalarini baholashdan iborat. Asosiy loyihalar qatoriga shaxsiy akademik samaradorlik rejasi, havolalari rasmiylashtirilgan adabiyotlar sharhi, antiplagiat tekshiruvi hisoboti, professional rezyume/karyera rivojlanishi portfoliosi va jamoaviy muammolarni hal qilishga oid keyslar taqdimoti kiradi.</w:t>
            </w:r>
          </w:p>
          <w:p>
            <w:pPr>
              <w:spacing w:before="0" w:after="0" w:line="240" w:lineRule="auto"/>
              <w:jc w:val="both"/>
            </w:pPr>
            <w:r>
              <w:rPr>
                <w:rFonts w:ascii="Arial" w:hAnsi="Arial" w:cs="Arial" w:eastAsia="Arial"/>
                <w:b w:val="0"/>
                <w:sz w:val="28"/>
              </w:rPr>
              <w:t>Yakuniy nazorat (50%) nazariy savollar va amaliy topshiriqlardan (masalan, akademik yozuvdagi xatolarni tahlil qilish, tanqidiy o‘qish uchun berilgan parchalarni baholash, kasb etikasiga oid keyslarni yechish va tadqiqot loyihasi rejasini tuzish) iborat keng qamrovli yakuniy yozma imtihon shaklida o‘tkaziladi. U talabalarning akademik ko‘nikmalarni umumiy egallaganlik darajasi, tanqidiy fikrlash qobiliyati va kasbiy ta’limga tayyorligini baholashga mo‘ljallangan. Berilgan barcha mustaqil ta’lim topshiriqlarini muvaffaqiyatli bajarib topshirish yakuniy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akademik tamoyillar va kasbiy kompetensiyalarni har tomonlama, chuqur tushunadi, mantiqiy izchillik va akademik qat’iylikni to‘liq saqlaydi, ijodiy va mustaqil tanqidiy fikrlashni namoyon etadi, akademik halollik qoidalariga qat’iy rioya qiladi hamda barcha kurs ishlari va amaliy topshiriqlarni muvaffaqiyatli bajaradi.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kurs mazmuni va uning amaliy qo‘llanilishini puxta tushunadi, talab etilgan kurs ishlarini jiddiy ilmiy yoki mantiqiy xatolarsiz bajaradi va muammoli topshiriqlarga to‘g‘ri javob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akademik ko‘nikmalar va kasbiy tushunchalar haqida umumiy, yuzaki tasavvurga ega, mavzularni tor doirada, ba’zan chalkashliklar bilan yoritadi va amaliy topshiriqlarga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akademik ko‘nikmalar haqida asosiy tushunchaga ega bo‘lmagan, plagiat ish topshirgan, jiddiy mantiqiy xatolarga yo‘l qo‘ygan yoki imtihon savollariga javob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Qosimov, B., Sodiqov, A. va boshqalar. (2020). Shaxsiy rivojlanish. Toshkent: Toshkent davlat yuridik universiteti, 160 b.</w:t>
            </w:r>
          </w:p>
          <w:p>
            <w:pPr>
              <w:spacing w:before="0" w:after="0" w:line="240" w:lineRule="auto"/>
              <w:jc w:val="both"/>
            </w:pPr>
            <w:r>
              <w:rPr>
                <w:rFonts w:ascii="Arial" w:hAnsi="Arial" w:cs="Arial" w:eastAsia="Arial"/>
                <w:b w:val="0"/>
                <w:sz w:val="28"/>
              </w:rPr>
              <w:t>2. Kadirova, Z.Z. (2023). Akademik yozuv. O‘quv qo‘llanma. Toshkent: Irfon-print.</w:t>
            </w:r>
          </w:p>
          <w:p>
            <w:pPr>
              <w:spacing w:before="0" w:after="0" w:line="240" w:lineRule="auto"/>
              <w:jc w:val="both"/>
            </w:pPr>
            <w:r>
              <w:rPr>
                <w:rFonts w:ascii="Arial" w:hAnsi="Arial" w:cs="Arial" w:eastAsia="Arial"/>
                <w:b w:val="0"/>
                <w:sz w:val="28"/>
              </w:rPr>
              <w:t>3. Abdullayeva, Sh.I. (2022). Kasbiy psixologiya. O‘quv qo‘llanma. Toshkent: Spectrum Media Group, 205 b.</w:t>
            </w:r>
          </w:p>
          <w:p>
            <w:pPr>
              <w:spacing w:before="0" w:after="0" w:line="240" w:lineRule="auto"/>
              <w:jc w:val="both"/>
            </w:pPr>
            <w:r>
              <w:rPr>
                <w:rFonts w:ascii="Arial" w:hAnsi="Arial" w:cs="Arial" w:eastAsia="Arial"/>
                <w:b w:val="0"/>
                <w:sz w:val="28"/>
              </w:rPr>
              <w:t>4. Xalmamatova, L.A. (2021). Boshqaruv psixologiyasi. Darslik. Toshkent.</w:t>
            </w:r>
          </w:p>
          <w:p>
            <w:pPr>
              <w:spacing w:before="0" w:after="0" w:line="240" w:lineRule="auto"/>
              <w:jc w:val="both"/>
            </w:pPr>
            <w:r>
              <w:rPr>
                <w:rFonts w:ascii="Arial" w:hAnsi="Arial" w:cs="Arial" w:eastAsia="Arial"/>
                <w:b w:val="0"/>
                <w:sz w:val="28"/>
              </w:rPr>
              <w:t>5. Choriyev, K. (2021). Axborot texnologiyalari muhitida elektron axborot ta’lim resurslari yaratish texnologiyalari. Termiz, 116 b.</w:t>
            </w:r>
          </w:p>
          <w:p>
            <w:pPr>
              <w:spacing w:before="0" w:after="0" w:line="240" w:lineRule="auto"/>
              <w:jc w:val="both"/>
            </w:pPr>
            <w:r>
              <w:rPr>
                <w:rFonts w:ascii="Arial" w:hAnsi="Arial" w:cs="Arial" w:eastAsia="Arial"/>
                <w:b w:val="0"/>
                <w:sz w:val="28"/>
              </w:rPr>
              <w:t>6. Musurmonova, O. (2020). Umumiy pedagogika (I qism). O‘quv qo‘llanma. Toshkent: Yoshlar nashriyot uyi, 378 b.</w:t>
            </w:r>
          </w:p>
          <w:p>
            <w:pPr>
              <w:spacing w:before="0" w:after="0" w:line="240" w:lineRule="auto"/>
              <w:jc w:val="both"/>
            </w:pPr>
            <w:r>
              <w:rPr>
                <w:rFonts w:ascii="Arial" w:hAnsi="Arial" w:cs="Arial" w:eastAsia="Arial"/>
                <w:b w:val="0"/>
                <w:sz w:val="28"/>
              </w:rPr>
              <w:t>7. Maxsudova, M. (2006). Muloqot psixologiyasi. Toshkent: Turon – Iqbol, 117 b.</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Zokirova Gavxar Abdumannonovna,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