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2948"/>
        <w:gridCol w:w="6066"/>
      </w:tblGrid>
      <w:tr>
        <w:tc>
          <w:tcPr>
            <w:tcW w:type="dxa" w:w="2948"/>
          </w:tcPr>
          <w:p>
            <w:pPr>
              <w:spacing w:before="0" w:after="0" w:line="240" w:lineRule="auto"/>
              <w:jc w:val="left"/>
            </w:pPr>
            <w:r>
              <w:rPr>
                <w:rFonts w:ascii="Arial" w:hAnsi="Arial" w:cs="Arial" w:eastAsia="Arial"/>
                <w:b/>
                <w:sz w:val="28"/>
              </w:rPr>
              <w:t>Maydon</w:t>
            </w:r>
          </w:p>
        </w:tc>
        <w:tc>
          <w:tcPr>
            <w:tcW w:type="dxa" w:w="6066"/>
          </w:tcPr>
          <w:p>
            <w:pPr>
              <w:spacing w:before="0" w:after="0" w:line="240" w:lineRule="auto"/>
              <w:jc w:val="left"/>
            </w:pPr>
            <w:r>
              <w:rPr>
                <w:rFonts w:ascii="Arial" w:hAnsi="Arial" w:cs="Arial" w:eastAsia="Arial"/>
                <w:b/>
                <w:sz w:val="28"/>
              </w:rPr>
              <w:t>Tavsif</w:t>
            </w:r>
          </w:p>
        </w:tc>
      </w:tr>
      <w:tr>
        <w:tc>
          <w:tcPr>
            <w:tcW w:type="dxa" w:w="2948"/>
          </w:tcPr>
          <w:p>
            <w:pPr>
              <w:spacing w:before="0" w:after="0" w:line="240" w:lineRule="auto"/>
              <w:jc w:val="left"/>
            </w:pPr>
            <w:r>
              <w:rPr>
                <w:rFonts w:ascii="Arial" w:hAnsi="Arial" w:cs="Arial" w:eastAsia="Arial"/>
                <w:b w:val="0"/>
                <w:sz w:val="28"/>
              </w:rPr>
              <w:t>Modul nomi</w:t>
            </w:r>
          </w:p>
        </w:tc>
        <w:tc>
          <w:tcPr>
            <w:tcW w:type="dxa" w:w="6066"/>
          </w:tcPr>
          <w:p>
            <w:pPr>
              <w:spacing w:before="0" w:after="0" w:line="240" w:lineRule="auto"/>
              <w:jc w:val="both"/>
            </w:pPr>
            <w:r>
              <w:rPr>
                <w:rFonts w:ascii="Arial" w:hAnsi="Arial" w:cs="Arial" w:eastAsia="Arial"/>
                <w:b/>
                <w:sz w:val="28"/>
              </w:rPr>
              <w:t>BOJXONA ISHI</w:t>
            </w:r>
          </w:p>
        </w:tc>
      </w:tr>
      <w:tr>
        <w:tc>
          <w:tcPr>
            <w:tcW w:type="dxa" w:w="2948"/>
          </w:tcPr>
          <w:p>
            <w:pPr>
              <w:spacing w:before="0" w:after="0" w:line="240" w:lineRule="auto"/>
              <w:jc w:val="left"/>
            </w:pPr>
            <w:r>
              <w:rPr>
                <w:rFonts w:ascii="Arial" w:hAnsi="Arial" w:cs="Arial" w:eastAsia="Arial"/>
                <w:b w:val="0"/>
                <w:sz w:val="28"/>
              </w:rPr>
              <w:t>Modul kodi</w:t>
            </w:r>
          </w:p>
        </w:tc>
        <w:tc>
          <w:tcPr>
            <w:tcW w:type="dxa" w:w="6066"/>
          </w:tcPr>
          <w:p>
            <w:pPr>
              <w:spacing w:before="0" w:after="0" w:line="240" w:lineRule="auto"/>
              <w:jc w:val="both"/>
            </w:pPr>
            <w:r>
              <w:rPr>
                <w:rFonts w:ascii="Arial" w:hAnsi="Arial" w:cs="Arial" w:eastAsia="Arial"/>
                <w:b w:val="0"/>
                <w:sz w:val="28"/>
              </w:rPr>
              <w:t>BI205</w:t>
            </w:r>
          </w:p>
        </w:tc>
      </w:tr>
      <w:tr>
        <w:tc>
          <w:tcPr>
            <w:tcW w:type="dxa" w:w="2948"/>
          </w:tcPr>
          <w:p>
            <w:pPr>
              <w:spacing w:before="0" w:after="0" w:line="240" w:lineRule="auto"/>
              <w:jc w:val="left"/>
            </w:pPr>
            <w:r>
              <w:rPr>
                <w:rFonts w:ascii="Arial" w:hAnsi="Arial" w:cs="Arial" w:eastAsia="Arial"/>
                <w:b w:val="0"/>
                <w:sz w:val="28"/>
              </w:rPr>
              <w:t>Kredit (ECTS)</w:t>
            </w:r>
          </w:p>
        </w:tc>
        <w:tc>
          <w:tcPr>
            <w:tcW w:type="dxa" w:w="6066"/>
          </w:tcPr>
          <w:p>
            <w:pPr>
              <w:spacing w:before="0" w:after="0" w:line="240" w:lineRule="auto"/>
              <w:jc w:val="both"/>
            </w:pPr>
            <w:r>
              <w:rPr>
                <w:rFonts w:ascii="Arial" w:hAnsi="Arial" w:cs="Arial" w:eastAsia="Arial"/>
                <w:b w:val="0"/>
                <w:sz w:val="28"/>
              </w:rPr>
              <w:t>5 kredit</w:t>
            </w:r>
          </w:p>
        </w:tc>
      </w:tr>
      <w:tr>
        <w:tc>
          <w:tcPr>
            <w:tcW w:type="dxa" w:w="2948"/>
          </w:tcPr>
          <w:p>
            <w:pPr>
              <w:spacing w:before="0" w:after="0" w:line="240" w:lineRule="auto"/>
              <w:jc w:val="left"/>
            </w:pPr>
            <w:r>
              <w:rPr>
                <w:rFonts w:ascii="Arial" w:hAnsi="Arial" w:cs="Arial" w:eastAsia="Arial"/>
                <w:b w:val="0"/>
                <w:sz w:val="28"/>
              </w:rPr>
              <w:t>O‘quv yuklamasi</w:t>
            </w:r>
          </w:p>
        </w:tc>
        <w:tc>
          <w:tcPr>
            <w:tcW w:type="dxa" w:w="6066"/>
          </w:tcPr>
          <w:p>
            <w:pPr>
              <w:spacing w:before="0" w:after="0" w:line="240" w:lineRule="auto"/>
              <w:jc w:val="both"/>
            </w:pPr>
            <w:r>
              <w:rPr>
                <w:rFonts w:ascii="Arial" w:hAnsi="Arial" w:cs="Arial" w:eastAsia="Arial"/>
                <w:b/>
                <w:sz w:val="28"/>
              </w:rPr>
              <w:t>Umumiy yuklama:</w:t>
            </w:r>
            <w:r>
              <w:rPr>
                <w:rFonts w:ascii="Arial" w:hAnsi="Arial" w:cs="Arial" w:eastAsia="Arial"/>
                <w:b w:val="0"/>
                <w:sz w:val="28"/>
              </w:rPr>
              <w:t xml:space="preserve"> 150 soat</w:t>
            </w:r>
          </w:p>
          <w:p>
            <w:pPr>
              <w:spacing w:before="0" w:after="0" w:line="240" w:lineRule="auto"/>
              <w:jc w:val="both"/>
            </w:pPr>
            <w:r>
              <w:rPr>
                <w:rFonts w:ascii="Arial" w:hAnsi="Arial" w:cs="Arial" w:eastAsia="Arial"/>
                <w:b/>
                <w:sz w:val="28"/>
              </w:rPr>
              <w:t>Auditoriya soatlari:</w:t>
            </w:r>
            <w:r>
              <w:rPr>
                <w:rFonts w:ascii="Arial" w:hAnsi="Arial" w:cs="Arial" w:eastAsia="Arial"/>
                <w:b w:val="0"/>
                <w:sz w:val="28"/>
              </w:rPr>
              <w:t xml:space="preserve"> 60 soat (30 soat ma’ruza, 30 soat amaliy mashg‘ulot). Mustaqil ta’lim: 90 soat</w:t>
            </w:r>
          </w:p>
        </w:tc>
      </w:tr>
      <w:tr>
        <w:tc>
          <w:tcPr>
            <w:tcW w:type="dxa" w:w="2948"/>
          </w:tcPr>
          <w:p>
            <w:pPr>
              <w:spacing w:before="0" w:after="0" w:line="240" w:lineRule="auto"/>
              <w:jc w:val="left"/>
            </w:pPr>
            <w:r>
              <w:rPr>
                <w:rFonts w:ascii="Arial" w:hAnsi="Arial" w:cs="Arial" w:eastAsia="Arial"/>
                <w:b w:val="0"/>
                <w:sz w:val="28"/>
              </w:rPr>
              <w:t>Davriyligi/Davomiyligi</w:t>
            </w:r>
          </w:p>
        </w:tc>
        <w:tc>
          <w:tcPr>
            <w:tcW w:type="dxa" w:w="6066"/>
          </w:tcPr>
          <w:p>
            <w:pPr>
              <w:spacing w:before="0" w:after="0" w:line="240" w:lineRule="auto"/>
              <w:jc w:val="both"/>
            </w:pPr>
            <w:r>
              <w:rPr>
                <w:rFonts w:ascii="Arial" w:hAnsi="Arial" w:cs="Arial" w:eastAsia="Arial"/>
                <w:b w:val="0"/>
                <w:sz w:val="28"/>
              </w:rPr>
              <w:t>IV semestr</w:t>
            </w:r>
          </w:p>
        </w:tc>
      </w:tr>
      <w:tr>
        <w:tc>
          <w:tcPr>
            <w:tcW w:type="dxa" w:w="2948"/>
          </w:tcPr>
          <w:p>
            <w:pPr>
              <w:spacing w:before="0" w:after="0" w:line="240" w:lineRule="auto"/>
              <w:jc w:val="left"/>
            </w:pPr>
            <w:r>
              <w:rPr>
                <w:rFonts w:ascii="Arial" w:hAnsi="Arial" w:cs="Arial" w:eastAsia="Arial"/>
                <w:b w:val="0"/>
                <w:sz w:val="28"/>
              </w:rPr>
              <w:t>Modulning maqsadi</w:t>
            </w:r>
          </w:p>
        </w:tc>
        <w:tc>
          <w:tcPr>
            <w:tcW w:type="dxa" w:w="6066"/>
          </w:tcPr>
          <w:p>
            <w:pPr>
              <w:spacing w:before="0" w:after="0" w:line="240" w:lineRule="auto"/>
              <w:jc w:val="both"/>
            </w:pPr>
            <w:r>
              <w:rPr>
                <w:rFonts w:ascii="Arial" w:hAnsi="Arial" w:cs="Arial" w:eastAsia="Arial"/>
                <w:b w:val="0"/>
                <w:sz w:val="28"/>
              </w:rPr>
              <w:t>Ushbu modulning maqsadi talabalarni bojxona tizimi, uning tarixi, bojxona nazorati va uni amalga oshirish, bojxona to‘lovlarini hisoblash va undirish tartibi bilan tanishtirishdan iborat. Shuningdek, u milliy iqtisodiy va ijtimoiy rivojlanish maqsadlariga erishish va ulardan samarali foydalanish uchun mamlakat bojxona tizimi faoliyatini tartibga soluvchi qonunlarni o‘rgatishni maqsad qiladi. Ushbu modulni o‘qitish milliy bojxona tizimining rivojlanish qonuniyatlari va faoliyatini ongli ravishda anglashni oshirishga, demokratlashtirish va bozor iqtisodiyotiga asoslangan islohotlarni qo‘llab-quvvatlashga hamda talabalarda iqtisodiy jarayonlarda bojxona tizimi faoliyatiga oid amaliy ko‘nikmalarni rivojlantirishga xizmat qiladi.</w:t>
            </w:r>
          </w:p>
        </w:tc>
      </w:tr>
      <w:tr>
        <w:tc>
          <w:tcPr>
            <w:tcW w:type="dxa" w:w="2948"/>
          </w:tcPr>
          <w:p>
            <w:pPr>
              <w:spacing w:before="0" w:after="0" w:line="240" w:lineRule="auto"/>
              <w:jc w:val="left"/>
            </w:pPr>
            <w:r>
              <w:rPr>
                <w:rFonts w:ascii="Arial" w:hAnsi="Arial" w:cs="Arial" w:eastAsia="Arial"/>
                <w:b w:val="0"/>
                <w:sz w:val="28"/>
              </w:rPr>
              <w:t>Modulning ta’lim natijalari</w:t>
            </w:r>
          </w:p>
        </w:tc>
        <w:tc>
          <w:tcPr>
            <w:tcW w:type="dxa" w:w="6066"/>
          </w:tcPr>
          <w:p>
            <w:pPr>
              <w:spacing w:before="0" w:after="0" w:line="240" w:lineRule="auto"/>
              <w:jc w:val="both"/>
            </w:pPr>
            <w:r>
              <w:rPr>
                <w:rFonts w:ascii="Arial" w:hAnsi="Arial" w:cs="Arial" w:eastAsia="Arial"/>
                <w:b/>
                <w:sz w:val="28"/>
              </w:rPr>
              <w:t>Bilim</w:t>
            </w:r>
          </w:p>
          <w:p>
            <w:pPr>
              <w:spacing w:before="0" w:after="0" w:line="240" w:lineRule="auto"/>
              <w:jc w:val="both"/>
            </w:pPr>
            <w:r>
              <w:rPr>
                <w:rFonts w:ascii="Arial" w:hAnsi="Arial" w:cs="Arial" w:eastAsia="Arial"/>
                <w:b/>
                <w:sz w:val="28"/>
              </w:rPr>
              <w:t>LO1.</w:t>
            </w:r>
            <w:r>
              <w:rPr>
                <w:rFonts w:ascii="Arial" w:hAnsi="Arial" w:cs="Arial" w:eastAsia="Arial"/>
                <w:b w:val="0"/>
                <w:sz w:val="28"/>
              </w:rPr>
              <w:t xml:space="preserve"> Fan talabalarga Davlat bojxona qo‘mitasi, uning faoliyati, fuqarolarning xorijiy davlatlarga chiqishi va kirishi bo‘yicha belgilangan tartib va normativ-huquqiy hujjatlarni o‘rgatadi.</w:t>
            </w:r>
          </w:p>
          <w:p>
            <w:pPr>
              <w:spacing w:before="0" w:after="0" w:line="240" w:lineRule="auto"/>
              <w:jc w:val="both"/>
            </w:pPr>
            <w:r>
              <w:rPr>
                <w:rFonts w:ascii="Arial" w:hAnsi="Arial" w:cs="Arial" w:eastAsia="Arial"/>
                <w:b/>
                <w:sz w:val="28"/>
              </w:rPr>
              <w:t>LO2.</w:t>
            </w:r>
            <w:r>
              <w:rPr>
                <w:rFonts w:ascii="Arial" w:hAnsi="Arial" w:cs="Arial" w:eastAsia="Arial"/>
                <w:b w:val="0"/>
                <w:sz w:val="28"/>
              </w:rPr>
              <w:t xml:space="preserve"> Fanning predmeti, obyekti, usullari va boshqa fanlar bilan bog‘liqligi, O‘zbekiston Respublikasi bojxona organlari va ularning kadrlar siyosati, bojxona tizimi faoliyati, tovarlar va transport vositalarini olib o‘tish tartibi hamda bojlarni to‘lash tartibi o‘rgatiladi.</w:t>
            </w:r>
          </w:p>
          <w:p>
            <w:pPr>
              <w:spacing w:before="0" w:after="0" w:line="240" w:lineRule="auto"/>
              <w:jc w:val="both"/>
            </w:pPr>
            <w:r>
              <w:rPr>
                <w:rFonts w:ascii="Arial" w:hAnsi="Arial" w:cs="Arial" w:eastAsia="Arial"/>
                <w:b/>
                <w:sz w:val="28"/>
              </w:rPr>
              <w:t>Ko‘nikmalar</w:t>
            </w:r>
          </w:p>
          <w:p>
            <w:pPr>
              <w:spacing w:before="0" w:after="0" w:line="240" w:lineRule="auto"/>
              <w:jc w:val="both"/>
            </w:pPr>
            <w:r>
              <w:rPr>
                <w:rFonts w:ascii="Arial" w:hAnsi="Arial" w:cs="Arial" w:eastAsia="Arial"/>
                <w:b/>
                <w:sz w:val="28"/>
              </w:rPr>
              <w:t>LO3.</w:t>
            </w:r>
            <w:r>
              <w:rPr>
                <w:rFonts w:ascii="Arial" w:hAnsi="Arial" w:cs="Arial" w:eastAsia="Arial"/>
                <w:b w:val="0"/>
                <w:sz w:val="28"/>
              </w:rPr>
              <w:t xml:space="preserve"> Bojxona tizimining tarixi va hozirgi holatini o‘rganadi.</w:t>
            </w:r>
          </w:p>
          <w:p>
            <w:pPr>
              <w:spacing w:before="0" w:after="0" w:line="240" w:lineRule="auto"/>
              <w:jc w:val="both"/>
            </w:pPr>
            <w:r>
              <w:rPr>
                <w:rFonts w:ascii="Arial" w:hAnsi="Arial" w:cs="Arial" w:eastAsia="Arial"/>
                <w:b/>
                <w:sz w:val="28"/>
              </w:rPr>
              <w:t>LO4.</w:t>
            </w:r>
            <w:r>
              <w:rPr>
                <w:rFonts w:ascii="Arial" w:hAnsi="Arial" w:cs="Arial" w:eastAsia="Arial"/>
                <w:b w:val="0"/>
                <w:sz w:val="28"/>
              </w:rPr>
              <w:t xml:space="preserve"> Bojxona tizimini amalga oshirish tartib-qoidalari va huquqiy asoslarini o‘rganadi.</w:t>
            </w:r>
          </w:p>
          <w:p>
            <w:pPr>
              <w:spacing w:before="0" w:after="0" w:line="240" w:lineRule="auto"/>
              <w:jc w:val="both"/>
            </w:pPr>
            <w:r>
              <w:rPr>
                <w:rFonts w:ascii="Arial" w:hAnsi="Arial" w:cs="Arial" w:eastAsia="Arial"/>
                <w:b/>
                <w:sz w:val="28"/>
              </w:rPr>
              <w:t>LO5.</w:t>
            </w:r>
            <w:r>
              <w:rPr>
                <w:rFonts w:ascii="Arial" w:hAnsi="Arial" w:cs="Arial" w:eastAsia="Arial"/>
                <w:b w:val="0"/>
                <w:sz w:val="28"/>
              </w:rPr>
              <w:t xml:space="preserve"> Davlat bojxona qo‘mitasining faoliyati va vazifalari haqida bilim oladi.</w:t>
            </w:r>
          </w:p>
          <w:p>
            <w:pPr>
              <w:spacing w:before="0" w:after="0" w:line="240" w:lineRule="auto"/>
              <w:jc w:val="both"/>
            </w:pPr>
            <w:r>
              <w:rPr>
                <w:rFonts w:ascii="Arial" w:hAnsi="Arial" w:cs="Arial" w:eastAsia="Arial"/>
                <w:b/>
                <w:sz w:val="28"/>
              </w:rPr>
              <w:t>LO6.</w:t>
            </w:r>
            <w:r>
              <w:rPr>
                <w:rFonts w:ascii="Arial" w:hAnsi="Arial" w:cs="Arial" w:eastAsia="Arial"/>
                <w:b w:val="0"/>
                <w:sz w:val="28"/>
              </w:rPr>
              <w:t xml:space="preserve"> Turli bojxona rejimlarining o‘ziga xos xususiyatlaridan foydalanishni o‘rganadi.</w:t>
            </w:r>
          </w:p>
          <w:p>
            <w:pPr>
              <w:spacing w:before="0" w:after="0" w:line="240" w:lineRule="auto"/>
              <w:jc w:val="both"/>
            </w:pPr>
            <w:r>
              <w:rPr>
                <w:rFonts w:ascii="Arial" w:hAnsi="Arial" w:cs="Arial" w:eastAsia="Arial"/>
                <w:b/>
                <w:sz w:val="28"/>
              </w:rPr>
              <w:t>LO7.</w:t>
            </w:r>
            <w:r>
              <w:rPr>
                <w:rFonts w:ascii="Arial" w:hAnsi="Arial" w:cs="Arial" w:eastAsia="Arial"/>
                <w:b w:val="0"/>
                <w:sz w:val="28"/>
              </w:rPr>
              <w:t xml:space="preserve"> Bojxona nazorati va bojxona rejimlari bo‘yicha nazariy va metodologik bilimlarni egallaydi.</w:t>
            </w:r>
          </w:p>
          <w:p>
            <w:pPr>
              <w:spacing w:before="0" w:after="0" w:line="240" w:lineRule="auto"/>
              <w:jc w:val="both"/>
            </w:pPr>
            <w:r>
              <w:rPr>
                <w:rFonts w:ascii="Arial" w:hAnsi="Arial" w:cs="Arial" w:eastAsia="Arial"/>
                <w:b/>
                <w:sz w:val="28"/>
              </w:rPr>
              <w:t>LO8.</w:t>
            </w:r>
            <w:r>
              <w:rPr>
                <w:rFonts w:ascii="Arial" w:hAnsi="Arial" w:cs="Arial" w:eastAsia="Arial"/>
                <w:b w:val="0"/>
                <w:sz w:val="28"/>
              </w:rPr>
              <w:t xml:space="preserve"> Bojxona nazoratini o‘rnatish usullari va bojxona ko‘rigi shakllarini aniqlaydi.</w:t>
            </w:r>
          </w:p>
          <w:p>
            <w:pPr>
              <w:spacing w:before="0" w:after="0" w:line="240" w:lineRule="auto"/>
              <w:jc w:val="both"/>
            </w:pPr>
            <w:r>
              <w:rPr>
                <w:rFonts w:ascii="Arial" w:hAnsi="Arial" w:cs="Arial" w:eastAsia="Arial"/>
                <w:b/>
                <w:sz w:val="28"/>
              </w:rPr>
              <w:t>LO9.</w:t>
            </w:r>
            <w:r>
              <w:rPr>
                <w:rFonts w:ascii="Arial" w:hAnsi="Arial" w:cs="Arial" w:eastAsia="Arial"/>
                <w:b w:val="0"/>
                <w:sz w:val="28"/>
              </w:rPr>
              <w:t xml:space="preserve"> Bojxona tariflari va bojlarini belgilash hamda ularni qo‘llash usullarini tushunadi.</w:t>
            </w:r>
          </w:p>
          <w:p>
            <w:pPr>
              <w:spacing w:before="0" w:after="0" w:line="240" w:lineRule="auto"/>
              <w:jc w:val="both"/>
            </w:pPr>
            <w:r>
              <w:rPr>
                <w:rFonts w:ascii="Arial" w:hAnsi="Arial" w:cs="Arial" w:eastAsia="Arial"/>
                <w:b/>
                <w:sz w:val="28"/>
              </w:rPr>
              <w:t>LO10.</w:t>
            </w:r>
            <w:r>
              <w:rPr>
                <w:rFonts w:ascii="Arial" w:hAnsi="Arial" w:cs="Arial" w:eastAsia="Arial"/>
                <w:b w:val="0"/>
                <w:sz w:val="28"/>
              </w:rPr>
              <w:t xml:space="preserve"> Bojxona nazorati tartib-qoidalarini to‘g‘ri tashkil etish va amalga oshirish bo‘yicha amaliy ko‘nikmalarga ega bo‘ladi.</w:t>
            </w:r>
          </w:p>
          <w:p>
            <w:pPr>
              <w:spacing w:before="0" w:after="0" w:line="240" w:lineRule="auto"/>
              <w:jc w:val="both"/>
            </w:pPr>
            <w:r>
              <w:rPr>
                <w:rFonts w:ascii="Arial" w:hAnsi="Arial" w:cs="Arial" w:eastAsia="Arial"/>
                <w:b/>
                <w:sz w:val="28"/>
              </w:rPr>
              <w:t>Kompetensiyalar</w:t>
            </w:r>
          </w:p>
          <w:p>
            <w:pPr>
              <w:spacing w:before="0" w:after="0" w:line="240" w:lineRule="auto"/>
              <w:jc w:val="both"/>
            </w:pPr>
            <w:r>
              <w:rPr>
                <w:rFonts w:ascii="Arial" w:hAnsi="Arial" w:cs="Arial" w:eastAsia="Arial"/>
                <w:b/>
                <w:sz w:val="28"/>
              </w:rPr>
              <w:t>LO11.</w:t>
            </w:r>
            <w:r>
              <w:rPr>
                <w:rFonts w:ascii="Arial" w:hAnsi="Arial" w:cs="Arial" w:eastAsia="Arial"/>
                <w:b w:val="0"/>
                <w:sz w:val="28"/>
              </w:rPr>
              <w:t xml:space="preserve"> O‘zbekiston Respublikasi bojxona tizimining amaliy faoliyati haqida batafsil ma’lumot va tasavvurga ega bo‘ladi.</w:t>
            </w:r>
          </w:p>
          <w:p>
            <w:pPr>
              <w:spacing w:before="0" w:after="0" w:line="240" w:lineRule="auto"/>
              <w:jc w:val="both"/>
            </w:pPr>
            <w:r>
              <w:rPr>
                <w:rFonts w:ascii="Arial" w:hAnsi="Arial" w:cs="Arial" w:eastAsia="Arial"/>
                <w:b/>
                <w:sz w:val="28"/>
              </w:rPr>
              <w:t>LO12.</w:t>
            </w:r>
            <w:r>
              <w:rPr>
                <w:rFonts w:ascii="Arial" w:hAnsi="Arial" w:cs="Arial" w:eastAsia="Arial"/>
                <w:b w:val="0"/>
                <w:sz w:val="28"/>
              </w:rPr>
              <w:t xml:space="preserve"> O‘zbekiston Respublikasi bojxona tizimida ishlay oladigan malakali mutaxassis sifatida tayyorlanadi.</w:t>
            </w:r>
          </w:p>
        </w:tc>
      </w:tr>
      <w:tr>
        <w:tc>
          <w:tcPr>
            <w:tcW w:type="dxa" w:w="2948"/>
          </w:tcPr>
          <w:p>
            <w:pPr>
              <w:spacing w:before="0" w:after="0" w:line="240" w:lineRule="auto"/>
              <w:jc w:val="left"/>
            </w:pPr>
            <w:r>
              <w:rPr>
                <w:rFonts w:ascii="Arial" w:hAnsi="Arial" w:cs="Arial" w:eastAsia="Arial"/>
                <w:b w:val="0"/>
                <w:sz w:val="28"/>
              </w:rPr>
              <w:t>Mazmuni</w:t>
            </w:r>
          </w:p>
        </w:tc>
        <w:tc>
          <w:tcPr>
            <w:tcW w:type="dxa" w:w="6066"/>
          </w:tcPr>
          <w:p>
            <w:pPr>
              <w:spacing w:before="0" w:after="0" w:line="240" w:lineRule="auto"/>
              <w:jc w:val="both"/>
            </w:pPr>
            <w:r>
              <w:rPr>
                <w:rFonts w:ascii="Arial" w:hAnsi="Arial" w:cs="Arial" w:eastAsia="Arial"/>
                <w:b/>
                <w:sz w:val="28"/>
              </w:rPr>
              <w:t>Ma’ruzalar</w:t>
            </w:r>
          </w:p>
          <w:p>
            <w:pPr>
              <w:spacing w:before="0" w:after="0" w:line="240" w:lineRule="auto"/>
              <w:jc w:val="both"/>
            </w:pPr>
            <w:r>
              <w:rPr>
                <w:rFonts w:ascii="Arial" w:hAnsi="Arial" w:cs="Arial" w:eastAsia="Arial"/>
                <w:b/>
                <w:sz w:val="28"/>
              </w:rPr>
              <w:t>L1. “Bojxona ishi” fanining predmeti va vazifalari.</w:t>
            </w:r>
            <w:r>
              <w:rPr>
                <w:rFonts w:ascii="Arial" w:hAnsi="Arial" w:cs="Arial" w:eastAsia="Arial"/>
                <w:b w:val="0"/>
                <w:sz w:val="28"/>
              </w:rPr>
              <w:t xml:space="preserve"> O‘zbekiston Respublikasida bojxona ishining umumiy tavsifi. “Bojxona ishi asoslari” fanining predmeti va uning asosiy vazifalari. “Bojxona ishi” fanini o‘rganish usullari. Bojxona munosabatlarida qo‘llaniladigan asosiy atama va tushunchalarning mazmuni.</w:t>
            </w:r>
          </w:p>
          <w:p>
            <w:pPr>
              <w:spacing w:before="0" w:after="0" w:line="240" w:lineRule="auto"/>
              <w:jc w:val="both"/>
            </w:pPr>
            <w:r>
              <w:rPr>
                <w:rFonts w:ascii="Arial" w:hAnsi="Arial" w:cs="Arial" w:eastAsia="Arial"/>
                <w:b/>
                <w:sz w:val="28"/>
              </w:rPr>
              <w:t>L2. Markaziy Osiyo va O‘zbekistonda bojxona ishining rivojlanish tarixi:</w:t>
            </w:r>
            <w:r>
              <w:rPr>
                <w:rFonts w:ascii="Arial" w:hAnsi="Arial" w:cs="Arial" w:eastAsia="Arial"/>
                <w:b w:val="0"/>
                <w:sz w:val="28"/>
              </w:rPr>
              <w:t xml:space="preserve"> Davlatlar o‘rtasida savdo munosabatlarining paydo bo‘lishi va bojxona xizmatlarining tashkil topishi. Qadimgi Sharq va O‘rta yer dengizi mamlakatlarida bojxona munosabatlari. Qadimgi Yunonistonda bojxona ishining tashkil topishi.</w:t>
            </w:r>
          </w:p>
          <w:p>
            <w:pPr>
              <w:spacing w:before="0" w:after="0" w:line="240" w:lineRule="auto"/>
              <w:jc w:val="both"/>
            </w:pPr>
            <w:r>
              <w:rPr>
                <w:rFonts w:ascii="Arial" w:hAnsi="Arial" w:cs="Arial" w:eastAsia="Arial"/>
                <w:b/>
                <w:sz w:val="28"/>
              </w:rPr>
              <w:t>L3. O‘zbekiston Respublikasi davlat bojxona organlarining tashkil topishi va huquqiy asoslari:</w:t>
            </w:r>
            <w:r>
              <w:rPr>
                <w:rFonts w:ascii="Arial" w:hAnsi="Arial" w:cs="Arial" w:eastAsia="Arial"/>
                <w:b w:val="0"/>
                <w:sz w:val="28"/>
              </w:rPr>
              <w:t xml:space="preserve"> O‘zbekiston Respublikasining milliy manfaatlarini himoya qilish maqsadida O‘zbekiston Bosh davlat bojxona boshqarmasining tashkil etilishi. O‘zbekiston Respublikasi Bojxona xizmatining Davlat soliq qo‘mitasi tarkibidagi faoliyati.</w:t>
            </w:r>
          </w:p>
          <w:p>
            <w:pPr>
              <w:spacing w:before="0" w:after="0" w:line="240" w:lineRule="auto"/>
              <w:jc w:val="both"/>
            </w:pPr>
            <w:r>
              <w:rPr>
                <w:rFonts w:ascii="Arial" w:hAnsi="Arial" w:cs="Arial" w:eastAsia="Arial"/>
                <w:b/>
                <w:sz w:val="28"/>
              </w:rPr>
              <w:t>L4. O‘zbekiston Respublikasining bojxona siyosati:</w:t>
            </w:r>
            <w:r>
              <w:rPr>
                <w:rFonts w:ascii="Arial" w:hAnsi="Arial" w:cs="Arial" w:eastAsia="Arial"/>
                <w:b w:val="0"/>
                <w:sz w:val="28"/>
              </w:rPr>
              <w:t xml:space="preserve"> Bojxona siyosatining mazmuni va tuzilishi. Bojxona siyosatini olib borish zarurati. Bojxona siyosatini olib borishning mamlakat ichki va tashqi savdo munosabatlaridagi ahamiyati. Bojxona siyosatini olib borishning asosiy yo‘nalishlari.</w:t>
            </w:r>
          </w:p>
          <w:p>
            <w:pPr>
              <w:spacing w:before="0" w:after="0" w:line="240" w:lineRule="auto"/>
              <w:jc w:val="both"/>
            </w:pPr>
            <w:r>
              <w:rPr>
                <w:rFonts w:ascii="Arial" w:hAnsi="Arial" w:cs="Arial" w:eastAsia="Arial"/>
                <w:b/>
                <w:sz w:val="28"/>
              </w:rPr>
              <w:t>L5. O‘zbekiston Respublikasida bojxona nazoratining tamoyillari va shakllari:</w:t>
            </w:r>
            <w:r>
              <w:rPr>
                <w:rFonts w:ascii="Arial" w:hAnsi="Arial" w:cs="Arial" w:eastAsia="Arial"/>
                <w:b w:val="0"/>
                <w:sz w:val="28"/>
              </w:rPr>
              <w:t xml:space="preserve"> Bojxona nazoratining mazmuni va shakllari. Bojxona nazoratining ahamiyati va zarurati. Bojxona nazoratining tartibi va doirasi. Dastlabki qarorning qabul qilinishi va omillari. Bojxona nazoratini tashkil etish tamoyillari.</w:t>
            </w:r>
          </w:p>
          <w:p>
            <w:pPr>
              <w:spacing w:before="0" w:after="0" w:line="240" w:lineRule="auto"/>
              <w:jc w:val="both"/>
            </w:pPr>
            <w:r>
              <w:rPr>
                <w:rFonts w:ascii="Arial" w:hAnsi="Arial" w:cs="Arial" w:eastAsia="Arial"/>
                <w:b/>
                <w:sz w:val="28"/>
              </w:rPr>
              <w:t>L6. Bojxona rejimlari va ularni qo‘llash shartlari:</w:t>
            </w:r>
            <w:r>
              <w:rPr>
                <w:rFonts w:ascii="Arial" w:hAnsi="Arial" w:cs="Arial" w:eastAsia="Arial"/>
                <w:b w:val="0"/>
                <w:sz w:val="28"/>
              </w:rPr>
              <w:t xml:space="preserve"> O‘zbekiston Respublikasida bojxona rejimlarining mazmuni va turlari. Bojxona rejimlarining umumiy tavsifi. Tovarlarni erkin muomalaga chiqarish va reeksport. Tovarlarni eksport qilish va reimport. Tovarlar tranziti. Vaqtincha olib kirish (olib chiqish). Erkin bojxona zonasi. Erkin omborlar. Vaqtincha saqlash. Bojxona ombori.</w:t>
            </w:r>
          </w:p>
          <w:p>
            <w:pPr>
              <w:spacing w:before="0" w:after="0" w:line="240" w:lineRule="auto"/>
              <w:jc w:val="both"/>
            </w:pPr>
            <w:r>
              <w:rPr>
                <w:rFonts w:ascii="Arial" w:hAnsi="Arial" w:cs="Arial" w:eastAsia="Arial"/>
                <w:b/>
                <w:sz w:val="28"/>
              </w:rPr>
              <w:t>L7. Tovarlarning bojxona qiymati va uni aniqlash usullari:</w:t>
            </w:r>
            <w:r>
              <w:rPr>
                <w:rFonts w:ascii="Arial" w:hAnsi="Arial" w:cs="Arial" w:eastAsia="Arial"/>
                <w:b w:val="0"/>
                <w:sz w:val="28"/>
              </w:rPr>
              <w:t xml:space="preserve"> Tovarlarning bojxona qiymatini aniqlashning maqsad va vazifalari. Tovarlarning bojxona qiymatini aniqlash bo‘yicha jahon tajribasi. Bojxona qiymatini deklaratsiya qilish tartibi. Bojxona qiymatini aniqlashning asosiy (birinchi) usuli.</w:t>
            </w:r>
          </w:p>
          <w:p>
            <w:pPr>
              <w:spacing w:before="0" w:after="0" w:line="240" w:lineRule="auto"/>
              <w:jc w:val="both"/>
            </w:pPr>
            <w:r>
              <w:rPr>
                <w:rFonts w:ascii="Arial" w:hAnsi="Arial" w:cs="Arial" w:eastAsia="Arial"/>
                <w:b/>
                <w:sz w:val="28"/>
              </w:rPr>
              <w:t>L8. Bojxona to‘lovlari (bojlar va yig‘imlar):</w:t>
            </w:r>
            <w:r>
              <w:rPr>
                <w:rFonts w:ascii="Arial" w:hAnsi="Arial" w:cs="Arial" w:eastAsia="Arial"/>
                <w:b w:val="0"/>
                <w:sz w:val="28"/>
              </w:rPr>
              <w:t xml:space="preserve"> O‘zbekiston Respublikasining “Bojxona tarifi to‘g‘risida”gi Qonuni, uning mazmuni va mohiyati. Tarif stavkalari va ularning tarkibi. Tariflar tasnifi. Bojxona bojlari va ularning turlari. O‘zbekiston Respublikasi savdo siyosatida bojlardan foydalanish. Bojlar o‘z vaqtida to‘lanmaganda yoki noto‘g‘ri to‘langanda qo‘llaniladigan choralar va jarimalar.</w:t>
            </w:r>
          </w:p>
          <w:p>
            <w:pPr>
              <w:spacing w:before="0" w:after="0" w:line="240" w:lineRule="auto"/>
              <w:jc w:val="both"/>
            </w:pPr>
            <w:r>
              <w:rPr>
                <w:rFonts w:ascii="Arial" w:hAnsi="Arial" w:cs="Arial" w:eastAsia="Arial"/>
                <w:b/>
                <w:sz w:val="28"/>
              </w:rPr>
              <w:t>L9. Bojxona rasmiylashtiruvi va deklaratsiyalash:</w:t>
            </w:r>
            <w:r>
              <w:rPr>
                <w:rFonts w:ascii="Arial" w:hAnsi="Arial" w:cs="Arial" w:eastAsia="Arial"/>
                <w:b w:val="0"/>
                <w:sz w:val="28"/>
              </w:rPr>
              <w:t xml:space="preserve"> Bojxona rasmiylashtiruvining asosiy mazmuni va maqsadlari. Bojxona rasmiylashtiruvining umumiy qoidalari. Bojxona rasmiylashtiruvining mohiyati. Bojxona rasmiylashtiruvi va bojxona nazorati o‘rtasidagi bog‘liqlik. Deklaratsiya shakllari. Deklaratsiyalash tartibi.</w:t>
            </w:r>
          </w:p>
          <w:p>
            <w:pPr>
              <w:spacing w:before="0" w:after="0" w:line="240" w:lineRule="auto"/>
              <w:jc w:val="both"/>
            </w:pPr>
            <w:r>
              <w:rPr>
                <w:rFonts w:ascii="Arial" w:hAnsi="Arial" w:cs="Arial" w:eastAsia="Arial"/>
                <w:b/>
                <w:sz w:val="28"/>
              </w:rPr>
              <w:t>L10. Bojxona qonunchiligini buzganlik uchun javobgarlik:</w:t>
            </w:r>
            <w:r>
              <w:rPr>
                <w:rFonts w:ascii="Arial" w:hAnsi="Arial" w:cs="Arial" w:eastAsia="Arial"/>
                <w:b w:val="0"/>
                <w:sz w:val="28"/>
              </w:rPr>
              <w:t xml:space="preserve"> Bojxona qonunchiligining maqsad va vazifalari. Bojxona qonunchiligining bojxona organlari faoliyatidagi ahamiyati va o‘rni. Jismoniy va yuridik shaxslarning bojxona qonunchiligini buzganlik uchun javobgarligi. Bojxona qonunchiligini buzish to‘g‘risidagi ishlarni yuritish.</w:t>
            </w:r>
          </w:p>
          <w:p>
            <w:pPr>
              <w:spacing w:before="0" w:after="0" w:line="240" w:lineRule="auto"/>
              <w:jc w:val="both"/>
            </w:pPr>
            <w:r>
              <w:rPr>
                <w:rFonts w:ascii="Arial" w:hAnsi="Arial" w:cs="Arial" w:eastAsia="Arial"/>
                <w:b/>
                <w:sz w:val="28"/>
              </w:rPr>
              <w:t>Amaliy mashg‘ulotlar</w:t>
            </w:r>
          </w:p>
          <w:p>
            <w:pPr>
              <w:spacing w:before="0" w:after="0" w:line="240" w:lineRule="auto"/>
              <w:jc w:val="both"/>
            </w:pPr>
            <w:r>
              <w:rPr>
                <w:rFonts w:ascii="Arial" w:hAnsi="Arial" w:cs="Arial" w:eastAsia="Arial"/>
                <w:b/>
                <w:sz w:val="28"/>
              </w:rPr>
              <w:t>P1. “Bojxona ishi” fanining predmeti va vazifalari:</w:t>
            </w:r>
            <w:r>
              <w:rPr>
                <w:rFonts w:ascii="Arial" w:hAnsi="Arial" w:cs="Arial" w:eastAsia="Arial"/>
                <w:b w:val="0"/>
                <w:sz w:val="28"/>
              </w:rPr>
              <w:t xml:space="preserve"> Ushbu mavzuda talabalar O‘zbekiston bojxona tizimi haqidagi ma’lumotlar va videomateriallarni o‘rganadilar va muhokama qiladilar.</w:t>
            </w:r>
          </w:p>
          <w:p>
            <w:pPr>
              <w:spacing w:before="0" w:after="0" w:line="240" w:lineRule="auto"/>
              <w:jc w:val="both"/>
            </w:pPr>
            <w:r>
              <w:rPr>
                <w:rFonts w:ascii="Arial" w:hAnsi="Arial" w:cs="Arial" w:eastAsia="Arial"/>
                <w:b/>
                <w:sz w:val="28"/>
              </w:rPr>
              <w:t>P2. Markaziy Osiyo va O‘zbekistonda bojxona ishining rivojlanish tarixi:</w:t>
            </w:r>
            <w:r>
              <w:rPr>
                <w:rFonts w:ascii="Arial" w:hAnsi="Arial" w:cs="Arial" w:eastAsia="Arial"/>
                <w:b w:val="0"/>
                <w:sz w:val="28"/>
              </w:rPr>
              <w:t xml:space="preserve"> Ular Buyuk Ipak yo‘li davridan hozirgi kungacha bo‘lgan bojxona tarixi va bojxona tizimlarini o‘rganadilar. Talabalar kichik guruhlarga bo‘linib, har bir davrni alohida tahlil qiladilar.</w:t>
            </w:r>
          </w:p>
          <w:p>
            <w:pPr>
              <w:spacing w:before="0" w:after="0" w:line="240" w:lineRule="auto"/>
              <w:jc w:val="both"/>
            </w:pPr>
            <w:r>
              <w:rPr>
                <w:rFonts w:ascii="Arial" w:hAnsi="Arial" w:cs="Arial" w:eastAsia="Arial"/>
                <w:b/>
                <w:sz w:val="28"/>
              </w:rPr>
              <w:t>P3. O‘zbekiston Respublikasi davlat bojxona organlarining tashkil topishi va huquqiy asoslari:</w:t>
            </w:r>
            <w:r>
              <w:rPr>
                <w:rFonts w:ascii="Arial" w:hAnsi="Arial" w:cs="Arial" w:eastAsia="Arial"/>
                <w:b w:val="0"/>
                <w:sz w:val="28"/>
              </w:rPr>
              <w:t xml:space="preserve"> Ular O‘zbekiston Respublikasi Bojxona qo‘mitasining tuzilishi, uning boshqa tashkilotlar bilan munosabatlari, u yerda ishlovchi xodimlar va ularning vazifalari bilan tanishadilar.</w:t>
            </w:r>
          </w:p>
          <w:p>
            <w:pPr>
              <w:spacing w:before="0" w:after="0" w:line="240" w:lineRule="auto"/>
              <w:jc w:val="both"/>
            </w:pPr>
            <w:r>
              <w:rPr>
                <w:rFonts w:ascii="Arial" w:hAnsi="Arial" w:cs="Arial" w:eastAsia="Arial"/>
                <w:b/>
                <w:sz w:val="28"/>
              </w:rPr>
              <w:t>P4. O‘zbekiston Respublikasining bojxona siyosati:</w:t>
            </w:r>
            <w:r>
              <w:rPr>
                <w:rFonts w:ascii="Arial" w:hAnsi="Arial" w:cs="Arial" w:eastAsia="Arial"/>
                <w:b w:val="0"/>
                <w:sz w:val="28"/>
              </w:rPr>
              <w:t xml:space="preserve"> Ular o‘zaro savol-javob orqali ichki va tashqi savdo munosabatlarining paydo bo‘lishi hamda bojxona siyosatini qo‘llash shartlarini muhokama qiladilar.</w:t>
            </w:r>
          </w:p>
          <w:p>
            <w:pPr>
              <w:spacing w:before="0" w:after="0" w:line="240" w:lineRule="auto"/>
              <w:jc w:val="both"/>
            </w:pPr>
            <w:r>
              <w:rPr>
                <w:rFonts w:ascii="Arial" w:hAnsi="Arial" w:cs="Arial" w:eastAsia="Arial"/>
                <w:b/>
                <w:sz w:val="28"/>
              </w:rPr>
              <w:t>P5. O‘zbekiston Respublikasida bojxona nazoratining tamoyillari va shakllari:</w:t>
            </w:r>
            <w:r>
              <w:rPr>
                <w:rFonts w:ascii="Arial" w:hAnsi="Arial" w:cs="Arial" w:eastAsia="Arial"/>
                <w:b w:val="0"/>
                <w:sz w:val="28"/>
              </w:rPr>
              <w:t xml:space="preserve"> Videomateriallar va statistik ma’lumotlar asosida talabalar o‘rtasida bojxona nazoratining har bir shakli va nazorat usullarini tahlil qilish.</w:t>
            </w:r>
          </w:p>
          <w:p>
            <w:pPr>
              <w:spacing w:before="0" w:after="0" w:line="240" w:lineRule="auto"/>
              <w:jc w:val="both"/>
            </w:pPr>
            <w:r>
              <w:rPr>
                <w:rFonts w:ascii="Arial" w:hAnsi="Arial" w:cs="Arial" w:eastAsia="Arial"/>
                <w:b/>
                <w:sz w:val="28"/>
              </w:rPr>
              <w:t>P6. Bojxona rejimlari va ularni qo‘llash shartlari:</w:t>
            </w:r>
            <w:r>
              <w:rPr>
                <w:rFonts w:ascii="Arial" w:hAnsi="Arial" w:cs="Arial" w:eastAsia="Arial"/>
                <w:b w:val="0"/>
                <w:sz w:val="28"/>
              </w:rPr>
              <w:t xml:space="preserve"> Bojxona rejimlarining har bir turi puxta o‘rganiladi. Bojxona rejimlarini tanlash va o‘zgartirish tartibi va shartlari tahlil qilinadi.</w:t>
            </w:r>
          </w:p>
          <w:p>
            <w:pPr>
              <w:spacing w:before="0" w:after="0" w:line="240" w:lineRule="auto"/>
              <w:jc w:val="both"/>
            </w:pPr>
            <w:r>
              <w:rPr>
                <w:rFonts w:ascii="Arial" w:hAnsi="Arial" w:cs="Arial" w:eastAsia="Arial"/>
                <w:b/>
                <w:sz w:val="28"/>
              </w:rPr>
              <w:t>P7. Tovarlarning bojxona qiymati va uni aniqlash usullari:</w:t>
            </w:r>
            <w:r>
              <w:rPr>
                <w:rFonts w:ascii="Arial" w:hAnsi="Arial" w:cs="Arial" w:eastAsia="Arial"/>
                <w:b w:val="0"/>
                <w:sz w:val="28"/>
              </w:rPr>
              <w:t xml:space="preserve"> Bojxonadan o‘tayotgan tovarlar qiymatini aniqlash usullari va ularni joriy narxlar bilan qo‘llab hisoblash tartibi o‘rganiladi.</w:t>
            </w:r>
          </w:p>
          <w:p>
            <w:pPr>
              <w:spacing w:before="0" w:after="0" w:line="240" w:lineRule="auto"/>
              <w:jc w:val="both"/>
            </w:pPr>
            <w:r>
              <w:rPr>
                <w:rFonts w:ascii="Arial" w:hAnsi="Arial" w:cs="Arial" w:eastAsia="Arial"/>
                <w:b/>
                <w:sz w:val="28"/>
              </w:rPr>
              <w:t>P8. Bojxona to‘lovlari (bojlar va yig‘imlar):</w:t>
            </w:r>
            <w:r>
              <w:rPr>
                <w:rFonts w:ascii="Arial" w:hAnsi="Arial" w:cs="Arial" w:eastAsia="Arial"/>
                <w:b w:val="0"/>
                <w:sz w:val="28"/>
              </w:rPr>
              <w:t xml:space="preserve"> Xalqaro savdo jarayonlari, tranzit faoliyatidagi bojxona to‘lovlari. Bojxona to‘lovlari bo‘yicha imtiyoz va preferensiyalarni qo‘llash hamda undirilgan bojxona bojlari summasidan foydalanish tartibiga oid yangi milliy va xalqaro qonunchilikdagi o‘zgarishlarni tahlil qilish.</w:t>
            </w:r>
          </w:p>
          <w:p>
            <w:pPr>
              <w:spacing w:before="0" w:after="0" w:line="240" w:lineRule="auto"/>
              <w:jc w:val="both"/>
            </w:pPr>
            <w:r>
              <w:rPr>
                <w:rFonts w:ascii="Arial" w:hAnsi="Arial" w:cs="Arial" w:eastAsia="Arial"/>
                <w:b/>
                <w:sz w:val="28"/>
              </w:rPr>
              <w:t>P9. Bojxona rasmiylashtiruvi va deklaratsiyalash:</w:t>
            </w:r>
            <w:r>
              <w:rPr>
                <w:rFonts w:ascii="Arial" w:hAnsi="Arial" w:cs="Arial" w:eastAsia="Arial"/>
                <w:b w:val="0"/>
                <w:sz w:val="28"/>
              </w:rPr>
              <w:t xml:space="preserve"> Jismoniy va yuridik shaxs sifatida bojxonadan o‘tish tartibi hamda yuklar va transport vositalarini olib o‘tish uchun talab qilinadigan hujjatlar bilan tanishish.</w:t>
            </w:r>
          </w:p>
          <w:p>
            <w:pPr>
              <w:spacing w:before="0" w:after="0" w:line="240" w:lineRule="auto"/>
              <w:jc w:val="both"/>
            </w:pPr>
            <w:r>
              <w:rPr>
                <w:rFonts w:ascii="Arial" w:hAnsi="Arial" w:cs="Arial" w:eastAsia="Arial"/>
                <w:b/>
                <w:sz w:val="28"/>
              </w:rPr>
              <w:t>P10. Bojxona qonunchiligini buzganlik uchun javobgarlik:</w:t>
            </w:r>
            <w:r>
              <w:rPr>
                <w:rFonts w:ascii="Arial" w:hAnsi="Arial" w:cs="Arial" w:eastAsia="Arial"/>
                <w:b w:val="0"/>
                <w:sz w:val="28"/>
              </w:rPr>
              <w:t xml:space="preserve"> Talabalarga kontrabanda, bojxona qonunchiligini buzganlik uchun javobgarlikni qo‘llash hamda ma’muriy va jinoiy javobgarlik haqida tushuncha berish.</w:t>
            </w:r>
          </w:p>
          <w:p>
            <w:pPr>
              <w:spacing w:before="0" w:after="0" w:line="240" w:lineRule="auto"/>
              <w:jc w:val="both"/>
            </w:pPr>
            <w:r>
              <w:rPr>
                <w:rFonts w:ascii="Arial" w:hAnsi="Arial" w:cs="Arial" w:eastAsia="Arial"/>
                <w:b/>
                <w:sz w:val="28"/>
              </w:rPr>
              <w:t>Mustaqil ta’lim topshiriqlari:</w:t>
            </w:r>
          </w:p>
          <w:p>
            <w:pPr>
              <w:spacing w:before="0" w:after="0" w:line="240" w:lineRule="auto"/>
              <w:jc w:val="both"/>
            </w:pPr>
            <w:r>
              <w:rPr>
                <w:rFonts w:ascii="Arial" w:hAnsi="Arial" w:cs="Arial" w:eastAsia="Arial"/>
                <w:b/>
                <w:sz w:val="28"/>
              </w:rPr>
              <w:t>SA1. “Bojxona ishi” fanining predmeti va vazifalari:</w:t>
            </w:r>
            <w:r>
              <w:rPr>
                <w:rFonts w:ascii="Arial" w:hAnsi="Arial" w:cs="Arial" w:eastAsia="Arial"/>
                <w:b w:val="0"/>
                <w:sz w:val="28"/>
              </w:rPr>
              <w:t xml:space="preserve"> Talaba fan haqidagi umumiy ma’lumotlarni o‘rganishi va fanning kelajakdagi hayotdagi o‘rnini mustaqil anglashi lozim.</w:t>
            </w:r>
          </w:p>
          <w:p>
            <w:pPr>
              <w:spacing w:before="0" w:after="0" w:line="240" w:lineRule="auto"/>
              <w:jc w:val="both"/>
            </w:pPr>
            <w:r>
              <w:rPr>
                <w:rFonts w:ascii="Arial" w:hAnsi="Arial" w:cs="Arial" w:eastAsia="Arial"/>
                <w:b/>
                <w:sz w:val="28"/>
              </w:rPr>
              <w:t>SA2. Markaziy Osiyo va O‘zbekistonda bojxona ishining rivojlanish tarixi:</w:t>
            </w:r>
            <w:r>
              <w:rPr>
                <w:rFonts w:ascii="Arial" w:hAnsi="Arial" w:cs="Arial" w:eastAsia="Arial"/>
                <w:b w:val="0"/>
                <w:sz w:val="28"/>
              </w:rPr>
              <w:t xml:space="preserve"> O‘zbekiston hududida bojxona ishining paydo bo‘lishi va rivojlanishi haqida ma’lumot to‘plash va tahliliy xulosalar chiqarish.</w:t>
            </w:r>
          </w:p>
          <w:p>
            <w:pPr>
              <w:spacing w:before="0" w:after="0" w:line="240" w:lineRule="auto"/>
              <w:jc w:val="both"/>
            </w:pPr>
            <w:r>
              <w:rPr>
                <w:rFonts w:ascii="Arial" w:hAnsi="Arial" w:cs="Arial" w:eastAsia="Arial"/>
                <w:b/>
                <w:sz w:val="28"/>
              </w:rPr>
              <w:t>SA3. O‘zbekiston Respublikasi davlat bojxona organlarining tashkil topishi va huquqiy asoslari:</w:t>
            </w:r>
            <w:r>
              <w:rPr>
                <w:rFonts w:ascii="Arial" w:hAnsi="Arial" w:cs="Arial" w:eastAsia="Arial"/>
                <w:b w:val="0"/>
                <w:sz w:val="28"/>
              </w:rPr>
              <w:t xml:space="preserve"> Bojxona qo‘mitalarining tuzilishi va ular faoliyat yuritadigan huquqiy hujjatlar o‘rganiladi.</w:t>
            </w:r>
          </w:p>
          <w:p>
            <w:pPr>
              <w:spacing w:before="0" w:after="0" w:line="240" w:lineRule="auto"/>
              <w:jc w:val="both"/>
            </w:pPr>
            <w:r>
              <w:rPr>
                <w:rFonts w:ascii="Arial" w:hAnsi="Arial" w:cs="Arial" w:eastAsia="Arial"/>
                <w:b/>
                <w:sz w:val="28"/>
              </w:rPr>
              <w:t>SA4. O‘zbekiston Respublikasining bojxona siyosati:</w:t>
            </w:r>
            <w:r>
              <w:rPr>
                <w:rFonts w:ascii="Arial" w:hAnsi="Arial" w:cs="Arial" w:eastAsia="Arial"/>
                <w:b w:val="0"/>
                <w:sz w:val="28"/>
              </w:rPr>
              <w:t xml:space="preserve"> O‘zbekiston Respublikasida tashqi iqtisodiy aloqalar va savdoni rivojlantirishda bojxona siyosatining qo‘llanilishi tahlil qilinadi.</w:t>
            </w:r>
          </w:p>
          <w:p>
            <w:pPr>
              <w:spacing w:before="0" w:after="0" w:line="240" w:lineRule="auto"/>
              <w:jc w:val="both"/>
            </w:pPr>
            <w:r>
              <w:rPr>
                <w:rFonts w:ascii="Arial" w:hAnsi="Arial" w:cs="Arial" w:eastAsia="Arial"/>
                <w:b/>
                <w:sz w:val="28"/>
              </w:rPr>
              <w:t>SA5. O‘zbekiston Respublikasida bojxona nazoratining tamoyillari va shakllari:</w:t>
            </w:r>
            <w:r>
              <w:rPr>
                <w:rFonts w:ascii="Arial" w:hAnsi="Arial" w:cs="Arial" w:eastAsia="Arial"/>
                <w:b w:val="0"/>
                <w:sz w:val="28"/>
              </w:rPr>
              <w:t xml:space="preserve"> Talabalar shaxsiy ko‘rik, ko‘zdan kechirish va skanerlash kabi bojxona nazorati shakllarini umumlashtiruvchi boshqotirmalar tayyorlashlari lozim.</w:t>
            </w:r>
          </w:p>
          <w:p>
            <w:pPr>
              <w:spacing w:before="0" w:after="0" w:line="240" w:lineRule="auto"/>
              <w:jc w:val="both"/>
            </w:pPr>
            <w:r>
              <w:rPr>
                <w:rFonts w:ascii="Arial" w:hAnsi="Arial" w:cs="Arial" w:eastAsia="Arial"/>
                <w:b/>
                <w:sz w:val="28"/>
              </w:rPr>
              <w:t>SA6. Bojxona rejimlari va ularni qo‘llash shartlari:</w:t>
            </w:r>
            <w:r>
              <w:rPr>
                <w:rFonts w:ascii="Arial" w:hAnsi="Arial" w:cs="Arial" w:eastAsia="Arial"/>
                <w:b w:val="0"/>
                <w:sz w:val="28"/>
              </w:rPr>
              <w:t xml:space="preserve"> Talaba bojxona rejimlari va ularning turlari haqida ma’lumot to‘plashi, maqola va tezislar yozishi kerak bo‘ladi.</w:t>
            </w:r>
          </w:p>
          <w:p>
            <w:pPr>
              <w:spacing w:before="0" w:after="0" w:line="240" w:lineRule="auto"/>
              <w:jc w:val="both"/>
            </w:pPr>
            <w:r>
              <w:rPr>
                <w:rFonts w:ascii="Arial" w:hAnsi="Arial" w:cs="Arial" w:eastAsia="Arial"/>
                <w:b/>
                <w:sz w:val="28"/>
              </w:rPr>
              <w:t>SA7. Bojxona to‘lovlari (bojlar va yig‘imlar):</w:t>
            </w:r>
            <w:r>
              <w:rPr>
                <w:rFonts w:ascii="Arial" w:hAnsi="Arial" w:cs="Arial" w:eastAsia="Arial"/>
                <w:b w:val="0"/>
                <w:sz w:val="28"/>
              </w:rPr>
              <w:t xml:space="preserve"> Bojxona bojlarining turlari, stavkalari va ularni belgilash tartibi, bojlar summasini hisoblash tartibi hamda bojxona bojlarining davlat ahamiyati o‘rganiladi.</w:t>
            </w:r>
          </w:p>
          <w:p>
            <w:pPr>
              <w:spacing w:before="0" w:after="0" w:line="240" w:lineRule="auto"/>
              <w:jc w:val="both"/>
            </w:pPr>
            <w:r>
              <w:rPr>
                <w:rFonts w:ascii="Arial" w:hAnsi="Arial" w:cs="Arial" w:eastAsia="Arial"/>
                <w:b/>
                <w:sz w:val="28"/>
              </w:rPr>
              <w:t>SA8. Tovarlarning bojxona qiymati va uni aniqlash usullari:</w:t>
            </w:r>
            <w:r>
              <w:rPr>
                <w:rFonts w:ascii="Arial" w:hAnsi="Arial" w:cs="Arial" w:eastAsia="Arial"/>
                <w:b w:val="0"/>
                <w:sz w:val="28"/>
              </w:rPr>
              <w:t xml:space="preserve"> Tovarlar va transport vositalarining qiymatini aniqlash bo‘yicha bojxona tartib-taomillari. Ular tovarlar qiymatini aniqlash va hisoblash usullarini o‘rganadilar.</w:t>
            </w:r>
          </w:p>
          <w:p>
            <w:pPr>
              <w:spacing w:before="0" w:after="0" w:line="240" w:lineRule="auto"/>
              <w:jc w:val="both"/>
            </w:pPr>
            <w:r>
              <w:rPr>
                <w:rFonts w:ascii="Arial" w:hAnsi="Arial" w:cs="Arial" w:eastAsia="Arial"/>
                <w:b/>
                <w:sz w:val="28"/>
              </w:rPr>
              <w:t>SA9. Bojxona qonunchiligini buzganlik uchun javobgarlik:</w:t>
            </w:r>
            <w:r>
              <w:rPr>
                <w:rFonts w:ascii="Arial" w:hAnsi="Arial" w:cs="Arial" w:eastAsia="Arial"/>
                <w:b w:val="0"/>
                <w:sz w:val="28"/>
              </w:rPr>
              <w:t xml:space="preserve"> Bojxona qonunchiligini o‘rganish. Bojxona qonunchiligini buzganlik uchun jazo choralarini qo‘llash. Og‘ir va yengil jazo choralarini qo‘llash tartibini o‘rganish.</w:t>
            </w:r>
          </w:p>
          <w:p>
            <w:pPr>
              <w:spacing w:before="0" w:after="0" w:line="240" w:lineRule="auto"/>
              <w:jc w:val="both"/>
            </w:pPr>
            <w:r>
              <w:rPr>
                <w:rFonts w:ascii="Arial" w:hAnsi="Arial" w:cs="Arial" w:eastAsia="Arial"/>
                <w:b/>
                <w:sz w:val="28"/>
              </w:rPr>
              <w:t>SA10. Bojxona organlari samaradorligini oshirishda bojxona omborlarini rivojlantirishning ahamiyati:</w:t>
            </w:r>
            <w:r>
              <w:rPr>
                <w:rFonts w:ascii="Arial" w:hAnsi="Arial" w:cs="Arial" w:eastAsia="Arial"/>
                <w:b w:val="0"/>
                <w:sz w:val="28"/>
              </w:rPr>
              <w:t xml:space="preserve"> Bojxona omborlari haqida tushunchaga ega bo‘lish. Bojxona omborlarining turlari va ularning ahamiyati. Ular erkin, ichki va tashqi omborlardan foydalanish tartibini o‘rganadilar.</w:t>
            </w:r>
          </w:p>
          <w:p>
            <w:pPr>
              <w:spacing w:before="0" w:after="0" w:line="240" w:lineRule="auto"/>
              <w:jc w:val="both"/>
            </w:pPr>
            <w:r>
              <w:rPr>
                <w:rFonts w:ascii="Arial" w:hAnsi="Arial" w:cs="Arial" w:eastAsia="Arial"/>
                <w:b/>
                <w:sz w:val="28"/>
              </w:rPr>
              <w:t>SA11. Bojxona tartib-taomillarini soddalashtirishning iqtisodiy ahamiyati:</w:t>
            </w:r>
            <w:r>
              <w:rPr>
                <w:rFonts w:ascii="Arial" w:hAnsi="Arial" w:cs="Arial" w:eastAsia="Arial"/>
                <w:b w:val="0"/>
                <w:sz w:val="28"/>
              </w:rPr>
              <w:t xml:space="preserve"> Bojxona operatsiyalarini soddalashtirish zarurati. Bojxona qonunchiligidagi o‘zgarishlarning aholi va davlat budjeti uchun ahamiyatini o‘rganish.</w:t>
            </w:r>
          </w:p>
          <w:p>
            <w:pPr>
              <w:spacing w:before="0" w:after="0" w:line="240" w:lineRule="auto"/>
              <w:jc w:val="both"/>
            </w:pPr>
            <w:r>
              <w:rPr>
                <w:rFonts w:ascii="Arial" w:hAnsi="Arial" w:cs="Arial" w:eastAsia="Arial"/>
                <w:b/>
                <w:sz w:val="28"/>
              </w:rPr>
              <w:t>SA12. Bojxona tartib-taomillarini soddalashtirishda xavflarni boshqarish:</w:t>
            </w:r>
            <w:r>
              <w:rPr>
                <w:rFonts w:ascii="Arial" w:hAnsi="Arial" w:cs="Arial" w:eastAsia="Arial"/>
                <w:b w:val="0"/>
                <w:sz w:val="28"/>
              </w:rPr>
              <w:t xml:space="preserve"> Bojxona tartib-taomillarini soddalashtirishda yuzaga keladigan xavflarni – tabiiy, texnologik va moliyaviy xavflarni tahlil qilishni o‘rganish.</w:t>
            </w:r>
          </w:p>
          <w:p>
            <w:pPr>
              <w:spacing w:before="0" w:after="0" w:line="240" w:lineRule="auto"/>
              <w:jc w:val="both"/>
            </w:pPr>
            <w:r>
              <w:rPr>
                <w:rFonts w:ascii="Arial" w:hAnsi="Arial" w:cs="Arial" w:eastAsia="Arial"/>
                <w:b/>
                <w:sz w:val="28"/>
              </w:rPr>
              <w:t>SA13. Xalqaro bojxona tartib-taomillari va qoidalari asosida bojxona faoliyatini takomillashtirish:</w:t>
            </w:r>
            <w:r>
              <w:rPr>
                <w:rFonts w:ascii="Arial" w:hAnsi="Arial" w:cs="Arial" w:eastAsia="Arial"/>
                <w:b w:val="0"/>
                <w:sz w:val="28"/>
              </w:rPr>
              <w:t xml:space="preserve"> Xalqaro bojxona tizimi qoidalari asosida O‘zbekiston bojxona tizimini takomillashtirish tartibini o‘rganish.</w:t>
            </w:r>
          </w:p>
          <w:p>
            <w:pPr>
              <w:spacing w:before="0" w:after="0" w:line="240" w:lineRule="auto"/>
              <w:jc w:val="both"/>
            </w:pPr>
            <w:r>
              <w:rPr>
                <w:rFonts w:ascii="Arial" w:hAnsi="Arial" w:cs="Arial" w:eastAsia="Arial"/>
                <w:b/>
                <w:sz w:val="28"/>
              </w:rPr>
              <w:t>SA14. O‘zbekiston Respublikasining iqtisodiy xavfsizligini ta’minlashda bojxona organlarining o‘rni:</w:t>
            </w:r>
            <w:r>
              <w:rPr>
                <w:rFonts w:ascii="Arial" w:hAnsi="Arial" w:cs="Arial" w:eastAsia="Arial"/>
                <w:b w:val="0"/>
                <w:sz w:val="28"/>
              </w:rPr>
              <w:t xml:space="preserve"> Mamlakatning iqtisodiy xavfsizligini ta’minlashda bojxona organlarining vazifalari va xavflarni boshqarish tizimi bilan tanishish.</w:t>
            </w:r>
          </w:p>
          <w:p>
            <w:pPr>
              <w:spacing w:before="0" w:after="0" w:line="240" w:lineRule="auto"/>
              <w:jc w:val="both"/>
            </w:pPr>
            <w:r>
              <w:rPr>
                <w:rFonts w:ascii="Arial" w:hAnsi="Arial" w:cs="Arial" w:eastAsia="Arial"/>
                <w:b/>
                <w:sz w:val="28"/>
              </w:rPr>
              <w:t>SA15. Tovarlar va transport vositalarini bojxona chegarasi orqali olib o‘tishning huquqiy asoslari:</w:t>
            </w:r>
            <w:r>
              <w:rPr>
                <w:rFonts w:ascii="Arial" w:hAnsi="Arial" w:cs="Arial" w:eastAsia="Arial"/>
                <w:b w:val="0"/>
                <w:sz w:val="28"/>
              </w:rPr>
              <w:t xml:space="preserve"> Tovarlar va transport vositalarining bojxonadan o‘tish tartibi va qonunchiligini o‘rganish va tahlil qilish.</w:t>
            </w:r>
          </w:p>
          <w:p>
            <w:pPr>
              <w:spacing w:before="0" w:after="0" w:line="240" w:lineRule="auto"/>
              <w:jc w:val="both"/>
            </w:pPr>
            <w:r>
              <w:rPr>
                <w:rFonts w:ascii="Arial" w:hAnsi="Arial" w:cs="Arial" w:eastAsia="Arial"/>
                <w:b/>
                <w:sz w:val="28"/>
              </w:rPr>
              <w:t>SA16. Yuridik va jismoniy shaxslar tomonidan iste’mol tovarlarini olib kirish qoidalari:</w:t>
            </w:r>
            <w:r>
              <w:rPr>
                <w:rFonts w:ascii="Arial" w:hAnsi="Arial" w:cs="Arial" w:eastAsia="Arial"/>
                <w:b w:val="0"/>
                <w:sz w:val="28"/>
              </w:rPr>
              <w:t xml:space="preserve"> Talabalar jismoniy shaxslar tomonidan iste’mol tovarlarini mamlakatga olib kirish tartibi va huquqiy normalarini o‘rganadilar. Talabalar boshqa mamlakatga sayohat qilish, o‘qish yoki ishlash uchun borishdagi tartib-taomillarni o‘rganadilar.</w:t>
            </w:r>
          </w:p>
          <w:p>
            <w:pPr>
              <w:spacing w:before="0" w:after="0" w:line="240" w:lineRule="auto"/>
              <w:jc w:val="both"/>
            </w:pPr>
            <w:r>
              <w:rPr>
                <w:rFonts w:ascii="Arial" w:hAnsi="Arial" w:cs="Arial" w:eastAsia="Arial"/>
                <w:b/>
                <w:sz w:val="28"/>
              </w:rPr>
              <w:t>SA17. O‘zbekiston Respublikasi bojxona siyosatining o‘ziga xos xususiyatlari:</w:t>
            </w:r>
            <w:r>
              <w:rPr>
                <w:rFonts w:ascii="Arial" w:hAnsi="Arial" w:cs="Arial" w:eastAsia="Arial"/>
                <w:b w:val="0"/>
                <w:sz w:val="28"/>
              </w:rPr>
              <w:t xml:space="preserve"> O‘zbekiston bojxona siyosatining xususiyatlari: tanqis bozorni to‘ldirish, erkin savdo va protektsionizm bilan tanishish.</w:t>
            </w:r>
          </w:p>
          <w:p>
            <w:pPr>
              <w:spacing w:before="0" w:after="0" w:line="240" w:lineRule="auto"/>
              <w:jc w:val="both"/>
            </w:pPr>
            <w:r>
              <w:rPr>
                <w:rFonts w:ascii="Arial" w:hAnsi="Arial" w:cs="Arial" w:eastAsia="Arial"/>
                <w:b/>
                <w:sz w:val="28"/>
              </w:rPr>
              <w:t>SA18. Bojxona siyosatini amalga oshirishda bojxona rasmiylashtiruvining ahamiyati:</w:t>
            </w:r>
            <w:r>
              <w:rPr>
                <w:rFonts w:ascii="Arial" w:hAnsi="Arial" w:cs="Arial" w:eastAsia="Arial"/>
                <w:b w:val="0"/>
                <w:sz w:val="28"/>
              </w:rPr>
              <w:t xml:space="preserve"> Bojxona siyosatini amalga oshirishda qonunchilikdagi rag‘batlar, jarimalar va tadbirkorlar uchun imkoniyatlarni chuqur o‘rganish.</w:t>
            </w:r>
          </w:p>
          <w:p>
            <w:pPr>
              <w:spacing w:before="0" w:after="0" w:line="240" w:lineRule="auto"/>
              <w:jc w:val="both"/>
            </w:pPr>
            <w:r>
              <w:rPr>
                <w:rFonts w:ascii="Arial" w:hAnsi="Arial" w:cs="Arial" w:eastAsia="Arial"/>
                <w:b/>
                <w:sz w:val="28"/>
              </w:rPr>
              <w:t>SA19. O‘zbekiston Respublikasida bojxona rejimlarining mohiyati va turlari:</w:t>
            </w:r>
            <w:r>
              <w:rPr>
                <w:rFonts w:ascii="Arial" w:hAnsi="Arial" w:cs="Arial" w:eastAsia="Arial"/>
                <w:b w:val="0"/>
                <w:sz w:val="28"/>
              </w:rPr>
              <w:t xml:space="preserve"> O‘zbekistonning quyidagi bojxona rejimlarini qo‘llash tartibini tahlil qiladi va o‘rganadi: eksport, import, erkin savdo, bojsiz savdo, yo‘q qilish va davlat foydasiga voz kechish.</w:t>
            </w:r>
          </w:p>
          <w:p>
            <w:pPr>
              <w:spacing w:before="0" w:after="0" w:line="240" w:lineRule="auto"/>
              <w:jc w:val="both"/>
            </w:pPr>
            <w:r>
              <w:rPr>
                <w:rFonts w:ascii="Arial" w:hAnsi="Arial" w:cs="Arial" w:eastAsia="Arial"/>
                <w:b/>
                <w:sz w:val="28"/>
              </w:rPr>
              <w:t>SA20. O‘zbekistonda bojxona rejimlarini takomillashtirish masalalari:</w:t>
            </w:r>
            <w:r>
              <w:rPr>
                <w:rFonts w:ascii="Arial" w:hAnsi="Arial" w:cs="Arial" w:eastAsia="Arial"/>
                <w:b w:val="0"/>
                <w:sz w:val="28"/>
              </w:rPr>
              <w:t xml:space="preserve"> O‘zbekistonda bojxona rejimlarining yangi turlarini joriy etish tartibi o‘rganiladi.</w:t>
            </w:r>
          </w:p>
          <w:p>
            <w:pPr>
              <w:spacing w:before="0" w:after="0" w:line="240" w:lineRule="auto"/>
              <w:jc w:val="both"/>
            </w:pPr>
            <w:r>
              <w:rPr>
                <w:rFonts w:ascii="Arial" w:hAnsi="Arial" w:cs="Arial" w:eastAsia="Arial"/>
                <w:b/>
                <w:sz w:val="28"/>
              </w:rPr>
              <w:t>SA21. O‘zbekiston Respublikasining savdo siyosatida bojxona tariflaridan foydalanish:</w:t>
            </w:r>
            <w:r>
              <w:rPr>
                <w:rFonts w:ascii="Arial" w:hAnsi="Arial" w:cs="Arial" w:eastAsia="Arial"/>
                <w:b w:val="0"/>
                <w:sz w:val="28"/>
              </w:rPr>
              <w:t xml:space="preserve"> O‘zbekiston Respublikasining savdo siyosati. Tovarlar uchun bojxona bojlarini ishlab chiqish va hisoblash o‘rganiladi.</w:t>
            </w:r>
          </w:p>
        </w:tc>
      </w:tr>
      <w:tr>
        <w:tc>
          <w:tcPr>
            <w:tcW w:type="dxa" w:w="2948"/>
          </w:tcPr>
          <w:p>
            <w:pPr>
              <w:spacing w:before="0" w:after="0" w:line="240" w:lineRule="auto"/>
              <w:jc w:val="left"/>
            </w:pPr>
            <w:r>
              <w:rPr>
                <w:rFonts w:ascii="Arial" w:hAnsi="Arial" w:cs="Arial" w:eastAsia="Arial"/>
                <w:b w:val="0"/>
                <w:sz w:val="28"/>
              </w:rPr>
              <w:t>O‘qitish usullari</w:t>
            </w:r>
          </w:p>
        </w:tc>
        <w:tc>
          <w:tcPr>
            <w:tcW w:type="dxa" w:w="6066"/>
          </w:tcPr>
          <w:p>
            <w:pPr>
              <w:spacing w:before="0" w:after="0" w:line="240" w:lineRule="auto"/>
              <w:jc w:val="both"/>
            </w:pPr>
            <w:r>
              <w:rPr>
                <w:rFonts w:ascii="Arial" w:hAnsi="Arial" w:cs="Arial" w:eastAsia="Arial"/>
                <w:b w:val="0"/>
                <w:sz w:val="28"/>
              </w:rPr>
              <w:t>Modul interaktiv ma’ruzalar, bojxona bojlari va soliqlarini hisoblash bo‘yicha amaliy mashqlar, keys-stadilar, muammoli mashqlar va mustaqil ta’lim topshiriqlariga asoslanadi. Talabalar bojxona qonunchiligini, bojxona elektron nazorat shakllarini uzatish tartibini, bojxona ishi rejimlarini qo‘llashda shartnomalar tuzishni, bojxonadan o‘tishda deklaratsiya turlaridan foydalanishni va deklaratsiyalarni topshirish tartibini o‘rganadilar. Ular bojxona xodimlari ishini o‘rganish, fuqaro sifatida chet elga o‘qish, sayohat va ishlash uchun borishda hujjatlar tayyorlash hamda soliq va bojlarni to‘lash kabi amaliy ko‘nikmalarni egallaydilar.</w:t>
            </w:r>
          </w:p>
        </w:tc>
      </w:tr>
      <w:tr>
        <w:tc>
          <w:tcPr>
            <w:tcW w:type="dxa" w:w="2948"/>
          </w:tcPr>
          <w:p>
            <w:pPr>
              <w:spacing w:before="0" w:after="0" w:line="240" w:lineRule="auto"/>
              <w:jc w:val="left"/>
            </w:pPr>
            <w:r>
              <w:rPr>
                <w:rFonts w:ascii="Arial" w:hAnsi="Arial" w:cs="Arial" w:eastAsia="Arial"/>
                <w:b w:val="0"/>
                <w:sz w:val="28"/>
              </w:rPr>
              <w:t>Prerekvizitlar</w:t>
            </w:r>
          </w:p>
        </w:tc>
        <w:tc>
          <w:tcPr>
            <w:tcW w:type="dxa" w:w="6066"/>
          </w:tcPr>
          <w:p>
            <w:pPr>
              <w:spacing w:before="0" w:after="0" w:line="240" w:lineRule="auto"/>
              <w:jc w:val="both"/>
            </w:pPr>
            <w:r>
              <w:rPr>
                <w:rFonts w:ascii="Arial" w:hAnsi="Arial" w:cs="Arial" w:eastAsia="Arial"/>
                <w:b w:val="0"/>
                <w:sz w:val="28"/>
              </w:rPr>
              <w:t>Iqtisodiyot nazariyasi (IQN11210). Moliya (MA13410). Iqtisodiyotda axborot-kommunikatsiya texnologiyalari va tizimlari (IAKTT1105). Soliqlar va soliqqa tortish (SST1505)</w:t>
            </w:r>
          </w:p>
        </w:tc>
      </w:tr>
      <w:tr>
        <w:tc>
          <w:tcPr>
            <w:tcW w:type="dxa" w:w="2948"/>
          </w:tcPr>
          <w:p>
            <w:pPr>
              <w:spacing w:before="0" w:after="0" w:line="240" w:lineRule="auto"/>
              <w:jc w:val="left"/>
            </w:pPr>
            <w:r>
              <w:rPr>
                <w:rFonts w:ascii="Arial" w:hAnsi="Arial" w:cs="Arial" w:eastAsia="Arial"/>
                <w:b w:val="0"/>
                <w:sz w:val="28"/>
              </w:rPr>
              <w:t>Imtihonlar va baholash</w:t>
            </w:r>
          </w:p>
        </w:tc>
        <w:tc>
          <w:tcPr>
            <w:tcW w:type="dxa" w:w="6066"/>
          </w:tcPr>
          <w:p>
            <w:pPr>
              <w:spacing w:before="0" w:after="0" w:line="240" w:lineRule="auto"/>
              <w:jc w:val="both"/>
            </w:pPr>
            <w:r>
              <w:rPr>
                <w:rFonts w:ascii="Arial" w:hAnsi="Arial" w:cs="Arial" w:eastAsia="Arial"/>
                <w:b/>
                <w:sz w:val="28"/>
              </w:rPr>
              <w:t>Imtihon turi (yozma, og‘zaki, loyiha) va uning ulushi:</w:t>
            </w:r>
          </w:p>
          <w:p>
            <w:pPr>
              <w:spacing w:before="0" w:after="0" w:line="240" w:lineRule="auto"/>
              <w:jc w:val="both"/>
            </w:pPr>
            <w:r>
              <w:rPr>
                <w:rFonts w:ascii="Arial" w:hAnsi="Arial" w:cs="Arial" w:eastAsia="Arial"/>
                <w:b w:val="0"/>
                <w:sz w:val="28"/>
              </w:rPr>
              <w:t>Talabalarning o‘zlashtirishi joriy (kundalik) nazorat (20%), oraliq nazorat (30%) va yakuniy yozma imtihon (50%) orqali baholanadi.</w:t>
            </w:r>
          </w:p>
          <w:p>
            <w:pPr>
              <w:spacing w:before="0" w:after="0" w:line="240" w:lineRule="auto"/>
              <w:jc w:val="both"/>
            </w:pPr>
            <w:r>
              <w:rPr>
                <w:rFonts w:ascii="Arial" w:hAnsi="Arial" w:cs="Arial" w:eastAsia="Arial"/>
                <w:b w:val="0"/>
                <w:sz w:val="28"/>
              </w:rPr>
              <w:t>Joriy nazorat (20%) talabalarning ma’ruza va amaliy mashg‘ulotlardagi faol ishtiroki, hisob-kitob mashqlaridagi faoliyati, amaliy muhokamalar va mustaqil ta’lim topshiriqlarining muvaffaqiyatli bajarilishini baholaydi. Asosiy topshiriqlar bojxonaning paydo bo‘lishi va rivojlanishini o‘rganish, bojxona qo‘mitasi faoliyati va bojxona qonunchiligini tahlil qilish, bojxona siyosati, bojxona nazorati va rejimlarini qo‘llash tartibini qayd etish, bojxonada tovarlar qiymatini baholash orqali bojlar va soliqlar summasini hisoblash, boj stavkalarini belgilashdagi imtiyoz va preferensiyalarga oid amaliy moliyaviy masalalarni yechishni o‘z ichiga oladi.</w:t>
            </w:r>
          </w:p>
          <w:p>
            <w:pPr>
              <w:spacing w:before="0" w:after="0" w:line="240" w:lineRule="auto"/>
              <w:jc w:val="both"/>
            </w:pPr>
            <w:r>
              <w:rPr>
                <w:rFonts w:ascii="Arial" w:hAnsi="Arial" w:cs="Arial" w:eastAsia="Arial"/>
                <w:b w:val="0"/>
                <w:sz w:val="28"/>
              </w:rPr>
              <w:t>Oraliq nazorat (30%) yozma nazariy testlar, qisqa testlar va mustaqil bajarilgan o‘quv topshiriqlarini baholashdan iborat. Talabalar bojxona ishini tahlil qilish, tovar va tranzit operatsiyalari bo‘yicha tovarlar qiymatini hisoblash, tovarlar qiymatini baholash usullarini qo‘llash va bojxona nazoratining moliyaviy natijalarini tahlil qila olishlari kerak.</w:t>
            </w:r>
          </w:p>
          <w:p>
            <w:pPr>
              <w:spacing w:before="0" w:after="0" w:line="240" w:lineRule="auto"/>
              <w:jc w:val="both"/>
            </w:pPr>
            <w:r>
              <w:rPr>
                <w:rFonts w:ascii="Arial" w:hAnsi="Arial" w:cs="Arial" w:eastAsia="Arial"/>
                <w:b w:val="0"/>
                <w:sz w:val="28"/>
              </w:rPr>
              <w:t>Yakuniy nazorat (50%) nazariy savollar va bojxona ishiga oid amaliy masalalardan iborat keng qamrovli yozma imtihondir. Talabalar bojxona ishi tarixini, qonunchiligini, savdo siyosatini qo‘llashni, bojxona nazorati turlaridan foydalanishni, bojxona rejimlarining amal qilishini, tovarlar qiymatini aniqlash usullarini bilishlari, belgilangan ta’riflar asosida soliq va bojlarni hisoblashlari hamda tovarlar va transport vositalari qiymatini aniqlash orqali soliq va bojlar summasini belgilashlari talab etiladi. Imtihon talabalarning bojxona tamoyillarini tushunishi, qiymatni hisoblash usullarini amalda qo‘llay olishi va malakasini baholashga mo‘ljallangan. Barcha zarur mustaqil ta’lim topshiriqlarini muvaffaqiyatli bajarib topshirish yakuniy imtihondan o‘tishning majburiy sharti hisoblanadi.</w:t>
            </w:r>
          </w:p>
          <w:p>
            <w:pPr>
              <w:spacing w:before="0" w:after="0" w:line="240" w:lineRule="auto"/>
              <w:jc w:val="both"/>
            </w:pPr>
            <w:r>
              <w:rPr>
                <w:rFonts w:ascii="Arial" w:hAnsi="Arial" w:cs="Arial" w:eastAsia="Arial"/>
                <w:b/>
                <w:sz w:val="28"/>
              </w:rPr>
              <w:t>Baholash mezonlari va baholash shkalasi:</w:t>
            </w:r>
          </w:p>
          <w:p>
            <w:pPr>
              <w:spacing w:before="0" w:after="0" w:line="240" w:lineRule="auto"/>
              <w:jc w:val="both"/>
            </w:pPr>
            <w:r>
              <w:rPr>
                <w:rFonts w:ascii="Arial" w:hAnsi="Arial" w:cs="Arial" w:eastAsia="Arial"/>
                <w:b w:val="0"/>
                <w:sz w:val="28"/>
              </w:rPr>
              <w:t>Talabaning akademik yutuqlari standart mezonlarga mos keluvchi 100 ballik baholash shkalasi asosida baholanadi:</w:t>
            </w:r>
          </w:p>
          <w:p>
            <w:pPr>
              <w:spacing w:before="0" w:after="0" w:line="240" w:lineRule="auto"/>
              <w:jc w:val="both"/>
            </w:pPr>
            <w:r>
              <w:rPr>
                <w:rFonts w:ascii="Arial" w:hAnsi="Arial" w:cs="Arial" w:eastAsia="Arial"/>
                <w:b/>
                <w:sz w:val="28"/>
              </w:rPr>
              <w:t>A’lo (90–100 ball / 5 baho):</w:t>
            </w:r>
            <w:r>
              <w:rPr>
                <w:rFonts w:ascii="Arial" w:hAnsi="Arial" w:cs="Arial" w:eastAsia="Arial"/>
                <w:b w:val="0"/>
                <w:sz w:val="28"/>
              </w:rPr>
              <w:t xml:space="preserve"> Talaba bojxona ishining tushunchalari, tamoyillari, usullari va bojxonaning huquqiy asoslarini har tomonlama va chuqur tushunishini namoyon etadi. Talaba bojxona ishi tarixini o‘rganib, bojxona operatsiyalarini aniq qayd etadi. Bojxona statistikasini yuritadi, bojxona to‘lovlarini hisoblaydi, bojxona hujjatlarini to‘g‘ri va xatosiz tayyorlaydi. Bojxonaga oid bilimlarni amaliyotda, biznes vaziyatlarida muvaffaqiyatli qo‘llaydi. Barcha mustaqil topshiriqlar aniq va o‘z vaqtida bajariladi.</w:t>
            </w:r>
          </w:p>
          <w:p>
            <w:pPr>
              <w:spacing w:before="0" w:after="0" w:line="240" w:lineRule="auto"/>
              <w:jc w:val="both"/>
            </w:pPr>
            <w:r>
              <w:rPr>
                <w:rFonts w:ascii="Arial" w:hAnsi="Arial" w:cs="Arial" w:eastAsia="Arial"/>
                <w:b/>
                <w:sz w:val="28"/>
              </w:rPr>
              <w:t>Yaxshi (70–89,9 ball / 4 baho):</w:t>
            </w:r>
            <w:r>
              <w:rPr>
                <w:rFonts w:ascii="Arial" w:hAnsi="Arial" w:cs="Arial" w:eastAsia="Arial"/>
                <w:b w:val="0"/>
                <w:sz w:val="28"/>
              </w:rPr>
              <w:t xml:space="preserve"> Talaba bojxona tamoyillari va amaliyotini yaxshi tushunishini namoyon etadi, bojxona operatsiyalarini o‘tkazish tartibini, bojxona deklaratsiyalari turlari va ularni to‘ldirishni biladi, bojxona ishida qonunchilik, siyosat va nazorat shakllarini qo‘llaydi, bojlar va soliqlar summasini aniqlashda tovarlar qiymatini baholash usullaridan foydalanadi hamda barcha talab etilgan loyiha ishlari va mustaqil topshiriqlarni qoniqarli bajaradi.</w:t>
            </w:r>
          </w:p>
          <w:p>
            <w:pPr>
              <w:spacing w:before="0" w:after="0" w:line="240" w:lineRule="auto"/>
              <w:jc w:val="both"/>
            </w:pPr>
            <w:r>
              <w:rPr>
                <w:rFonts w:ascii="Arial" w:hAnsi="Arial" w:cs="Arial" w:eastAsia="Arial"/>
                <w:b/>
                <w:sz w:val="28"/>
              </w:rPr>
              <w:t>O‘rtacha / Qoniqarli (60–69,9 ball / 3 baho):</w:t>
            </w:r>
            <w:r>
              <w:rPr>
                <w:rFonts w:ascii="Arial" w:hAnsi="Arial" w:cs="Arial" w:eastAsia="Arial"/>
                <w:b w:val="0"/>
                <w:sz w:val="28"/>
              </w:rPr>
              <w:t xml:space="preserve"> Talaba bojxona tushunchalari va operatsiyalarini asosiy darajada tushunadi, biroq ularni amalda qo‘llash qobiliyati cheklangan. Bojxona nazorati turlari, bojxona rejimlari, bojlar va soliqlar summasini hisoblash yoki bojxona siyosatini belgilashda ayrim xato yoki kamchiliklar bo‘lishi mumkin. Mustaqil topshiriqlar to‘liq bajarilgan, ammo aniqligi va tahliliy sifatini yaxshilash talab etiladi.</w:t>
            </w:r>
          </w:p>
          <w:p>
            <w:pPr>
              <w:spacing w:before="0" w:after="0" w:line="240" w:lineRule="auto"/>
              <w:jc w:val="both"/>
            </w:pPr>
            <w:r>
              <w:rPr>
                <w:rFonts w:ascii="Arial" w:hAnsi="Arial" w:cs="Arial" w:eastAsia="Arial"/>
                <w:b/>
                <w:sz w:val="28"/>
              </w:rPr>
              <w:t>Qoniqarsiz (0–59,9 ball / 2 baho):</w:t>
            </w:r>
            <w:r>
              <w:rPr>
                <w:rFonts w:ascii="Arial" w:hAnsi="Arial" w:cs="Arial" w:eastAsia="Arial"/>
                <w:b w:val="0"/>
                <w:sz w:val="28"/>
              </w:rPr>
              <w:t xml:space="preserve"> Talaba bojxona ishi tushunchalari va tamoyillarini yetarli darajada bilmaydi, bojxona qonunchiligi asosida holatlarni to‘g‘ri qayd eta olmaydi yoki bojxona tizimining konseptual asoslarini tushunishda va bojlar hamda soliqlar summasini hisoblashda xatolarga yo‘l qo‘ygan, plagiat yoki to‘liq bo‘lmagan ish topshirgan yoxud imtihonlar va mustaqil topshiriqlarning minimal talablarini bajarmagan.</w:t>
            </w:r>
          </w:p>
        </w:tc>
      </w:tr>
      <w:tr>
        <w:tc>
          <w:tcPr>
            <w:tcW w:type="dxa" w:w="2948"/>
          </w:tcPr>
          <w:p>
            <w:pPr>
              <w:spacing w:before="0" w:after="0" w:line="240" w:lineRule="auto"/>
              <w:jc w:val="left"/>
            </w:pPr>
            <w:r>
              <w:rPr>
                <w:rFonts w:ascii="Arial" w:hAnsi="Arial" w:cs="Arial" w:eastAsia="Arial"/>
                <w:b w:val="0"/>
                <w:sz w:val="28"/>
              </w:rPr>
              <w:t>Tavsiya etiladigan adabiyotlar</w:t>
            </w:r>
          </w:p>
        </w:tc>
        <w:tc>
          <w:tcPr>
            <w:tcW w:type="dxa" w:w="6066"/>
          </w:tcPr>
          <w:p>
            <w:pPr>
              <w:spacing w:before="0" w:after="0" w:line="240" w:lineRule="auto"/>
              <w:jc w:val="both"/>
            </w:pPr>
            <w:r>
              <w:rPr>
                <w:rFonts w:ascii="Arial" w:hAnsi="Arial" w:cs="Arial" w:eastAsia="Arial"/>
                <w:b w:val="0"/>
                <w:sz w:val="28"/>
              </w:rPr>
              <w:t>1. Kurpayanidi K.I., Muminova E.A., Ilyosov A.A. (2022). Bojxona ishi: o‘quv qo‘llanma. Al-Ferganus, 275 b.</w:t>
            </w:r>
          </w:p>
          <w:p>
            <w:pPr>
              <w:spacing w:before="0" w:after="0" w:line="240" w:lineRule="auto"/>
              <w:jc w:val="both"/>
            </w:pPr>
            <w:r>
              <w:rPr>
                <w:rFonts w:ascii="Arial" w:hAnsi="Arial" w:cs="Arial" w:eastAsia="Arial"/>
                <w:b w:val="0"/>
                <w:sz w:val="28"/>
              </w:rPr>
              <w:t>2. Muminova E.A. (2022). Bojxona ishi: darslik. Al-Ferganus, 279 b.</w:t>
            </w:r>
          </w:p>
          <w:p>
            <w:pPr>
              <w:spacing w:before="0" w:after="0" w:line="240" w:lineRule="auto"/>
              <w:jc w:val="both"/>
            </w:pPr>
            <w:r>
              <w:rPr>
                <w:rFonts w:ascii="Arial" w:hAnsi="Arial" w:cs="Arial" w:eastAsia="Arial"/>
                <w:b w:val="0"/>
                <w:sz w:val="28"/>
              </w:rPr>
              <w:t>3. D.Z. Ziyayeva va boshqalar. (2015). Bojxona ishi tarixi: monografiya. Yangi asr avlodi, 220 b.</w:t>
            </w:r>
          </w:p>
          <w:p>
            <w:pPr>
              <w:spacing w:before="0" w:after="0" w:line="240" w:lineRule="auto"/>
              <w:jc w:val="both"/>
            </w:pPr>
            <w:r>
              <w:rPr>
                <w:rFonts w:ascii="Arial" w:hAnsi="Arial" w:cs="Arial" w:eastAsia="Arial"/>
                <w:b w:val="0"/>
                <w:sz w:val="28"/>
              </w:rPr>
              <w:t>4. T.N. Padayev, A.M. Suyunova. (2016). Bojxona qiymati: darslik. Barkamol fayz media, 306 b.</w:t>
            </w:r>
          </w:p>
          <w:p>
            <w:pPr>
              <w:spacing w:before="0" w:after="0" w:line="240" w:lineRule="auto"/>
              <w:jc w:val="both"/>
            </w:pPr>
            <w:r>
              <w:rPr>
                <w:rFonts w:ascii="Arial" w:hAnsi="Arial" w:cs="Arial" w:eastAsia="Arial"/>
                <w:b w:val="0"/>
                <w:sz w:val="28"/>
              </w:rPr>
              <w:t>5. F.M. Mamatmurodov. (2005). Bojxona nazariyasi: o‘quv qo‘llanma. Toshkent, 112 b.</w:t>
            </w:r>
          </w:p>
          <w:p>
            <w:pPr>
              <w:spacing w:before="0" w:after="0" w:line="240" w:lineRule="auto"/>
              <w:jc w:val="both"/>
            </w:pPr>
            <w:r>
              <w:rPr>
                <w:rFonts w:ascii="Arial" w:hAnsi="Arial" w:cs="Arial" w:eastAsia="Arial"/>
                <w:b w:val="0"/>
                <w:sz w:val="28"/>
              </w:rPr>
              <w:t>6. O‘zbekiston Respublikasining Bojxona kodeksi. (2022). Yuridik adabiyotlar publish, 318 b.</w:t>
            </w:r>
          </w:p>
        </w:tc>
      </w:tr>
      <w:tr>
        <w:tc>
          <w:tcPr>
            <w:tcW w:type="dxa" w:w="2948"/>
          </w:tcPr>
          <w:p>
            <w:pPr>
              <w:spacing w:before="0" w:after="0" w:line="240" w:lineRule="auto"/>
              <w:jc w:val="left"/>
            </w:pPr>
            <w:r>
              <w:rPr>
                <w:rFonts w:ascii="Arial" w:hAnsi="Arial" w:cs="Arial" w:eastAsia="Arial"/>
                <w:b w:val="0"/>
                <w:sz w:val="28"/>
              </w:rPr>
              <w:t>Mas’ul o‘qituvchi</w:t>
            </w:r>
          </w:p>
        </w:tc>
        <w:tc>
          <w:tcPr>
            <w:tcW w:type="dxa" w:w="6066"/>
          </w:tcPr>
          <w:p>
            <w:pPr>
              <w:spacing w:before="0" w:after="0" w:line="240" w:lineRule="auto"/>
              <w:jc w:val="both"/>
            </w:pPr>
            <w:r>
              <w:rPr>
                <w:rFonts w:ascii="Arial" w:hAnsi="Arial" w:cs="Arial" w:eastAsia="Arial"/>
                <w:b w:val="0"/>
                <w:sz w:val="28"/>
              </w:rPr>
              <w:t>Zokirova Gavhar Abdumannonovna, o‘qituvchi.</w:t>
            </w:r>
          </w:p>
        </w:tc>
      </w:tr>
    </w:tbl>
    <w:sectPr w:rsidR="00FC693F" w:rsidRPr="0006063C"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