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BYUDJET HISOBI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BJH405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“Byudjet hisobi” modulining maqsadi talabalarda davlat sektorida byudjet hisobini tashkil etish bo‘yicha nazariy bilimlar va amaliy kompetensiyalarni rivojlantirishdan iborat. Modul talabalarga davlat sektori buxgalteriya hisobi tamoyillari, davlat byudjetining tuzilishi, byudjet tashkilotlarida buxgalteriya hisobi tartib-taomillari, moliyaviy hisobotlarni tuzish, byudjet ijrosi bo‘yicha hisobot berish hamda davlat sektori buxgalteriya hisobining milliy standartlarini qo‘llashni tushunish imkonini beradi. Talabalar, shuningdek, davlat sektori moliyaviy operatsiyalarini hisobda aks ettirish, byudjet ijrosini tahlil qilish va qonunchilik hamda me’yoriy talablarga muvofiq zamonaviy raqamli buxgalteriya tizimlaridan foydalanish bo‘yicha amaliy ko‘nikmalarga ega bo‘ladilar.</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Davlat sektorida byudjet hisobining nazariy asoslari, maqsadlari, tamoyillari, funksiyalari va me’yoriy-huquqiy bazasini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Davlat byudjetining tuzilishi, g‘aznachilik tizimi, byudjet tasniflari, moliyalashtirish mexanizmlari va byudjet tashkilotlariga tatbiq etiladigan buxgalteriya hisobi standartlarini tavsiflaydi.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Byudjet tashkilotlarida daromadlar, xarajatlar, aktivlar, majburiyatlar, sof aktivlar, moliyaviy natijalar va moliyaviy hisobot bo‘yicha buxgalteriya hisobi tartib-taomillarini tushuntiradi.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Byudjet tashkilotlarining moliyaviy operatsiyalarini davlat sektori buxgalteriya hisobi standartlari, g‘aznachilik tartib-taomillari va milliy qonunchilikka muvofiq hisobda aks ettiradi.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Zamonaviy buxgalteriya axborot tizimlaridan foydalangan holda hisob registrlari, xarajatlar smetalari, shtatlar jadvallari, moliyaviy hisobotlar va byudjet ijrosi hisobotlarini tayyorlaydi.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Moliyaviy axborotni tahlil qiladi, byudjet ijrosi natijalarini baholaydi, buxgalteriya xatolarini aniqlaydi va moliyaviy boshqaruvni takomillashtirish uchun ichki nazorat tartib-taomillarini qo‘llaydi.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Shaffoflik, hisobdorlik, qonunchilikka rioya etish va davlat moliyaviy resurslarini samarali boshqarishni ta’minlovchi samarali buxgalteriya hisobi va hisobot tizimlarini ishlab chiqadi va joriy etadi.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Moliyaviy natijalarni baholaydi, byudjet ijrosi hisobotlarini izohlaydi hamda davlat sektori tashkilotlarida moliyaviy qarorlar qabul qilishni takomillashtirish bo‘yicha dalillarga asoslangan tavsiyalar beradi.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Byudjet hisobi, moliyaviy hisobot va davlat moliyasini boshqarishda kasbiy etika, raqamli texnologiyalar, davlat sektori buxgalteriya hisobi standartlari va ilg‘or xalqaro tajribani qo‘llaydi.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Byudjet hisobiga kirish. Mazmuni, predmeti va usullari.</w:t>
            </w:r>
            <w:r>
              <w:rPr>
                <w:rFonts w:ascii="Arial" w:hAnsi="Arial" w:cs="Arial" w:eastAsia="Arial"/>
                <w:b w:val="0"/>
                <w:sz w:val="28"/>
              </w:rPr>
              <w:t xml:space="preserve"> Byudjet hisobining tamoyillari, maqsadlari, usullari va huquqiy asoslari bilan tanishtiriladi.</w:t>
            </w:r>
          </w:p>
          <w:p>
            <w:pPr>
              <w:spacing w:before="0" w:after="0" w:line="240" w:lineRule="auto"/>
              <w:jc w:val="both"/>
            </w:pPr>
            <w:r>
              <w:rPr>
                <w:rFonts w:ascii="Arial" w:hAnsi="Arial" w:cs="Arial" w:eastAsia="Arial"/>
                <w:b/>
                <w:sz w:val="28"/>
              </w:rPr>
              <w:t>L2. Byudjet hisobi standartlari.</w:t>
            </w:r>
          </w:p>
          <w:p>
            <w:pPr>
              <w:spacing w:before="0" w:after="0" w:line="240" w:lineRule="auto"/>
              <w:jc w:val="both"/>
            </w:pPr>
            <w:r>
              <w:rPr>
                <w:rFonts w:ascii="Arial" w:hAnsi="Arial" w:cs="Arial" w:eastAsia="Arial"/>
                <w:b/>
                <w:sz w:val="28"/>
              </w:rPr>
              <w:t>L3. Davlat byudjeti daromadlari ijrosi hisobi va davlat byudjeti xarajatlari ijrosi hisobi.</w:t>
            </w:r>
          </w:p>
          <w:p>
            <w:pPr>
              <w:spacing w:before="0" w:after="0" w:line="240" w:lineRule="auto"/>
              <w:jc w:val="both"/>
            </w:pPr>
            <w:r>
              <w:rPr>
                <w:rFonts w:ascii="Arial" w:hAnsi="Arial" w:cs="Arial" w:eastAsia="Arial"/>
                <w:b/>
                <w:sz w:val="28"/>
              </w:rPr>
              <w:t>L4. Byudjetlararo munosabatlar, qarzlar hisobi va byudjet ijrosi hisobotlari.</w:t>
            </w:r>
            <w:r>
              <w:rPr>
                <w:rFonts w:ascii="Arial" w:hAnsi="Arial" w:cs="Arial" w:eastAsia="Arial"/>
                <w:b w:val="0"/>
                <w:sz w:val="28"/>
              </w:rPr>
              <w:t xml:space="preserve"> Byudjetlararo transfertlar, davlat qarzi va byudjet ijrosi bo‘yicha hisobot berish o‘rganiladi.</w:t>
            </w:r>
          </w:p>
          <w:p>
            <w:pPr>
              <w:spacing w:before="0" w:after="0" w:line="240" w:lineRule="auto"/>
              <w:jc w:val="both"/>
            </w:pPr>
            <w:r>
              <w:rPr>
                <w:rFonts w:ascii="Arial" w:hAnsi="Arial" w:cs="Arial" w:eastAsia="Arial"/>
                <w:b/>
                <w:sz w:val="28"/>
              </w:rPr>
              <w:t>L5. Byudjet hisobining tashkiliy-uslubiy jihatlari.</w:t>
            </w:r>
            <w:r>
              <w:rPr>
                <w:rFonts w:ascii="Arial" w:hAnsi="Arial" w:cs="Arial" w:eastAsia="Arial"/>
                <w:b w:val="0"/>
                <w:sz w:val="28"/>
              </w:rPr>
              <w:t xml:space="preserve"> Byudjet tashkilotlarida buxgalteriya hisobini tashkil etish, ichki nazorat va hisob siyosati o‘rganiladi.</w:t>
            </w:r>
          </w:p>
          <w:p>
            <w:pPr>
              <w:spacing w:before="0" w:after="0" w:line="240" w:lineRule="auto"/>
              <w:jc w:val="both"/>
            </w:pPr>
            <w:r>
              <w:rPr>
                <w:rFonts w:ascii="Arial" w:hAnsi="Arial" w:cs="Arial" w:eastAsia="Arial"/>
                <w:b/>
                <w:sz w:val="28"/>
              </w:rPr>
              <w:t>L6. Byudjet tashkilotlarida xarajatlar smetalari va shtatlar jadvallari.</w:t>
            </w:r>
            <w:r>
              <w:rPr>
                <w:rFonts w:ascii="Arial" w:hAnsi="Arial" w:cs="Arial" w:eastAsia="Arial"/>
                <w:b w:val="0"/>
                <w:sz w:val="28"/>
              </w:rPr>
              <w:t xml:space="preserve"> Xarajatlar smetalari va shtatlar jadvallarini tuzish va tasdiqlash tushuntiriladi.</w:t>
            </w:r>
          </w:p>
          <w:p>
            <w:pPr>
              <w:spacing w:before="0" w:after="0" w:line="240" w:lineRule="auto"/>
              <w:jc w:val="both"/>
            </w:pPr>
            <w:r>
              <w:rPr>
                <w:rFonts w:ascii="Arial" w:hAnsi="Arial" w:cs="Arial" w:eastAsia="Arial"/>
                <w:b/>
                <w:sz w:val="28"/>
              </w:rPr>
              <w:t>L7. Asosiy vositalar, nomoddiy aktivlar va tovar-moddiy zaxiralar hisobi.</w:t>
            </w:r>
          </w:p>
          <w:p>
            <w:pPr>
              <w:spacing w:before="0" w:after="0" w:line="240" w:lineRule="auto"/>
              <w:jc w:val="both"/>
            </w:pPr>
            <w:r>
              <w:rPr>
                <w:rFonts w:ascii="Arial" w:hAnsi="Arial" w:cs="Arial" w:eastAsia="Arial"/>
                <w:b/>
                <w:sz w:val="28"/>
              </w:rPr>
              <w:t>L8. Byudjet tashkilotlarida moliyaviy aktivlar hisobi.</w:t>
            </w:r>
          </w:p>
          <w:p>
            <w:pPr>
              <w:spacing w:before="0" w:after="0" w:line="240" w:lineRule="auto"/>
              <w:jc w:val="both"/>
            </w:pPr>
            <w:r>
              <w:rPr>
                <w:rFonts w:ascii="Arial" w:hAnsi="Arial" w:cs="Arial" w:eastAsia="Arial"/>
                <w:b/>
                <w:sz w:val="28"/>
              </w:rPr>
              <w:t>L9. Debitorlar va kreditorlar bilan hisob-kitoblar hisobi.</w:t>
            </w:r>
          </w:p>
          <w:p>
            <w:pPr>
              <w:spacing w:before="0" w:after="0" w:line="240" w:lineRule="auto"/>
              <w:jc w:val="both"/>
            </w:pPr>
            <w:r>
              <w:rPr>
                <w:rFonts w:ascii="Arial" w:hAnsi="Arial" w:cs="Arial" w:eastAsia="Arial"/>
                <w:b/>
                <w:sz w:val="28"/>
              </w:rPr>
              <w:t>L10. Xodimlar va stipendiya oluvchilar bilan hisob-kitoblar hisobi.</w:t>
            </w:r>
            <w:r>
              <w:rPr>
                <w:rFonts w:ascii="Arial" w:hAnsi="Arial" w:cs="Arial" w:eastAsia="Arial"/>
                <w:b w:val="0"/>
                <w:sz w:val="28"/>
              </w:rPr>
              <w:t xml:space="preserve"> Ish haqi, stipendiyalar, xodimlarga beriladigan nafaqalar va ularga oid buxgalteriya hisobi tartib-taomillari o‘rganiladi.</w:t>
            </w:r>
          </w:p>
          <w:p>
            <w:pPr>
              <w:spacing w:before="0" w:after="0" w:line="240" w:lineRule="auto"/>
              <w:jc w:val="both"/>
            </w:pPr>
            <w:r>
              <w:rPr>
                <w:rFonts w:ascii="Arial" w:hAnsi="Arial" w:cs="Arial" w:eastAsia="Arial"/>
                <w:b/>
                <w:sz w:val="28"/>
              </w:rPr>
              <w:t>L11. Byudjet tashkilotlarida moliyaviy natijalar hisobi.</w:t>
            </w:r>
            <w:r>
              <w:rPr>
                <w:rFonts w:ascii="Arial" w:hAnsi="Arial" w:cs="Arial" w:eastAsia="Arial"/>
                <w:b w:val="0"/>
                <w:sz w:val="28"/>
              </w:rPr>
              <w:t xml:space="preserve"> Davlat sektori buxgalteriya hisobi standartlari va g‘aznachilik qoidalariga muvofiq moliyaviy hisobotlarni tuzish, taqdim etish va topshirish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Byudjet hisobiga kirish. Mazmuni, predmeti va usullari.</w:t>
            </w:r>
            <w:r>
              <w:rPr>
                <w:rFonts w:ascii="Arial" w:hAnsi="Arial" w:cs="Arial" w:eastAsia="Arial"/>
                <w:b w:val="0"/>
                <w:sz w:val="28"/>
              </w:rPr>
              <w:t xml:space="preserve"> Byudjet hisobining tamoyillari, maqsadlari va huquqiy asoslari o‘rganiladi.</w:t>
            </w:r>
          </w:p>
          <w:p>
            <w:pPr>
              <w:spacing w:before="0" w:after="0" w:line="240" w:lineRule="auto"/>
              <w:jc w:val="both"/>
            </w:pPr>
            <w:r>
              <w:rPr>
                <w:rFonts w:ascii="Arial" w:hAnsi="Arial" w:cs="Arial" w:eastAsia="Arial"/>
                <w:b/>
                <w:sz w:val="28"/>
              </w:rPr>
              <w:t>SA2. Davlat byudjeti ijrosi hisobining tashkiliy-uslubiy jihatlari.</w:t>
            </w:r>
            <w:r>
              <w:rPr>
                <w:rFonts w:ascii="Arial" w:hAnsi="Arial" w:cs="Arial" w:eastAsia="Arial"/>
                <w:b w:val="0"/>
                <w:sz w:val="28"/>
              </w:rPr>
              <w:t xml:space="preserve"> G‘aznachilik tartib-taomillari va davlat byudjeti ijrosi hisobi o‘rganiladi.</w:t>
            </w:r>
          </w:p>
          <w:p>
            <w:pPr>
              <w:spacing w:before="0" w:after="0" w:line="240" w:lineRule="auto"/>
              <w:jc w:val="both"/>
            </w:pPr>
            <w:r>
              <w:rPr>
                <w:rFonts w:ascii="Arial" w:hAnsi="Arial" w:cs="Arial" w:eastAsia="Arial"/>
                <w:b/>
                <w:sz w:val="28"/>
              </w:rPr>
              <w:t>SA3. Davlat byudjeti daromadlari ijrosi hisobi.</w:t>
            </w:r>
            <w:r>
              <w:rPr>
                <w:rFonts w:ascii="Arial" w:hAnsi="Arial" w:cs="Arial" w:eastAsia="Arial"/>
                <w:b w:val="0"/>
                <w:sz w:val="28"/>
              </w:rPr>
              <w:t xml:space="preserve"> Davlat byudjeti daromadlari va g‘aznachilik operatsiyalari hisobi tahlil qilinadi.</w:t>
            </w:r>
          </w:p>
          <w:p>
            <w:pPr>
              <w:spacing w:before="0" w:after="0" w:line="240" w:lineRule="auto"/>
              <w:jc w:val="both"/>
            </w:pPr>
            <w:r>
              <w:rPr>
                <w:rFonts w:ascii="Arial" w:hAnsi="Arial" w:cs="Arial" w:eastAsia="Arial"/>
                <w:b/>
                <w:sz w:val="28"/>
              </w:rPr>
              <w:t>SA4. Davlat byudjeti xarajatlari ijrosi hisobi.</w:t>
            </w:r>
            <w:r>
              <w:rPr>
                <w:rFonts w:ascii="Arial" w:hAnsi="Arial" w:cs="Arial" w:eastAsia="Arial"/>
                <w:b w:val="0"/>
                <w:sz w:val="28"/>
              </w:rPr>
              <w:t xml:space="preserve"> Davlat byudjeti xarajatlari va byudjet ijrosi hisobi o‘rganiladi.</w:t>
            </w:r>
          </w:p>
          <w:p>
            <w:pPr>
              <w:spacing w:before="0" w:after="0" w:line="240" w:lineRule="auto"/>
              <w:jc w:val="both"/>
            </w:pPr>
            <w:r>
              <w:rPr>
                <w:rFonts w:ascii="Arial" w:hAnsi="Arial" w:cs="Arial" w:eastAsia="Arial"/>
                <w:b/>
                <w:sz w:val="28"/>
              </w:rPr>
              <w:t>SA5. Byudjetlararo munosabatlar va qarzlar hisobi.</w:t>
            </w:r>
            <w:r>
              <w:rPr>
                <w:rFonts w:ascii="Arial" w:hAnsi="Arial" w:cs="Arial" w:eastAsia="Arial"/>
                <w:b w:val="0"/>
                <w:sz w:val="28"/>
              </w:rPr>
              <w:t xml:space="preserve"> Byudjetlararo transfertlar va davlat qarzi hisobi o‘rganiladi.</w:t>
            </w:r>
          </w:p>
          <w:p>
            <w:pPr>
              <w:spacing w:before="0" w:after="0" w:line="240" w:lineRule="auto"/>
              <w:jc w:val="both"/>
            </w:pPr>
            <w:r>
              <w:rPr>
                <w:rFonts w:ascii="Arial" w:hAnsi="Arial" w:cs="Arial" w:eastAsia="Arial"/>
                <w:b/>
                <w:sz w:val="28"/>
              </w:rPr>
              <w:t>SA6. Davlat byudjeti ijrosi natijalari hisobi va hisobotlari.</w:t>
            </w:r>
            <w:r>
              <w:rPr>
                <w:rFonts w:ascii="Arial" w:hAnsi="Arial" w:cs="Arial" w:eastAsia="Arial"/>
                <w:b w:val="0"/>
                <w:sz w:val="28"/>
              </w:rPr>
              <w:t xml:space="preserve"> Byudjet ijrosi natijalari va moliyaviy hisobot tahlil qilinadi.</w:t>
            </w:r>
          </w:p>
          <w:p>
            <w:pPr>
              <w:spacing w:before="0" w:after="0" w:line="240" w:lineRule="auto"/>
              <w:jc w:val="both"/>
            </w:pPr>
            <w:r>
              <w:rPr>
                <w:rFonts w:ascii="Arial" w:hAnsi="Arial" w:cs="Arial" w:eastAsia="Arial"/>
                <w:b/>
                <w:sz w:val="28"/>
              </w:rPr>
              <w:t>SA7. Byudjet tashkilotlarida byudjet hisobining tashkiliy-uslubiy jihatlari.</w:t>
            </w:r>
            <w:r>
              <w:rPr>
                <w:rFonts w:ascii="Arial" w:hAnsi="Arial" w:cs="Arial" w:eastAsia="Arial"/>
                <w:b w:val="0"/>
                <w:sz w:val="28"/>
              </w:rPr>
              <w:t xml:space="preserve"> Buxgalteriya hisobini tashkil etish, hisob siyosati va ichki nazorat o‘rganiladi.</w:t>
            </w:r>
          </w:p>
          <w:p>
            <w:pPr>
              <w:spacing w:before="0" w:after="0" w:line="240" w:lineRule="auto"/>
              <w:jc w:val="both"/>
            </w:pPr>
            <w:r>
              <w:rPr>
                <w:rFonts w:ascii="Arial" w:hAnsi="Arial" w:cs="Arial" w:eastAsia="Arial"/>
                <w:b/>
                <w:sz w:val="28"/>
              </w:rPr>
              <w:t>SA8. Byudjet tashkilotlarida xarajatlar smetalari va shtatlar jadvallari.</w:t>
            </w:r>
            <w:r>
              <w:rPr>
                <w:rFonts w:ascii="Arial" w:hAnsi="Arial" w:cs="Arial" w:eastAsia="Arial"/>
                <w:b w:val="0"/>
                <w:sz w:val="28"/>
              </w:rPr>
              <w:t xml:space="preserve"> Xarajatlar smetalari va shtatlar jadvallari tuziladi.</w:t>
            </w:r>
          </w:p>
          <w:p>
            <w:pPr>
              <w:spacing w:before="0" w:after="0" w:line="240" w:lineRule="auto"/>
              <w:jc w:val="both"/>
            </w:pPr>
            <w:r>
              <w:rPr>
                <w:rFonts w:ascii="Arial" w:hAnsi="Arial" w:cs="Arial" w:eastAsia="Arial"/>
                <w:b/>
                <w:sz w:val="28"/>
              </w:rPr>
              <w:t>SA9. Byudjet tashkilotlarida asosiy vositalar va nomoddiy aktivlar hisobi.</w:t>
            </w:r>
            <w:r>
              <w:rPr>
                <w:rFonts w:ascii="Arial" w:hAnsi="Arial" w:cs="Arial" w:eastAsia="Arial"/>
                <w:b w:val="0"/>
                <w:sz w:val="28"/>
              </w:rPr>
              <w:t xml:space="preserve"> Asosiy vositalar va nomoddiy aktivlar hisobi o‘rganiladi.</w:t>
            </w:r>
          </w:p>
          <w:p>
            <w:pPr>
              <w:spacing w:before="0" w:after="0" w:line="240" w:lineRule="auto"/>
              <w:jc w:val="both"/>
            </w:pPr>
            <w:r>
              <w:rPr>
                <w:rFonts w:ascii="Arial" w:hAnsi="Arial" w:cs="Arial" w:eastAsia="Arial"/>
                <w:b/>
                <w:sz w:val="28"/>
              </w:rPr>
              <w:t>SA10. Byudjet tashkilotlarida tovar-moddiy zaxiralar hisobi.</w:t>
            </w:r>
            <w:r>
              <w:rPr>
                <w:rFonts w:ascii="Arial" w:hAnsi="Arial" w:cs="Arial" w:eastAsia="Arial"/>
                <w:b w:val="0"/>
                <w:sz w:val="28"/>
              </w:rPr>
              <w:t xml:space="preserve"> Tovar-moddiy zaxiralar hisobi va ombor nazorati tartib-taomillari o‘rganiladi.</w:t>
            </w:r>
          </w:p>
          <w:p>
            <w:pPr>
              <w:spacing w:before="0" w:after="0" w:line="240" w:lineRule="auto"/>
              <w:jc w:val="both"/>
            </w:pPr>
            <w:r>
              <w:rPr>
                <w:rFonts w:ascii="Arial" w:hAnsi="Arial" w:cs="Arial" w:eastAsia="Arial"/>
                <w:b/>
                <w:sz w:val="28"/>
              </w:rPr>
              <w:t>SA11. Byudjet tashkilotlarida moliyaviy aktivlar hisobi.</w:t>
            </w:r>
            <w:r>
              <w:rPr>
                <w:rFonts w:ascii="Arial" w:hAnsi="Arial" w:cs="Arial" w:eastAsia="Arial"/>
                <w:b w:val="0"/>
                <w:sz w:val="28"/>
              </w:rPr>
              <w:t xml:space="preserve"> Pul mablag‘lari, debitorlik qarzlari va boshqa moliyaviy aktivlar hisobi tahlil qilinadi.</w:t>
            </w:r>
          </w:p>
          <w:p>
            <w:pPr>
              <w:spacing w:before="0" w:after="0" w:line="240" w:lineRule="auto"/>
              <w:jc w:val="both"/>
            </w:pPr>
            <w:r>
              <w:rPr>
                <w:rFonts w:ascii="Arial" w:hAnsi="Arial" w:cs="Arial" w:eastAsia="Arial"/>
                <w:b/>
                <w:sz w:val="28"/>
              </w:rPr>
              <w:t>SA12. Turli debitorlar va kreditorlar bilan hisob-kitoblar hisobi.</w:t>
            </w:r>
            <w:r>
              <w:rPr>
                <w:rFonts w:ascii="Arial" w:hAnsi="Arial" w:cs="Arial" w:eastAsia="Arial"/>
                <w:b w:val="0"/>
                <w:sz w:val="28"/>
              </w:rPr>
              <w:t xml:space="preserve"> Debitorlik va kreditorlik qarzlari hamda hisob-kitoblar hisobi o‘rganiladi.</w:t>
            </w:r>
          </w:p>
          <w:p>
            <w:pPr>
              <w:spacing w:before="0" w:after="0" w:line="240" w:lineRule="auto"/>
              <w:jc w:val="both"/>
            </w:pPr>
            <w:r>
              <w:rPr>
                <w:rFonts w:ascii="Arial" w:hAnsi="Arial" w:cs="Arial" w:eastAsia="Arial"/>
                <w:b/>
                <w:sz w:val="28"/>
              </w:rPr>
              <w:t>SA13. Xodimlar va stipendiya oluvchilar bilan hisob-kitoblar hisobi.</w:t>
            </w:r>
            <w:r>
              <w:rPr>
                <w:rFonts w:ascii="Arial" w:hAnsi="Arial" w:cs="Arial" w:eastAsia="Arial"/>
                <w:b w:val="0"/>
                <w:sz w:val="28"/>
              </w:rPr>
              <w:t xml:space="preserve"> Ish haqi, stipendiyalar va xodimlar bilan hisob-kitoblar o‘rganiladi.</w:t>
            </w:r>
          </w:p>
          <w:p>
            <w:pPr>
              <w:spacing w:before="0" w:after="0" w:line="240" w:lineRule="auto"/>
              <w:jc w:val="both"/>
            </w:pPr>
            <w:r>
              <w:rPr>
                <w:rFonts w:ascii="Arial" w:hAnsi="Arial" w:cs="Arial" w:eastAsia="Arial"/>
                <w:b/>
                <w:sz w:val="28"/>
              </w:rPr>
              <w:t>SA14. Byudjet tashkilotlarida moliyaviy natijalar hisobi.</w:t>
            </w:r>
            <w:r>
              <w:rPr>
                <w:rFonts w:ascii="Arial" w:hAnsi="Arial" w:cs="Arial" w:eastAsia="Arial"/>
                <w:b w:val="0"/>
                <w:sz w:val="28"/>
              </w:rPr>
              <w:t xml:space="preserve"> Moliyaviy natijalar va hisobni yopish tartib-taomillari tahlil qilinadi.</w:t>
            </w:r>
          </w:p>
          <w:p>
            <w:pPr>
              <w:spacing w:before="0" w:after="0" w:line="240" w:lineRule="auto"/>
              <w:jc w:val="both"/>
            </w:pPr>
            <w:r>
              <w:rPr>
                <w:rFonts w:ascii="Arial" w:hAnsi="Arial" w:cs="Arial" w:eastAsia="Arial"/>
                <w:b/>
                <w:sz w:val="28"/>
              </w:rPr>
              <w:t>SA15. Byudjet tashkilotlarida moliyaviy hisobotlar.</w:t>
            </w:r>
            <w:r>
              <w:rPr>
                <w:rFonts w:ascii="Arial" w:hAnsi="Arial" w:cs="Arial" w:eastAsia="Arial"/>
                <w:b w:val="0"/>
                <w:sz w:val="28"/>
              </w:rPr>
              <w:t xml:space="preserve"> Byudjet tashkilotlarining moliyaviy hisobotlari tuziladi va tahlil qilinadi.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buxgalteriya mashqlari, masalalar yechish, keys-stadilar, mustaqil tahliliy topshiriqlar, guruh muhokamalari, loyihaviy ta’lim, g‘aznachilik va byudjet hisobi simulyatsiyalari, moliyaviy hisobotlar tahlili, hujjatlarga asoslangan amaliy topshiriqlar hamda zamonaviy raqamli buxgalteriya axborot tizimlari va elektron hukumat platformalaridan foydalanish orqali o‘qitiladi. Modul davomida talabalar davlat sektori buxgalteriya hisobiga oid real muammolarni hal etish, moliyaviy axborotni tahlil qilish, buxgalteriya yozuvlarini tayyorlash hamda auditoriya muhokamalari va amaliy mashg‘ulotlarda faol ishtirok etish orqali tahliliy fikrlash, kasbiy mulohaza va amaliy kompetensiyalarni rivojlantiradilar.</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Buxgalteriya hisobi BH1305, Moliya asoslari MA13410, Statistika STAT1305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va baholash</w:t>
            </w:r>
            <w:r>
              <w:rPr>
                <w:rFonts w:ascii="Arial" w:hAnsi="Arial" w:cs="Arial" w:eastAsia="Arial"/>
                <w:b w:val="0"/>
                <w:sz w:val="28"/>
              </w:rPr>
              <w:t xml:space="preserve"> 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ma’ruzalar, amaliy mashg‘ulotlar, auditoriyadagi faoliyat va mustaqil topshiriqlardagi ishtirokni baholaydi. Talabalar byudjet hisobi bo‘yicha amaliy topshiriqlarni, jumladan, buxgalteriya yozuvlari, xarajatlar smetalari, g‘aznachilik operatsiyalari, ish haqi, moliyaviy hisobot va davlat sektori buxgalteriya hisobi standartlarini qo‘llashga oid topshiriqlarni bajaradilar.</w:t>
            </w:r>
          </w:p>
          <w:p>
            <w:pPr>
              <w:spacing w:before="0" w:after="0" w:line="240" w:lineRule="auto"/>
              <w:jc w:val="both"/>
            </w:pPr>
            <w:r>
              <w:rPr>
                <w:rFonts w:ascii="Arial" w:hAnsi="Arial" w:cs="Arial" w:eastAsia="Arial"/>
                <w:b w:val="0"/>
                <w:sz w:val="28"/>
              </w:rPr>
              <w:t>Oraliq nazorat (30%) yozma testlar, amaliy buxgalteriya mashqlari va mustaqil loyihalardan iborat. Talabalar byudjet ijrosi, davlat sektori buxgalteriya hisobi, moliyaviy hisobotlar va buxgalteriya keyslarini tahlil qiladilar.</w:t>
            </w:r>
          </w:p>
          <w:p>
            <w:pPr>
              <w:spacing w:before="0" w:after="0" w:line="240" w:lineRule="auto"/>
              <w:jc w:val="both"/>
            </w:pPr>
            <w:r>
              <w:rPr>
                <w:rFonts w:ascii="Arial" w:hAnsi="Arial" w:cs="Arial" w:eastAsia="Arial"/>
                <w:b w:val="0"/>
                <w:sz w:val="28"/>
              </w:rPr>
              <w:t>Yakuniy nazorat (50%) byudjet hisobi bo‘yicha nazariy bilimlar va amaliy kompetensiyalarni qamrab oluvchi keng qamrovli yozma imtihondir. U buxgalteriya masalalari, buxgalteriya o‘tkazmalari, byudjet ijrosi tahlili, moliyaviy hisobot va davlat sektori buxgalteriya hisobi standartlarini qo‘llashni o‘z ichiga oladi. Yakuniy imtihonga kirishdan oldin barcha mustaqil topshiriqlarni bajarish talab etiladi.</w:t>
            </w:r>
          </w:p>
          <w:p>
            <w:pPr>
              <w:spacing w:before="0" w:after="0" w:line="240" w:lineRule="auto"/>
              <w:jc w:val="both"/>
            </w:pPr>
            <w:r>
              <w:rPr>
                <w:rFonts w:ascii="Arial" w:hAnsi="Arial" w:cs="Arial" w:eastAsia="Arial"/>
                <w:b/>
                <w:sz w:val="28"/>
              </w:rPr>
              <w:t>Baholash mezonlari va baholash shkalasi</w:t>
            </w:r>
            <w:r>
              <w:rPr>
                <w:rFonts w:ascii="Arial" w:hAnsi="Arial" w:cs="Arial" w:eastAsia="Arial"/>
                <w:b w:val="0"/>
                <w:sz w:val="28"/>
              </w:rPr>
              <w:t xml:space="preserve"> Talabalarning o‘zlashtirishi 100 ballik baholash tizimi asosida baholanadi.</w:t>
            </w:r>
          </w:p>
          <w:p>
            <w:pPr>
              <w:spacing w:before="0" w:after="0" w:line="240" w:lineRule="auto"/>
              <w:jc w:val="both"/>
            </w:pPr>
            <w:r>
              <w:rPr>
                <w:rFonts w:ascii="Arial" w:hAnsi="Arial" w:cs="Arial" w:eastAsia="Arial"/>
                <w:b/>
                <w:sz w:val="28"/>
              </w:rPr>
              <w:t>A’lo (90–100 ball / 5 baho):</w:t>
            </w:r>
          </w:p>
          <w:p>
            <w:pPr>
              <w:spacing w:before="0" w:after="0" w:line="240" w:lineRule="auto"/>
              <w:jc w:val="both"/>
            </w:pPr>
            <w:r>
              <w:rPr>
                <w:rFonts w:ascii="Arial" w:hAnsi="Arial" w:cs="Arial" w:eastAsia="Arial"/>
                <w:b w:val="0"/>
                <w:sz w:val="28"/>
              </w:rPr>
              <w:t>Byudjet hisobi bo‘yicha keng qamrovli bilimlarni namoyish etadi, buxgalteriya yozuvlari va moliyaviy hisobotlarni aniq tayyorlaydi hamda davlat sektori buxgalteriya hisobi standartlarini mustaqil qo‘llaydi.</w:t>
            </w:r>
          </w:p>
          <w:p>
            <w:pPr>
              <w:spacing w:before="0" w:after="0" w:line="240" w:lineRule="auto"/>
              <w:jc w:val="both"/>
            </w:pPr>
            <w:r>
              <w:rPr>
                <w:rFonts w:ascii="Arial" w:hAnsi="Arial" w:cs="Arial" w:eastAsia="Arial"/>
                <w:b/>
                <w:sz w:val="28"/>
              </w:rPr>
              <w:t>Yaxshi (70–89,9 ball / 4 baho):</w:t>
            </w:r>
          </w:p>
          <w:p>
            <w:pPr>
              <w:spacing w:before="0" w:after="0" w:line="240" w:lineRule="auto"/>
              <w:jc w:val="both"/>
            </w:pPr>
            <w:r>
              <w:rPr>
                <w:rFonts w:ascii="Arial" w:hAnsi="Arial" w:cs="Arial" w:eastAsia="Arial"/>
                <w:b w:val="0"/>
                <w:sz w:val="28"/>
              </w:rPr>
              <w:t>Yaxshi nazariy va amaliy bilimlarni namoyish etadi, buxgalteriya hujjatlarini to‘g‘ri tayyorlaydi va topshiriqlarni kichik xatolar bilan bajaradi.</w:t>
            </w:r>
          </w:p>
          <w:p>
            <w:pPr>
              <w:spacing w:before="0" w:after="0" w:line="240" w:lineRule="auto"/>
              <w:jc w:val="both"/>
            </w:pPr>
            <w:r>
              <w:rPr>
                <w:rFonts w:ascii="Arial" w:hAnsi="Arial" w:cs="Arial" w:eastAsia="Arial"/>
                <w:b/>
                <w:sz w:val="28"/>
              </w:rPr>
              <w:t>O‘rtacha (60–69,9 ball / 3 baho):</w:t>
            </w:r>
          </w:p>
          <w:p>
            <w:pPr>
              <w:spacing w:before="0" w:after="0" w:line="240" w:lineRule="auto"/>
              <w:jc w:val="both"/>
            </w:pPr>
            <w:r>
              <w:rPr>
                <w:rFonts w:ascii="Arial" w:hAnsi="Arial" w:cs="Arial" w:eastAsia="Arial"/>
                <w:b w:val="0"/>
                <w:sz w:val="28"/>
              </w:rPr>
              <w:t>Byudjet hisobi bo‘yicha qoniqarli bilimga ega va asosiy buxgalteriya topshiriqlarini ayrim cheklovlar bilan bajaradi.</w:t>
            </w:r>
          </w:p>
          <w:p>
            <w:pPr>
              <w:spacing w:before="0" w:after="0" w:line="240" w:lineRule="auto"/>
              <w:jc w:val="both"/>
            </w:pPr>
            <w:r>
              <w:rPr>
                <w:rFonts w:ascii="Arial" w:hAnsi="Arial" w:cs="Arial" w:eastAsia="Arial"/>
                <w:b/>
                <w:sz w:val="28"/>
              </w:rPr>
              <w:t>Qoniqarsiz (0–59,9 ball / 2 baho):</w:t>
            </w:r>
          </w:p>
          <w:p>
            <w:pPr>
              <w:spacing w:before="0" w:after="0" w:line="240" w:lineRule="auto"/>
              <w:jc w:val="both"/>
            </w:pPr>
            <w:r>
              <w:rPr>
                <w:rFonts w:ascii="Arial" w:hAnsi="Arial" w:cs="Arial" w:eastAsia="Arial"/>
                <w:b w:val="0"/>
                <w:sz w:val="28"/>
              </w:rPr>
              <w:t>Yetarli bilim va amaliy ko‘nikmalarga ega emas, minimal akademik talablarga javob bermaydi yoki talab etilgan nazorat turlarini muvaffaqiyatli topshirmaydi.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International Public Sector Accounting Standards Board. (2023). Handbook of International Public Sector Accounting Pronouncements. International Federation of Accountants.</w:t>
            </w:r>
          </w:p>
          <w:p>
            <w:pPr>
              <w:spacing w:before="0" w:after="0" w:line="240" w:lineRule="auto"/>
              <w:jc w:val="both"/>
            </w:pPr>
            <w:r>
              <w:rPr>
                <w:rFonts w:ascii="Arial" w:hAnsi="Arial" w:cs="Arial" w:eastAsia="Arial"/>
                <w:b w:val="0"/>
                <w:sz w:val="28"/>
              </w:rPr>
              <w:t>2. International Federation of Accountants. (2023). International Public Sector Accounting Standards (IPSAS). IFAC.</w:t>
            </w:r>
          </w:p>
          <w:p>
            <w:pPr>
              <w:spacing w:before="0" w:after="0" w:line="240" w:lineRule="auto"/>
              <w:jc w:val="both"/>
            </w:pPr>
            <w:r>
              <w:rPr>
                <w:rFonts w:ascii="Arial" w:hAnsi="Arial" w:cs="Arial" w:eastAsia="Arial"/>
                <w:b w:val="0"/>
                <w:sz w:val="28"/>
              </w:rPr>
              <w:t>3. Granof, M. H., Khumawala, S. B., Calabrese, T. D., &amp; Smith, D. L. (2022). Government and Not-for-Profit Accounting: Concepts and Practices (8th ed.). Wiley.</w:t>
            </w:r>
          </w:p>
          <w:p>
            <w:pPr>
              <w:spacing w:before="0" w:after="0" w:line="240" w:lineRule="auto"/>
              <w:jc w:val="both"/>
            </w:pPr>
            <w:r>
              <w:rPr>
                <w:rFonts w:ascii="Arial" w:hAnsi="Arial" w:cs="Arial" w:eastAsia="Arial"/>
                <w:b w:val="0"/>
                <w:sz w:val="28"/>
              </w:rPr>
              <w:t>4. Allen, R., Hemming, R., &amp; Potter, B. H. (Eds.). (2013). The International Handbook of Public Financial Management. Palgrave Macmillan.</w:t>
            </w:r>
          </w:p>
          <w:p>
            <w:pPr>
              <w:spacing w:before="0" w:after="0" w:line="240" w:lineRule="auto"/>
              <w:jc w:val="both"/>
            </w:pPr>
            <w:r>
              <w:rPr>
                <w:rFonts w:ascii="Arial" w:hAnsi="Arial" w:cs="Arial" w:eastAsia="Arial"/>
                <w:b w:val="0"/>
                <w:sz w:val="28"/>
              </w:rPr>
              <w:t>5. Jones, R., &amp; Pendlebury, M. (2010). Public Sector Accounting (7th ed.). Pearson Education.</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Shaymatova Nargiza Ashurovna,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