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  <w:sz w:val="28"/>
        </w:rPr>
        <w:t>2.1.1-rasm bo‘yicha tuzatishlar (namuna)</w:t>
      </w:r>
    </w:p>
    <w:p>
      <w:pPr>
        <w:jc w:val="both"/>
      </w:pPr>
      <w:r>
        <w:rPr>
          <w:b w:val="0"/>
          <w:strike w:val="0"/>
          <w:sz w:val="24"/>
        </w:rPr>
        <w:t>1. Rasm (oddiy rangda): “Likvidlik” qutichasida NSFR monitoring sifatida ko‘rsatildi (2025-yil 23-maydan talab kuchini yo‘qotgan, “yo‘l xaritasi”ga ko‘ra 2026-yildan monitoring), likvidlik, aktivlarni tasniflash va kontrsiklik bufer qutichalariga hujjat raqamlari qo‘shildi.</w:t>
      </w:r>
    </w:p>
    <w:p w:rsidR="005603EC" w:rsidRDefault="00AB61AC">
      <w:pPr>
        <w:pStyle w:val="af"/>
        <w:keepNext/>
        <w:spacing w:after="0" w:line="240" w:lineRule="auto"/>
        <w:jc w:val="center"/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inline distT="0" distB="0" distL="0" distR="0" wp14:anchorId="20D9FE93" wp14:editId="660809B8">
                <wp:extent cx="5904000" cy="2520000"/>
                <wp:effectExtent l="0" t="0" r="0" b="0"/>
                <wp:docPr id="851856077" name="2.1.1-ras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000" cy="2520000"/>
                          <a:chOff x="0" y="0"/>
                          <a:chExt cx="5904000" cy="2520000"/>
                        </a:xfrm>
                      </wpg:grpSpPr>
                      <wps:wsp>
                        <wps:cNvPr id="747462171" name="Shape 2"/>
                        <wps:cNvSpPr/>
                        <wps:spPr>
                          <a:xfrm>
                            <a:off x="36000" y="36000"/>
                            <a:ext cx="100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1F4E79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Qonunlar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484192959" name="Shape 3"/>
                        <wps:cNvSpPr/>
                        <wps:spPr>
                          <a:xfrm>
                            <a:off x="1116000" y="36000"/>
                            <a:ext cx="235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“O‘zbekiston Respublikasining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Markaziy banki to‘g‘risida”gi Qonun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236573739" name="Shape 4"/>
                        <wps:cNvSpPr/>
                        <wps:spPr>
                          <a:xfrm>
                            <a:off x="3546000" y="36000"/>
                            <a:ext cx="235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“Banklar va bank faoliyati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to‘g‘risida”gi Qonun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969617349" name="Connector 5"/>
                        <wps:cNvCnPr/>
                        <wps:spPr>
                          <a:xfrm>
                            <a:off x="540000" y="522000"/>
                            <a:ext cx="0" cy="162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5287404" name="Shape 6"/>
                        <wps:cNvSpPr/>
                        <wps:spPr>
                          <a:xfrm>
                            <a:off x="36000" y="684000"/>
                            <a:ext cx="100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2A78D6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Prudensial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talablar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52049866" name="Shape 7"/>
                        <wps:cNvSpPr/>
                        <wps:spPr>
                          <a:xfrm>
                            <a:off x="1116000" y="684000"/>
                            <a:ext cx="154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Kapital monandligi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(№ 3697, 2025)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75589134" name="Shape 8"/>
                        <wps:cNvSpPr/>
                        <wps:spPr>
                          <a:xfrm>
                            <a:off x="2736000" y="684000"/>
                            <a:ext cx="154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Likvidlik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(№ 2709: LCR;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NSFR – monitoring)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857774417" name="Shape 9"/>
                        <wps:cNvSpPr/>
                        <wps:spPr>
                          <a:xfrm>
                            <a:off x="4356000" y="684000"/>
                            <a:ext cx="154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Aktivlarni tasniflash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va zaxiralar (№ 2696)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961927927" name="Connector 10"/>
                        <wps:cNvCnPr/>
                        <wps:spPr>
                          <a:xfrm>
                            <a:off x="540000" y="1170000"/>
                            <a:ext cx="0" cy="162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41019747" name="Shape 11"/>
                        <wps:cNvSpPr/>
                        <wps:spPr>
                          <a:xfrm>
                            <a:off x="36000" y="1332000"/>
                            <a:ext cx="100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70AD47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Ichki boshqaruv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talablari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65175474" name="Shape 12"/>
                        <wps:cNvSpPr/>
                        <wps:spPr>
                          <a:xfrm>
                            <a:off x="1116000" y="1332000"/>
                            <a:ext cx="154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Korporativ boshqaruv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(№ 3254, 2020)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2089647883" name="Shape 13"/>
                        <wps:cNvSpPr/>
                        <wps:spPr>
                          <a:xfrm>
                            <a:off x="2736000" y="1332000"/>
                            <a:ext cx="154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Risklarni boshqarish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tizimi (№ 3427, 2023)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986571327" name="Shape 14"/>
                        <wps:cNvSpPr/>
                        <wps:spPr>
                          <a:xfrm>
                            <a:off x="4356000" y="1332000"/>
                            <a:ext cx="154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Ichki audit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(№ 3302, 2021)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842026752" name="Connector 15"/>
                        <wps:cNvCnPr/>
                        <wps:spPr>
                          <a:xfrm>
                            <a:off x="540000" y="1818000"/>
                            <a:ext cx="0" cy="162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01696951" name="Shape 16"/>
                        <wps:cNvSpPr/>
                        <wps:spPr>
                          <a:xfrm>
                            <a:off x="36000" y="1980000"/>
                            <a:ext cx="100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6834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Nazorat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jarayonlari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024740828" name="Shape 17"/>
                        <wps:cNvSpPr/>
                        <wps:spPr>
                          <a:xfrm>
                            <a:off x="1116000" y="1980000"/>
                            <a:ext cx="1143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Risklarga asoslangan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nazorat (42/29, 2023)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477326302" name="Shape 18"/>
                        <wps:cNvSpPr/>
                        <wps:spPr>
                          <a:xfrm>
                            <a:off x="2331000" y="1980000"/>
                            <a:ext cx="1143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Asoslangan mulohaza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(34/3, 2023)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315198946" name="Shape 19"/>
                        <wps:cNvSpPr/>
                        <wps:spPr>
                          <a:xfrm>
                            <a:off x="3546000" y="1980000"/>
                            <a:ext cx="1143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Tizimli banklar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(4/13, 2023)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930536739" name="Shape 20"/>
                        <wps:cNvSpPr/>
                        <wps:spPr>
                          <a:xfrm>
                            <a:off x="4761000" y="1980000"/>
                            <a:ext cx="1143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Kontrsiklik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bufer (№ 3697, 2026)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9FE93" id="2.1.1-rasm" o:spid="_x0000_s1229" style="width:464.9pt;height:198.45pt;mso-position-horizontal-relative:char;mso-position-vertical-relative:line" coordsize="59040,2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">
                <v:roundrect id="Shape 2" o:spid="_x0000_s1230" style="position:absolute;left:360;top:360;width:100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" fillcolor="#1f4e79" strokecolor="#1f4e79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Qonunlar</w:t>
                        </w:r>
                      </w:p>
                    </w:txbxContent>
                  </v:textbox>
                </v:roundrect>
                <v:roundrect id="Shape 3" o:spid="_x0000_s1231" style="position:absolute;left:11160;top:360;width:235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" fillcolor="#f2f2f2" strokecolor="#1f4e79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“O‘zbekiston Respublikasining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Markaziy banki to‘g‘risida”gi Qonun</w:t>
                        </w:r>
                      </w:p>
                    </w:txbxContent>
                  </v:textbox>
                </v:roundrect>
                <v:roundrect id="Shape 4" o:spid="_x0000_s1232" style="position:absolute;left:35460;top:360;width:235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" fillcolor="#f2f2f2" strokecolor="#1f4e79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“Banklar va bank faoliyati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to‘g‘risida”gi Qonun</w:t>
                        </w:r>
                      </w:p>
                    </w:txbxContent>
                  </v:textbox>
                </v:roundrect>
                <v:shape id="Connector 5" o:spid="_x0000_s1233" type="#_x0000_t32" style="position:absolute;left:5400;top:5220;width:0;height:1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" strokecolor="#404040" strokeweight="1.5pt">
                  <v:stroke endarrow="block"/>
                </v:shape>
                <v:roundrect id="Shape 6" o:spid="_x0000_s1234" style="position:absolute;left:360;top:6840;width:100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" fillcolor="#2a78d6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Prudensial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talablar</w:t>
                        </w:r>
                      </w:p>
                    </w:txbxContent>
                  </v:textbox>
                </v:roundrect>
                <v:roundrect id="Shape 7" o:spid="_x0000_s1235" style="position:absolute;left:11160;top:6840;width:154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" fillcolor="#f2f2f2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Kapital monandligi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(№ 3697, 2025)</w:t>
                        </w:r>
                      </w:p>
                    </w:txbxContent>
                  </v:textbox>
                </v:roundrect>
                <v:roundrect id="Shape 8" o:spid="_x0000_s1236" style="position:absolute;left:27360;top:6840;width:154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" fillcolor="#f2f2f2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Likvidlik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(№ 2709: LCR;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NSFR – monitoring)</w:t>
                        </w:r>
                      </w:p>
                    </w:txbxContent>
                  </v:textbox>
                </v:roundrect>
                <v:roundrect id="Shape 9" o:spid="_x0000_s1237" style="position:absolute;left:43560;top:6840;width:154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" fillcolor="#f2f2f2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Aktivlarni tasniflash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va zaxiralar (№ 2696)</w:t>
                        </w:r>
                      </w:p>
                    </w:txbxContent>
                  </v:textbox>
                </v:roundrect>
                <v:shape id="Connector 10" o:spid="_x0000_s1238" type="#_x0000_t32" style="position:absolute;left:5400;top:11700;width:0;height:1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" strokecolor="#404040" strokeweight="1.5pt">
                  <v:stroke endarrow="block"/>
                </v:shape>
                <v:roundrect id="Shape 11" o:spid="_x0000_s1239" style="position:absolute;left:360;top:13320;width:100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" fillcolor="#70ad47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Ichki boshqaruv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talablari</w:t>
                        </w:r>
                      </w:p>
                    </w:txbxContent>
                  </v:textbox>
                </v:roundrect>
                <v:roundrect id="Shape 12" o:spid="_x0000_s1240" style="position:absolute;left:11160;top:13320;width:154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" fillcolor="#f2f2f2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Korporativ boshqaruv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(№ 3254, 2020)</w:t>
                        </w:r>
                      </w:p>
                    </w:txbxContent>
                  </v:textbox>
                </v:roundrect>
                <v:roundrect id="Shape 13" o:spid="_x0000_s1241" style="position:absolute;left:27360;top:13320;width:154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" fillcolor="#f2f2f2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Risklarni boshqarish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tizimi (№ 3427, 2023)</w:t>
                        </w:r>
                      </w:p>
                    </w:txbxContent>
                  </v:textbox>
                </v:roundrect>
                <v:roundrect id="Shape 14" o:spid="_x0000_s1242" style="position:absolute;left:43560;top:13320;width:154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" fillcolor="#f2f2f2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Ichki audit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(№ 3302, 2021)</w:t>
                        </w:r>
                      </w:p>
                    </w:txbxContent>
                  </v:textbox>
                </v:roundrect>
                <v:shape id="Connector 15" o:spid="_x0000_s1243" type="#_x0000_t32" style="position:absolute;left:5400;top:18180;width:0;height:1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" strokecolor="#404040" strokeweight="1.5pt">
                  <v:stroke endarrow="block"/>
                </v:shape>
                <v:roundrect id="Shape 16" o:spid="_x0000_s1244" style="position:absolute;left:360;top:19800;width:100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" fillcolor="#eb6834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Nazorat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jarayonlari</w:t>
                        </w:r>
                      </w:p>
                    </w:txbxContent>
                  </v:textbox>
                </v:roundrect>
                <v:roundrect id="Shape 17" o:spid="_x0000_s1245" style="position:absolute;left:11160;top:19800;width:1143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" fillcolor="#f2f2f2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Risklarga asoslangan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nazorat (42/29, 2023)</w:t>
                        </w:r>
                      </w:p>
                    </w:txbxContent>
                  </v:textbox>
                </v:roundrect>
                <v:roundrect id="Shape 18" o:spid="_x0000_s1246" style="position:absolute;left:23310;top:19800;width:1143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" fillcolor="#f2f2f2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Asoslangan mulohaza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(34/3, 2023)</w:t>
                        </w:r>
                      </w:p>
                    </w:txbxContent>
                  </v:textbox>
                </v:roundrect>
                <v:roundrect id="Shape 19" o:spid="_x0000_s1247" style="position:absolute;left:35460;top:19800;width:1143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" fillcolor="#f2f2f2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Tizimli banklar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(4/13, 2023)</w:t>
                        </w:r>
                      </w:p>
                    </w:txbxContent>
                  </v:textbox>
                </v:roundrect>
                <v:roundrect id="Shape 20" o:spid="_x0000_s1248" style="position:absolute;left:47610;top:19800;width:1143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" fillcolor="#f2f2f2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Kontrsiklik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bufer (№ 3697, 2026)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>
      <w:pPr>
        <w:jc w:val="center"/>
      </w:pPr>
      <w:r>
        <w:rPr>
          <w:b/>
          <w:strike w:val="0"/>
          <w:sz w:val="28"/>
        </w:rPr>
        <w:t>2.1.1-rasm. O‘zbekistonda banklar moliyaviy barqarorligini baholashning me’yoriy-huquqiy asoslari</w:t>
      </w:r>
    </w:p>
    <w:p>
      <w:pPr>
        <w:jc w:val="both"/>
      </w:pPr>
      <w:r>
        <w:rPr>
          <w:b w:val="0"/>
          <w:strike w:val="0"/>
          <w:sz w:val="24"/>
        </w:rPr>
        <w:t>2. Rasm manbasi (snoska):</w:t>
      </w:r>
    </w:p>
    <w:p>
      <w:pPr>
        <w:jc w:val="both"/>
      </w:pPr>
      <w:r>
        <w:rPr>
          <w:b w:val="0"/>
          <w:strike/>
          <w:color w:val="7F7F7F"/>
          <w:sz w:val="24"/>
        </w:rPr>
        <w:t>Hozir: Muallif tomonidan O‘zbekiston Respublikasi Markaziy bankining me’yoriy hujjatlari va quyidagi manba asosida tuzilgan: The Central Bank of the Republic of Uzbekistan. “Roadmap” aimed at further improving the bank regulation and supervision system in 2025–2028. – Tashkent, 17.11.2025.</w:t>
      </w:r>
    </w:p>
    <w:p>
      <w:pPr>
        <w:jc w:val="both"/>
      </w:pPr>
      <w:r>
        <w:rPr>
          <w:b w:val="0"/>
          <w:strike w:val="0"/>
          <w:color w:val="C00000"/>
          <w:sz w:val="24"/>
        </w:rPr>
        <w:t>Yangi: Tadqiqot natijasida muallif tomonidan O‘zbekiston Respublikasining qonun hujjatlari, Markaziy bankning me’yoriy hujjatlari va Markaziy bankning 2025–2028-yillarga mo‘ljallangan “yo‘l xaritasi” asosida ishlab chiqildi.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