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trike w:val="0"/>
        </w:rPr>
        <w:t>MBII-13 va MBII-8 belgilari (namuna)</w:t>
      </w:r>
    </w:p>
    <w:p>
      <w:pPr>
        <w:jc w:val="both"/>
      </w:pPr>
      <w:r>
        <w:rPr>
          <w:b/>
          <w:strike w:val="0"/>
        </w:rPr>
        <w:t>1) 3.2-§, 3.2.1-jadvaldan keyingi xatboshi (panel birinchi tilga olingan joy):</w:t>
      </w:r>
    </w:p>
    <w:p>
      <w:pPr>
        <w:jc w:val="both"/>
      </w:pPr>
      <w:r>
        <w:rPr>
          <w:b w:val="0"/>
          <w:strike w:val="0"/>
        </w:rPr>
        <w:t xml:space="preserve">… Logit usuli uchun 3.3-paragrafda shakllantirilgan 25 ta bank paneli qo‘llandi (panelning tarkibi 3.3-paragrafda, </w:t>
      </w:r>
      <w:r>
        <w:rPr>
          <w:b w:val="0"/>
          <w:strike w:val="0"/>
        </w:rPr>
        <w:t>muammo hodisasining ta’rifi esa 4.1-paragrafda batafsil yoritiladi)</w:t>
      </w:r>
      <w:r>
        <w:rPr>
          <w:b w:val="0"/>
          <w:strike w:val="0"/>
          <w:color w:val="FF0000"/>
        </w:rPr>
        <w:t>. Bu panelda kapital monandligi koeffitsiyentlari, MHXS 9 bo‘yicha kreditlar bosqichlari va valyuta tarkibi bank kesimida e’lon qilinmagani sababli indeks 13 ta ko‘rsatkichning barcha banklar uchun mavjud bo‘lgan sakkiztasi asosida hisoblanadi. Ikki indeksni farqlash uchun bundan keyin 13 ko‘rsatkichli to‘liq indeks MBII-13, 8 ko‘rsatkichli panel indeksi esa MBII-8 deb belgilanadi. MBII-8 da</w:t>
      </w:r>
      <w:r>
        <w:rPr>
          <w:b w:val="0"/>
          <w:strike w:val="0"/>
        </w:rPr>
        <w:t xml:space="preserve"> kapital bloki barcha banklarda bir xil ball olgani va valyuta riski bo‘yicha ma’lumotlar mavjud bo‘lmagani sababli bu ikki blok uchun tayanch vaznlar saqlandi. …</w:t>
      </w:r>
    </w:p>
    <w:p>
      <w:pPr>
        <w:jc w:val="both"/>
      </w:pPr>
      <w:r>
        <w:rPr>
          <w:b w:val="0"/>
          <w:strike w:val="0"/>
          <w:color w:val="7F7F7F"/>
        </w:rPr>
        <w:t>(“, unda” so‘zi olib tashlanadi, gap “MBII-8 da …” bilan davom etadi.)</w:t>
      </w:r>
    </w:p>
    <w:p>
      <w:pPr>
        <w:jc w:val="both"/>
      </w:pPr>
      <w:r>
        <w:rPr>
          <w:b/>
          <w:strike w:val="0"/>
        </w:rPr>
        <w:t>2) 3.3-§ da (ta’rif takrorlanmaydi):</w:t>
      </w:r>
    </w:p>
    <w:p>
      <w:pPr>
        <w:jc w:val="both"/>
      </w:pPr>
      <w:r>
        <w:rPr>
          <w:b w:val="0"/>
          <w:strike/>
          <w:color w:val="7F7F7F"/>
        </w:rPr>
        <w:t>Ikki indeksni farqlash uchun keyingi o‘rinlarda 13 ko‘rsatkichli to‘liq indeks MBII-13, 8 ko‘rsatkichli panel indeksi esa MBII-8 deb belgilanadi.</w:t>
      </w:r>
      <w:r>
        <w:rPr>
          <w:b w:val="0"/>
          <w:strike w:val="0"/>
        </w:rPr>
        <w:t xml:space="preserve"> </w:t>
      </w:r>
      <w:r>
        <w:rPr>
          <w:b w:val="0"/>
          <w:strike w:val="0"/>
          <w:color w:val="FF0000"/>
        </w:rPr>
        <w:t>Bu panel indeksi 3.2-paragrafda kiritilgan MBII-8 belgisi bilan ifodalanadi.</w:t>
      </w:r>
    </w:p>
    <w:p>
      <w:pPr>
        <w:jc w:val="both"/>
      </w:pPr>
      <w:r>
        <w:rPr>
          <w:b/>
          <w:strike w:val="0"/>
        </w:rPr>
        <w:t>3) Sinf chegaralari xatboshisida:</w:t>
      </w:r>
    </w:p>
    <w:p>
      <w:pPr>
        <w:jc w:val="both"/>
      </w:pPr>
      <w:r>
        <w:rPr>
          <w:b w:val="0"/>
          <w:strike w:val="0"/>
        </w:rPr>
        <w:t xml:space="preserve">… </w:t>
      </w:r>
      <w:r>
        <w:rPr>
          <w:b w:val="0"/>
          <w:strike w:val="0"/>
        </w:rPr>
        <w:t>Ularni empirik tekshirish uchun 25 ta bank panelida</w:t>
      </w:r>
      <w:r>
        <w:rPr>
          <w:b w:val="0"/>
          <w:strike w:val="0"/>
          <w:color w:val="FF0000"/>
        </w:rPr>
        <w:t xml:space="preserve"> MBII-8 bo‘yicha</w:t>
      </w:r>
      <w:r>
        <w:rPr>
          <w:b w:val="0"/>
          <w:strike w:val="0"/>
        </w:rPr>
        <w:t xml:space="preserve"> har bir sinfdagi banklarda … (3.2.4-jadval).</w:t>
      </w:r>
    </w:p>
    <w:p>
      <w:pPr>
        <w:jc w:val="both"/>
      </w:pPr>
      <w:r>
        <w:rPr>
          <w:b/>
          <w:strike w:val="0"/>
        </w:rPr>
        <w:t>4) 3.2.4-jadval izohida:</w:t>
      </w:r>
    </w:p>
    <w:p>
      <w:pPr>
        <w:jc w:val="both"/>
      </w:pPr>
      <w:r>
        <w:rPr>
          <w:b w:val="0"/>
          <w:strike w:val="0"/>
        </w:rPr>
        <w:t>Izoh: 25 ta bank paneli, milliy hisobot asosidagi 8 ko‘rsatkichli choraklik indeks</w:t>
      </w:r>
      <w:r>
        <w:rPr>
          <w:b w:val="0"/>
          <w:strike w:val="0"/>
          <w:color w:val="FF0000"/>
        </w:rPr>
        <w:t xml:space="preserve"> (MBII-8)</w:t>
      </w:r>
      <w:r>
        <w:rPr>
          <w:b w:val="0"/>
          <w:strike w:val="0"/>
        </w:rPr>
        <w:t>; …</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