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Adabiyotlar ro‘yxati va jadval izohi (namuna)</w:t>
      </w:r>
    </w:p>
    <w:p>
      <w:pPr>
        <w:jc w:val="both"/>
      </w:pPr>
      <w:r>
        <w:rPr>
          <w:b/>
          <w:sz w:val="24"/>
        </w:rPr>
        <w:t>1) 3.2.2-jadval nomidagi izoh – uzun ro‘yxat o‘rniga umumiy shakl:</w:t>
      </w:r>
    </w:p>
    <w:p>
      <w:pPr>
        <w:jc w:val="both"/>
      </w:pPr>
      <w:r>
        <w:rPr>
          <w:b w:val="0"/>
          <w:color w:val="FF0000"/>
          <w:sz w:val="22"/>
        </w:rPr>
        <w:t>Tadqiqot natijasida muallif tomonidan “O‘zsanoatqurilishbank”, “Mikrokreditbank”, “Biznesni rivojlantirish banki”, “Xalq banki” va “Ipoteka-bank” ATBlarining 2021–2025-yillardagi MHXS bo‘yicha moliyaviy hisobotlari, “SNS” reyting agentligi bazasi va Markaziy bank statistikasi asosida hisoblandi.</w:t>
      </w:r>
    </w:p>
    <w:p>
      <w:pPr>
        <w:jc w:val="both"/>
      </w:pPr>
      <w:r>
        <w:rPr>
          <w:b/>
          <w:sz w:val="24"/>
        </w:rPr>
        <w:t>2) Adabiyotlar ro‘yxatining VI bo‘limiga (har biri o‘z bankining yozuvlari yonida, yillar tartibida) qo‘shiladigan 11 ta hisobot:</w:t>
      </w:r>
    </w:p>
    <w:p>
      <w:pPr>
        <w:jc w:val="both"/>
      </w:pPr>
      <w:r>
        <w:rPr>
          <w:b w:val="0"/>
          <w:color w:val="FF0000"/>
          <w:sz w:val="22"/>
        </w:rPr>
        <w:t>1) Акционерный коммерческий банк “Узбекский промышленно-строительный банк” и его дочерние организации. Консолидированная финансовая отчетность за год, закончившийся 31 декабря 2022 года, и аудиторское заключение независимого аудитора. – Ташкент, 2023.</w:t>
      </w:r>
    </w:p>
    <w:p>
      <w:pPr>
        <w:jc w:val="both"/>
      </w:pPr>
      <w:r>
        <w:rPr>
          <w:b w:val="0"/>
          <w:color w:val="FF0000"/>
          <w:sz w:val="22"/>
        </w:rPr>
        <w:t>2) Joint Stock Commercial Bank “Uzbek Industrial and Construction Bank” and its subsidiaries. Consolidated Financial Statements and Independent Auditor’s Report for the year ended 31 December 2024. – Tashkent, 2025.</w:t>
      </w:r>
    </w:p>
    <w:p>
      <w:pPr>
        <w:jc w:val="both"/>
      </w:pPr>
      <w:r>
        <w:rPr>
          <w:b w:val="0"/>
          <w:color w:val="FF0000"/>
          <w:sz w:val="22"/>
        </w:rPr>
        <w:t>3) Акционерно-коммерческий банк “Микрокредитбанк”. Финансовая отчетность за год, закончившийся 31 декабря 2022 года, и заключение независимых аудиторов. – Ташкент, 2023.</w:t>
      </w:r>
    </w:p>
    <w:p>
      <w:pPr>
        <w:jc w:val="both"/>
      </w:pPr>
      <w:r>
        <w:rPr>
          <w:b w:val="0"/>
          <w:color w:val="FF0000"/>
          <w:sz w:val="22"/>
        </w:rPr>
        <w:t>4) Акционерно-коммерческий банк “Микрокредитбанк”. Консолидированная финансовая отчетность за год, закончившийся 31 декабря 2024 года, и заключение независимых аудиторов. – Ташкент, 2025.</w:t>
      </w:r>
    </w:p>
    <w:p>
      <w:pPr>
        <w:jc w:val="both"/>
      </w:pPr>
      <w:r>
        <w:rPr>
          <w:b w:val="0"/>
          <w:color w:val="FF0000"/>
          <w:sz w:val="22"/>
        </w:rPr>
        <w:t>5) Joint-Stock Commercial Bank “Qishloq Qurilish Bank”. Consolidated Financial Statements for the year ended 31 December 2022 and Independent Auditor’s Report. – Tashkent: Deloitte &amp; Touche, 2023.</w:t>
      </w:r>
    </w:p>
    <w:p>
      <w:pPr>
        <w:jc w:val="both"/>
      </w:pPr>
      <w:r>
        <w:rPr>
          <w:b w:val="0"/>
          <w:color w:val="FF0000"/>
          <w:sz w:val="22"/>
        </w:rPr>
        <w:t>6) Joint-Stock Commercial Bank “Business Development Bank”. Consolidated Financial Statements for the year ended 31 December 2023 and Independent Auditor’s Report. – Tashkent: Deloitte &amp; Touche, 2024.</w:t>
      </w:r>
    </w:p>
    <w:p>
      <w:pPr>
        <w:jc w:val="both"/>
      </w:pPr>
      <w:r>
        <w:rPr>
          <w:b w:val="0"/>
          <w:color w:val="FF0000"/>
          <w:sz w:val="22"/>
        </w:rPr>
        <w:t>7) Joint-Stock Commercial Bank “Business Development Bank”. Consolidated Financial Statements for the year ended 31 December 2024 and Independent Auditor’s Report. – Tashkent: Deloitte &amp; Touche, 2025.</w:t>
      </w:r>
    </w:p>
    <w:p>
      <w:pPr>
        <w:jc w:val="both"/>
      </w:pPr>
      <w:r>
        <w:rPr>
          <w:b w:val="0"/>
          <w:color w:val="FF0000"/>
          <w:sz w:val="22"/>
        </w:rPr>
        <w:t>8) Joint-Stock Commercial “Xalq Bank”. Consolidated financial statements and independent auditor’s report for the year ended 31 December 2023. – Tashkent: Ernst &amp; Young, 2024.</w:t>
      </w:r>
    </w:p>
    <w:p>
      <w:pPr>
        <w:jc w:val="both"/>
      </w:pPr>
      <w:r>
        <w:rPr>
          <w:b w:val="0"/>
          <w:color w:val="FF0000"/>
          <w:sz w:val="22"/>
        </w:rPr>
        <w:t>9) Joint-Stock Commercial “Xalq Bank”. Consolidated financial statements and independent auditor’s report for the year ended 31 December 2024. – Tashkent: Ernst &amp; Young, 2025.</w:t>
      </w:r>
    </w:p>
    <w:p>
      <w:pPr>
        <w:jc w:val="both"/>
      </w:pPr>
      <w:r>
        <w:rPr>
          <w:b w:val="0"/>
          <w:color w:val="FF0000"/>
          <w:sz w:val="22"/>
        </w:rPr>
        <w:t>10) Joint Stock Commercial Mortgage Bank “Ipoteka Bank” and its subsidiaries. Consolidated Financial Statements and Independent Auditors’ Report for the year ended 31 December 2022. – Tashkent: KPMG Audit, 2023.</w:t>
      </w:r>
    </w:p>
    <w:p>
      <w:pPr>
        <w:jc w:val="both"/>
      </w:pPr>
      <w:r>
        <w:rPr>
          <w:b w:val="0"/>
          <w:color w:val="FF0000"/>
          <w:sz w:val="22"/>
        </w:rPr>
        <w:t>11) Joint Stock Commercial Mortgage Bank “Ipoteka-bank” and its subsidiaries. Consolidated Financial Statements and Independent Auditors’ Report for the year ended 31 December 2024. – Tashkent: Ernst &amp; Young, 2025.</w:t>
      </w:r>
    </w:p>
    <w:p>
      <w:pPr>
        <w:jc w:val="both"/>
      </w:pPr>
      <w:r>
        <w:rPr>
          <w:b w:val="0"/>
          <w:sz w:val="22"/>
        </w:rPr>
        <w:t>Izoh: ro‘yxat raqamlari qayta tartiblanadi (197 → 208 manba), Kirishdagi manbalar soni ham 208 ga o‘zgaradi. “O‘zsanoatqurilishbank” ATB ning 2023-yil hisoboti ro‘yxatda (181-raqam) borligi sababli qo‘shilmaydi.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