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trike w:val="0"/>
          <w:sz w:val="28"/>
        </w:rPr>
        <w:t>Yashirin kredit riski koeffitsiyenti (namuna)</w:t>
      </w:r>
    </w:p>
    <w:p/>
    <w:p>
      <w:pPr>
        <w:jc w:val="both"/>
      </w:pPr>
      <w:r>
        <w:rPr>
          <w:b/>
          <w:strike w:val="0"/>
          <w:sz w:val="24"/>
        </w:rPr>
        <w:t>1) 2.3-§, (2.2) formuladan keyingi izoh oxiridan so‘ng yangi matn va formula:</w:t>
      </w:r>
    </w:p>
    <w:p>
      <w:pPr>
        <w:ind w:firstLine="709"/>
        <w:jc w:val="both"/>
      </w:pPr>
      <w:r>
        <w:rPr>
          <w:b w:val="0"/>
          <w:strike w:val="0"/>
          <w:sz w:val="28"/>
        </w:rPr>
        <w:t xml:space="preserve">… </w:t>
      </w:r>
      <w:r>
        <w:rPr>
          <w:b w:val="0"/>
          <w:strike w:val="0"/>
          <w:sz w:val="28"/>
        </w:rPr>
        <w:t>tahlil xulosalariga sezilarli ta’sir qilmaydi.</w:t>
      </w:r>
    </w:p>
    <w:p>
      <w:pPr>
        <w:ind w:firstLine="709"/>
        <w:jc w:val="both"/>
      </w:pPr>
      <w:r>
        <w:rPr>
          <w:b w:val="0"/>
          <w:strike w:val="0"/>
          <w:color w:val="FF0000"/>
          <w:sz w:val="28"/>
        </w:rPr>
        <w:t>Yashirin kredit riski koeffitsiyenti asosida milliy hisobot bo‘yicha muammoli kreditlar ulushi xalqaro standartlar darajasiga quyidagicha keltiriladi:</w:t>
      </w:r>
    </w:p>
    <w:p>
      <w:pPr>
        <w:jc w:val="center"/>
      </w:pPr>
      <w:r>
        <w:rPr>
          <w:b w:val="0"/>
          <w:strike w:val="0"/>
          <w:color w:val="FF0000"/>
          <w:sz w:val="28"/>
        </w:rPr>
        <w:t>NPLtuz = (NPL / Lmilliy) × Kykr,  (2.3)</w:t>
      </w:r>
    </w:p>
    <w:p>
      <w:pPr>
        <w:jc w:val="both"/>
      </w:pPr>
      <w:r>
        <w:rPr>
          <w:b w:val="0"/>
          <w:strike w:val="0"/>
          <w:color w:val="FF0000"/>
          <w:sz w:val="28"/>
        </w:rPr>
        <w:t>bu yerda NPLtuz – MHXS 9 darajasiga keltirilgan muammoli kreditlar ulushi. MHXS hisoboti mavjud bo‘lgan yillarda tuzatilgan ko‘rsatkich 3-bosqich kreditlari ulushiga teng bo‘ladi, shu sababli tuzatish asosan MHXS hisoboti hali e’lon qilinmagan davrlar, ya’ni joriy yilning choraklari va prognoz davri uchun ahamiyatli: bunda bankning oxirgi ma’lum yillik koeffitsiyenti qo‘llanadi. Tuzatilgan ko‘rsatkich integral indeksning aktivlar sifati blokida milliy muammoli kreditlar ulushi o‘rniga ishlatiladi.</w:t>
      </w:r>
    </w:p>
    <w:p/>
    <w:p>
      <w:pPr>
        <w:jc w:val="both"/>
      </w:pPr>
      <w:r>
        <w:rPr>
          <w:b/>
          <w:strike w:val="0"/>
          <w:sz w:val="24"/>
        </w:rPr>
        <w:t>2) 2.3.2-jadval (“O‘zsanoatqurilishbank” ATB) – oxirgi qator qo‘shiladi, boshqa ikki bank jadvallaridagidek: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1559"/>
          </w:tcPr>
          <w:p>
            <w:r/>
            <w:r>
              <w:rPr>
                <w:b/>
                <w:sz w:val="24"/>
              </w:rPr>
              <w:t>2021</w:t>
            </w:r>
          </w:p>
        </w:tc>
        <w:tc>
          <w:tcPr>
            <w:tcW w:type="dxa" w:w="1559"/>
          </w:tcPr>
          <w:p>
            <w:r/>
            <w:r>
              <w:rPr>
                <w:b/>
                <w:sz w:val="24"/>
              </w:rPr>
              <w:t>2022</w:t>
            </w:r>
          </w:p>
        </w:tc>
        <w:tc>
          <w:tcPr>
            <w:tcW w:type="dxa" w:w="1559"/>
          </w:tcPr>
          <w:p>
            <w:r/>
            <w:r>
              <w:rPr>
                <w:b/>
                <w:sz w:val="24"/>
              </w:rPr>
              <w:t>2023</w:t>
            </w:r>
          </w:p>
        </w:tc>
        <w:tc>
          <w:tcPr>
            <w:tcW w:type="dxa" w:w="1559"/>
          </w:tcPr>
          <w:p>
            <w:r/>
            <w:r>
              <w:rPr>
                <w:b/>
                <w:sz w:val="24"/>
              </w:rPr>
              <w:t>2024</w:t>
            </w:r>
          </w:p>
        </w:tc>
        <w:tc>
          <w:tcPr>
            <w:tcW w:type="dxa" w:w="1559"/>
          </w:tcPr>
          <w:p>
            <w:r/>
            <w:r>
              <w:rPr>
                <w:b/>
                <w:sz w:val="24"/>
              </w:rPr>
              <w:t>2025</w:t>
            </w:r>
          </w:p>
        </w:tc>
      </w:tr>
      <w:tr>
        <w:tc>
          <w:tcPr>
            <w:tcW w:type="dxa" w:w="1559"/>
          </w:tcPr>
          <w:p>
            <w:r/>
            <w:r>
              <w:rPr>
                <w:b w:val="0"/>
                <w:sz w:val="24"/>
              </w:rPr>
              <w:t>Muammoli kreditlar (milliy) / 3-bosqich (MHXS), %</w:t>
            </w:r>
          </w:p>
        </w:tc>
        <w:tc>
          <w:tcPr>
            <w:tcW w:type="dxa" w:w="1559"/>
          </w:tcPr>
          <w:p>
            <w:r/>
            <w:r>
              <w:rPr>
                <w:b w:val="0"/>
                <w:sz w:val="24"/>
              </w:rPr>
              <w:t>3,8 / 6,2</w:t>
            </w:r>
          </w:p>
        </w:tc>
        <w:tc>
          <w:tcPr>
            <w:tcW w:type="dxa" w:w="1559"/>
          </w:tcPr>
          <w:p>
            <w:r/>
            <w:r>
              <w:rPr>
                <w:b w:val="0"/>
                <w:sz w:val="24"/>
              </w:rPr>
              <w:t>2,8 / 7,4</w:t>
            </w:r>
          </w:p>
        </w:tc>
        <w:tc>
          <w:tcPr>
            <w:tcW w:type="dxa" w:w="1559"/>
          </w:tcPr>
          <w:p>
            <w:r/>
            <w:r>
              <w:rPr>
                <w:b w:val="0"/>
                <w:sz w:val="24"/>
              </w:rPr>
              <w:t>2,2 / 4,8</w:t>
            </w:r>
          </w:p>
        </w:tc>
        <w:tc>
          <w:tcPr>
            <w:tcW w:type="dxa" w:w="1559"/>
          </w:tcPr>
          <w:p>
            <w:r/>
            <w:r>
              <w:rPr>
                <w:b w:val="0"/>
                <w:sz w:val="24"/>
              </w:rPr>
              <w:t>2,8 / 5,9</w:t>
            </w:r>
          </w:p>
        </w:tc>
        <w:tc>
          <w:tcPr>
            <w:tcW w:type="dxa" w:w="1559"/>
          </w:tcPr>
          <w:p>
            <w:r/>
            <w:r>
              <w:rPr>
                <w:b w:val="0"/>
                <w:sz w:val="24"/>
              </w:rPr>
              <w:t>2,5 / 7,5</w:t>
            </w:r>
          </w:p>
        </w:tc>
      </w:tr>
      <w:tr>
        <w:tc>
          <w:tcPr>
            <w:tcW w:type="dxa" w:w="1559"/>
          </w:tcPr>
          <w:p>
            <w:r/>
            <w:r>
              <w:rPr>
                <w:b w:val="0"/>
                <w:color w:val="FF0000"/>
                <w:sz w:val="24"/>
              </w:rPr>
              <w:t>Yashirin kredit riski koeffitsiyenti</w:t>
            </w:r>
          </w:p>
        </w:tc>
        <w:tc>
          <w:tcPr>
            <w:tcW w:type="dxa" w:w="1559"/>
          </w:tcPr>
          <w:p>
            <w:r/>
            <w:r>
              <w:rPr>
                <w:b w:val="0"/>
                <w:color w:val="FF0000"/>
                <w:sz w:val="24"/>
              </w:rPr>
              <w:t>1,65</w:t>
            </w:r>
          </w:p>
        </w:tc>
        <w:tc>
          <w:tcPr>
            <w:tcW w:type="dxa" w:w="1559"/>
          </w:tcPr>
          <w:p>
            <w:r/>
            <w:r>
              <w:rPr>
                <w:b w:val="0"/>
                <w:color w:val="FF0000"/>
                <w:sz w:val="24"/>
              </w:rPr>
              <w:t>2,61</w:t>
            </w:r>
          </w:p>
        </w:tc>
        <w:tc>
          <w:tcPr>
            <w:tcW w:type="dxa" w:w="1559"/>
          </w:tcPr>
          <w:p>
            <w:r/>
            <w:r>
              <w:rPr>
                <w:b w:val="0"/>
                <w:color w:val="FF0000"/>
                <w:sz w:val="24"/>
              </w:rPr>
              <w:t>2,14</w:t>
            </w:r>
          </w:p>
        </w:tc>
        <w:tc>
          <w:tcPr>
            <w:tcW w:type="dxa" w:w="1559"/>
          </w:tcPr>
          <w:p>
            <w:r/>
            <w:r>
              <w:rPr>
                <w:b w:val="0"/>
                <w:color w:val="FF0000"/>
                <w:sz w:val="24"/>
              </w:rPr>
              <w:t>2,08</w:t>
            </w:r>
          </w:p>
        </w:tc>
        <w:tc>
          <w:tcPr>
            <w:tcW w:type="dxa" w:w="1559"/>
          </w:tcPr>
          <w:p>
            <w:r/>
            <w:r>
              <w:rPr>
                <w:b w:val="0"/>
                <w:color w:val="FF0000"/>
                <w:sz w:val="24"/>
              </w:rPr>
              <w:t>2,96</w:t>
            </w:r>
          </w:p>
        </w:tc>
      </w:tr>
    </w:tbl>
    <w:p/>
    <w:p>
      <w:pPr>
        <w:jc w:val="both"/>
      </w:pPr>
      <w:r>
        <w:rPr>
          <w:b/>
          <w:strike w:val="0"/>
          <w:sz w:val="24"/>
        </w:rPr>
        <w:t>3) 4.3-§, uchinchi taklif xatboshisida:</w:t>
      </w:r>
    </w:p>
    <w:p>
      <w:pPr>
        <w:ind w:firstLine="709"/>
        <w:jc w:val="both"/>
      </w:pPr>
      <w:r>
        <w:rPr>
          <w:b w:val="0"/>
          <w:strike w:val="0"/>
          <w:sz w:val="28"/>
        </w:rPr>
        <w:t xml:space="preserve">…milliy muammoli kreditlar ko‘rsatkichini 2.3-paragrafda taklif etilgan yashirin kredit riski koeffitsiyenti bilan </w:t>
      </w:r>
      <w:r>
        <w:rPr>
          <w:b w:val="0"/>
          <w:strike w:val="0"/>
          <w:color w:val="FF0000"/>
          <w:sz w:val="28"/>
        </w:rPr>
        <w:t xml:space="preserve">(2.3) formula bo‘yicha </w:t>
      </w:r>
      <w:r>
        <w:rPr>
          <w:b w:val="0"/>
          <w:strike w:val="0"/>
          <w:sz w:val="28"/>
        </w:rPr>
        <w:t>tuzatgan holda integral indeksga kiritish maqsadga muvofiq.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