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cd6da71180214302fa2c75f57626c82e5c9a7c"/>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20"/>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21"/>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22"/>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23"/>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24"/>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25"/>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26"/>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27"/>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2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29"/>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0"/>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1"/>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6012000" cy="2160000"/>
                <wp:effectExtent l="0" t="0" r="0" b="0"/>
                <wp:docPr id="1001"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3"/>
      </w:r>
      <w:r>
        <w:rPr>
          <w:rStyle w:val="FootnoteReference"/>
        </w:rPr>
        <w:footnoteReference w:id="3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3.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9"/>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3.3-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41"/>
      </w:r>
      <w:r>
        <w:rPr>
          <w:rFonts w:ascii="Times New Roman" w:hAnsi="Times New Roman" w:cs="Times New Roman" w:eastAsia="Times New Roman"/>
          <w:sz w:val="28"/>
        </w:rPr>
        <w:t xml:space="preserve">. Ushbu jadval ma’lumotlari asosida 3-bosqich kreditlarining milliy tasnif bo‘yicha tarkibi aniqlandi (2.3.4-rasm).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3.4-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43"/>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3.5-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4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45"/>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4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47"/>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3.6-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49"/>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50"/>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51"/>
      </w:r>
      <w:r>
        <w:rPr>
          <w:rStyle w:val="FootnoteReference"/>
        </w:rPr>
        <w:footnoteReference w:id="52"/>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53"/>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3.7-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56"/>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57"/>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58"/>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21">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22">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23">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24">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25">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26">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27">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28">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29">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0">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
    <w:p>
      <w:pPr>
        <w:pStyle w:val="FootnoteText"/>
      </w:pPr>
      <w:r>
        <w:rPr>
          <w:rStyle w:val="FootnoteReference"/>
        </w:rPr>
        <w:footnoteRef/>
      </w:r>
      <w:r>
        <w:t xml:space="preserve"> </w:t>
      </w:r>
      <w:r>
        <w:t xml:space="preserve">IFRS 9 Financial Instruments. – London: International Accounting Standards Board, 2014.</w:t>
      </w:r>
    </w:p>
  </w:footnote>
  <w:footnote w:id="32">
    <w:p>
      <w:pPr>
        <w:pStyle w:val="FootnoteText"/>
      </w:pPr>
      <w:r>
        <w:rPr>
          <w:rStyle w:val="FootnoteReference"/>
        </w:rPr>
        <w:footnoteRef/>
      </w:r>
      <w:r>
        <w:t xml:space="preserve"> </w:t>
      </w:r>
      <w:r>
        <w:t xml:space="preserve">Tadqiqot natijasida muallif tomonidan ishlab chiqildi.</w:t>
      </w:r>
    </w:p>
  </w:footnote>
  <w:footnote w:id="33">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6">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7">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8">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9">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4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41">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42">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44">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45">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46">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47">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48">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49">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50">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51">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5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53">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54">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55">
    <w:p>
      <w:pPr>
        <w:pStyle w:val="FootnoteText"/>
      </w:pPr>
      <w:r>
        <w:rPr>
          <w:rStyle w:val="FootnoteReference"/>
        </w:rPr>
        <w:footnoteRef/>
      </w:r>
      <w:r>
        <w:t xml:space="preserve"> </w:t>
      </w:r>
      <w:r>
        <w:t xml:space="preserve">Tadqiqot natijasida muallif tomonidan 2.3.4-jadval ma’lumotlari asosida ishlab chiqildi.</w:t>
      </w:r>
    </w:p>
  </w:footnote>
  <w:footnote w:id="56">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57">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2026-10-11T09:28:34Z</dcterms:created>
  <dcterms:modified xsi:type="dcterms:W3CDTF">2026-10-11T09:28:34Z</dcterms:modified>
</cp:coreProperties>
</file>

<file path=docProps/custom.xml><?xml version="1.0" encoding="utf-8"?>
<Properties xmlns="http://schemas.openxmlformats.org/officeDocument/2006/custom-properties" xmlns:vt="http://schemas.openxmlformats.org/officeDocument/2006/docPropsVTypes"/>
</file>