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ILOVALAR</w:t>
      </w:r>
    </w:p>
    <w:p>
      <w:pPr>
        <w:spacing w:after="80" w:line="240" w:lineRule="auto"/>
        <w:jc w:val="right"/>
      </w:pPr>
      <w:r>
        <w:rPr>
          <w:rFonts w:ascii="Times New Roman" w:hAnsi="Times New Roman"/>
          <w:b/>
          <w:i/>
          <w:sz w:val="24"/>
        </w:rPr>
        <w:t>1-ilova</w:t>
      </w:r>
    </w:p>
    <w:p>
      <w:pPr>
        <w:spacing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Tanlangan banklarda moliyaviy barqarorlik integral indeksi ko‘rsatkichlari va ballari, MHXS hisobotlari asosida, 2021–2025-yillar</w:t>
      </w:r>
    </w:p>
    <w:p>
      <w:pPr>
        <w:spacing w:after="80" w:line="240" w:lineRule="auto"/>
        <w:jc w:val="both"/>
      </w:pPr>
      <w:r>
        <w:rPr>
          <w:rFonts w:ascii="Times New Roman" w:hAnsi="Times New Roman"/>
          <w:b w:val="0"/>
          <w:i/>
          <w:sz w:val="20"/>
        </w:rPr>
        <w:t>Izoh: har bir katakda ko‘rsatkich qiymati va qavs ichida uning bali (1–4) keltirilgan; bloklar vaznlari: kapital – 0,25; aktivlar sifati – 0,30; likvidlik – 0,20; daromadlilik – 0,15; valyuta riski – 0,10.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i w:val="0"/>
          <w:sz w:val="22"/>
        </w:rPr>
        <w:t>1.1. «O‘zsanoatqurilishbank» ATB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2041"/>
        <w:gridCol w:w="2041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4819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Ko‘rsatkich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2021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K1. CET1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11,9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12,0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10,8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10,2 (3,88)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9,1 (3,45)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K2. Regulyativ kapital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15,8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15,3 (3,92)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16,1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17,0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K3. Kapital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12,5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12,0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11,5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11,0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10,6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A1. 3-bosqich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6,2 (2,75)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7,4 (2,52)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4,8 (3,10)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5,9 (2,83)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7,5 (2,50)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A2. 2-bosqich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20,4 (2,46)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14,7 (3,06)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15,8 (2,92)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27,1 (1,79)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35,7 (1,00)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A3. Qoplanmagan NPL / kapital,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9,7 (3,03)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10,2 (2,98)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4,5 (3,55)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6,3 (3,37)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6,5 (3,35)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L1. Yuqori likvid aktivlar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17,7 (3,54)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14,9 (2,98)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12,9 (2,59)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10,6 (2,12)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18,3 (3,66)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L2. Kreditlar / depozitlar,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328,4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334,7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421,6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330,6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221,0 (1,00)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D1. ROA,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1,6 (3,41)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1,1 (2,52)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1,3 (2,79)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1,4 (3,02)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1,7 (3,49)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D2. ROE,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13,2 (3,63)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8,7 (2,75)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10,7 (3,14)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12,5 (3,51)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15,7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D3. Xarajatlar / daromadlar,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40,1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41,8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40,6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38,8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41,5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V1. Valyutadagi kreditlar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64,9 (1,01)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63,0 (1,13)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65,8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62,4 (1,17)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61,2 (1,25)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V2. Valyutadagi majburiyatlar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71,0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70,6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72,9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66,5 (1,23)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60,4 (1,64)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Kapital yetarliligi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Aktivlar sifati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2,75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2,85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3,19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2,66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2,28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Likvidlik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2,27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1,99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1,79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1,56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2,33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Daromadlilik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3,09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3,31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3,51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Valyuta riski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1,07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1,20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1,45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MBII (sinf)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2,93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2,82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2,91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2,75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2,83 (qoniqarli)</w:t>
            </w:r>
          </w:p>
        </w:tc>
      </w:tr>
    </w:tbl>
    <w:p>
      <w:pPr>
        <w:spacing w:after="4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i w:val="0"/>
          <w:sz w:val="22"/>
        </w:rPr>
        <w:t>1.2. «Mikrokreditbank» ATB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2041"/>
        <w:gridCol w:w="2041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4819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Ko‘rsatkich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2021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K1. CET1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14,5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20,4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18,3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K2. Regulyativ kapital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14,5 (3,60)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20,5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15,2 (3,88)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18,1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K3. Kapital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17,9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22,1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20,2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A1. 3-bosqich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17,4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13,5 (1,30)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16,6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15,2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12,3 (1,53)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A2. 2-bosqich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26,7 (1,83)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29,8 (1,52)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26,2 (1,88)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25,8 (1,92)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25,3 (1,97)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A3. Qoplanmagan NPL / kapital,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35,8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24,2 (1,58)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38,4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39,4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29,1 (1,09)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L1. Yuqori likvid aktivlar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10,4 (2,09)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10,0 (2,00)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11,0 (2,20)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12,3 (2,46)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15,5 (3,09)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L2. Kreditlar / depozitlar,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407,3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268,9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251,0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255,4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324,5 (1,00)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D1. ROA,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 (1,06)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0,1 (1,10)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−2,7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−4,6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0,2 (1,22)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D2. ROE,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0,3 (1,05)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0,4 (1,07)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−13,0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−25,0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0,8 (1,16)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D3. Xarajatlar / daromadlar,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64,1 (2,79)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71,1 (2,44)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116,6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103,9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87,6 (1,62)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V1. Valyutadagi kreditlar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V2. Valyutadagi majburiyatlar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40,8 (2,95)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34,5 (3,37)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30,4 (3,64)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30,6 (3,63)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22,4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Kapital yetarliligi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Aktivlar sifati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1,28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1,47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1,29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1,31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1,53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Likvidlik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1,54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1,50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1,60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1,73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2,05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Daromadlilik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1,64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1,54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1,33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Valyuta riski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2,95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MBII (sinf)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2,20 (zaif)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2,31 (zaif)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2,22 (zaif)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2,24 (zaif)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2,47 (zaif)</w:t>
            </w:r>
          </w:p>
        </w:tc>
      </w:tr>
    </w:tbl>
    <w:p>
      <w:pPr>
        <w:spacing w:after="4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i w:val="0"/>
          <w:sz w:val="22"/>
        </w:rPr>
        <w:t>1.3. «Biznesni rivojlantirish banki» ATB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2041"/>
        <w:gridCol w:w="2041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4819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Ko‘rsatkich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2021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K1. CET1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10,4 (3,97)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8,4 (3,16)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5,7 (1,49)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8,8 (3,32)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9,5 (3,60)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K2. Regulyativ kapital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14,3 (3,52)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13,9 (3,36)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13,2 (3,08)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18,5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17,5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K3. Kapital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7,9 (3,97)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5,5 (2,75)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8,7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9,9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A1. 3-bosqich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10,9 (1,82)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16,9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19,8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23,3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8,2 (2,37)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A2. 2-bosqich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7,5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11,5 (3,69)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15,0 (3,00)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27,7 (1,73)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11,0 (3,80)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A3. Qoplanmagan NPL / kapital,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36,6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59,8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50,3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21,4 (1,86)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7,0 (3,30)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L1. Yuqori likvid aktivlar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9,7 (1,93)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18,0 (3,60)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L2. Kreditlar / depozitlar,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426,4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425,4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389,7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395,6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242,2 (1,00)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D1. ROA,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0,1 (1,11)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−0,9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−1,9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−4,7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1,5 (3,20)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D2. ROE,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0,6 (1,13)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−10,2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−27,9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−65,0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16,3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D3. Xarajatlar / daromadlar,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50,7 (3,62)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62,2 (2,89)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50,7 (3,62)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47,6 (3,83)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81,0 (1,95)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V1. Valyutadagi kreditlar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23,8 (3,75)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24,4 (3,71)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27,4 (3,51)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21,9 (3,87)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21,3 (3,91)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V2. Valyutadagi majburiyatlar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28,4 (3,77)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31,1 (3,59)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33,0 (3,47)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26,9 (3,87)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24,4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Kapital yetarliligi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3,50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2,44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3,87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Aktivlar sifati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2,27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1,67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1,53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Likvidlik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1,47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2,50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2,30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Daromadlilik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1,95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1,63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1,87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3,05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Valyuta riski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3,65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3,49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MBII (sinf)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2,51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2,25 (zaif)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2,03 (zaif)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2,58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3,23 (qoniqarli)</w:t>
            </w:r>
          </w:p>
        </w:tc>
      </w:tr>
    </w:tbl>
    <w:p>
      <w:pPr>
        <w:spacing w:after="4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i w:val="0"/>
          <w:sz w:val="22"/>
        </w:rPr>
        <w:t>1.4. «Xalq banki» ATB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2041"/>
        <w:gridCol w:w="2041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4819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Ko‘rsatkich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2021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K1. CET1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10,3 (3,90)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8,8 (3,33)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8,9 (3,34)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17,0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16,3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K2. Regulyativ kapital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17,9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18,8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17,9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19,4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22,2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K3. Kapital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9,5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10,7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17,3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18,4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A1. 3-bosqich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32,2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26,8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13,7 (1,25)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5,2 (2,96)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A2. 2-bosqich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16,9 (2,81)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16,4 (2,86)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14,8 (3,05)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11,6 (3,67)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10,5 (3,89)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A3. Qoplanmagan NPL / kapital,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18,3 (2,17)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11,9 (2,81)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14,4 (2,56)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−4,6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−5,8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L1. Yuqori likvid aktivlar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15,1 (3,02)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14,9 (2,98)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14,7 (2,94)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12,8 (2,56)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10,0 (1,99)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L2. Kreditlar / depozitlar,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368,5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381,5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448,1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382,0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417,2 (1,00)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D1. ROA,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−7,9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−1,3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1,6 (3,28)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1,7 (3,55)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2,6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D2. ROE,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−61,1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−12,0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15,5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12,0 (3,40)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14,7 (3,95)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D3. Xarajatlar / daromadlar,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46,8 (3,88)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41,7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43,6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41,8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43,7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V1. Valyutadagi kreditlar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25,1 (3,66)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11,9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10,0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12,1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V2. Valyutadagi majburiyatlar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28,8 (3,75)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16,7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15,4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15,3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Kapital yetarliligi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Aktivlar sifati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1,99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2,23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2,20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Likvidlik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2,01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1,99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1,78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1,50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Daromadlilik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3,65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3,98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Valyuta riski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MBII (sinf)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2,66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2,71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2,96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3,20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3,38 (barqaror)</w:t>
            </w:r>
          </w:p>
        </w:tc>
      </w:tr>
    </w:tbl>
    <w:p>
      <w:pPr>
        <w:spacing w:after="4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i w:val="0"/>
          <w:sz w:val="22"/>
        </w:rPr>
        <w:t>1.5. «Ipoteka-bank» ATB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2041"/>
        <w:gridCol w:w="2041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4819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Ko‘rsatkich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2021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K1. CET1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10,7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10,0 (3,81)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15,0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K2. Regulyativ kapital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14,4 (3,56)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16,4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16,0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19,8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K3. Kapital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12,3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12,9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12,4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15,1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A1. 3-bosqich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7,2 (2,56)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7,0 (2,59)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18,7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20,6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19,7 (1,00)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A2. 2-bosqich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9,4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16,6 (2,84)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17,8 (2,72)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8,4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A3. Qoplanmagan NPL / kapital,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9,6 (3,04)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0,3 (3,97)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13,8 (2,62)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10,9 (2,91)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17,2 (2,28)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L1. Yuqori likvid aktivlar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15,6 (3,12)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14,6 (2,92)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22,4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14,6 (2,91)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L2. Kreditlar / depozitlar,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227,3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276,4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327,5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221,7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228,9 (1,00)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D1. ROA,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2,4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−3,6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2,7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D2. ROE,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19,8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17,9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−30,4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22,9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28,1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D3. Xarajatlar / daromadlar,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34,2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35,1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35,8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40,8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47,5 (3,83)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V1. Valyutadagi kreditlar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31,4 (3,24)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34,1 (3,06)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25,0 (3,67)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18,0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16,4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V2. Valyutadagi majburiyatlar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44,3 (2,71)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41,6 (2,89)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34,4 (3,37)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29,2 (3,72)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24,8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Kapital yetarliligi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3,85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Aktivlar sifati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3,52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2,15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2,21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2,43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Likvidlik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2,50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2,06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2,50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Daromadlilik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3,94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Valyuta riski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3,52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MBII (sinf)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3,32 (barqaror)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3,37 (barqaror)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2,69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3,13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3,11 (qoniqarli)</w:t>
            </w:r>
          </w:p>
        </w:tc>
      </w:tr>
    </w:tbl>
    <w:p>
      <w:pPr>
        <w:spacing w:after="4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/>
          <w:sz w:val="20"/>
        </w:rPr>
        <w:t>Manba: Tadqiqot natijasida muallif tomonidan banklarning 2021–2025-yillar uchun auditdan o‘tgan MHXS bo‘yicha moliyaviy hisobotlari (har bir yil ko‘rsatkichlari keyingi yil hisobotidagi qayta hisoblangan qiyosiy ma’lumotlardan) va «SNS» reyting agentligi bazasi asosida hisoblandi.</w:t>
      </w:r>
    </w:p>
    <w:p>
      <w:pPr>
        <w:pageBreakBefore/>
        <w:spacing w:after="0"/>
      </w:pPr>
    </w:p>
    <w:p>
      <w:pPr>
        <w:spacing w:after="80" w:line="240" w:lineRule="auto"/>
        <w:jc w:val="right"/>
      </w:pPr>
      <w:r>
        <w:rPr>
          <w:rFonts w:ascii="Times New Roman" w:hAnsi="Times New Roman"/>
          <w:b/>
          <w:i/>
          <w:sz w:val="24"/>
        </w:rPr>
        <w:t>2-ilova</w:t>
      </w:r>
    </w:p>
    <w:p>
      <w:pPr>
        <w:spacing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«O‘zsanoatqurilishbank» ATB va «Mikrokreditbank» ATB da moliyaviy barqarorlik integral indeksi ko‘rsatkichlari va ballari, milliy prudensial hisobot asosida, 2021–2025-yillar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i w:val="0"/>
          <w:sz w:val="22"/>
        </w:rPr>
        <w:t>2.1. «O‘zsanoatqurilishbank» ATB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2041"/>
        <w:gridCol w:w="2041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4819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Ko‘rsatkich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2021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K1. CET1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11,9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12,1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11,0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10,2 (3,88)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K2. Regulyativ kapital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15,8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15,3 (3,94)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16,1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17,0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K3. Kapital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11,7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11,4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11,6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A1. 3-bosqich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 (3,61)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2,5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A2. 2-bosqich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5,3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11,0 (3,80)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14,8 (3,04)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18,4 (2,66)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A3. Qoplanmagan NPL / kapital,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0,8 (3,92)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0,8 (3,92)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−3,3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−3,1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−8,1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L1. Yuqori likvid aktivlar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17,7 (3,54)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14,9 (2,98)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12,9 (2,59)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10,6 (2,12)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18,3 (3,66)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L2. Kreditlar / depozitlar,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342,2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323,0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414,0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315,7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206,5 (1,00)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D1. ROA,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 (3,82)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1,0 (2,39)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1,3 (2,88)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1,6 (3,34)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2,0 (3,96)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D2. ROE,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13,9 (3,77)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7,6 (2,52)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11,0 (3,20)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13,9 (3,78)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17,2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D3. Xarajatlar / daromadlar,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44,7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38,3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32,3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21,5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36,5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V1. Valyutadagi kreditlar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65,1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64,1 (1,06)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66,5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62,6 (1,16)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60,1 (1,33)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V2. Valyutadagi majburiyatlar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70,8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69,8 (1,01)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71,5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66,0 (1,27)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60,9 (1,61)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Kapital yetarliligi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Aktivlar sifati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3,55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Likvidlik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2,27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1,99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1,79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1,56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2,33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Daromadlilik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3,71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3,99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Valyuta riski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1,03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1,21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1,47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MBII (sinf)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3,29 (barqaror)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3,13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3,14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3,09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3,27 (barqaror)</w:t>
            </w:r>
          </w:p>
        </w:tc>
      </w:tr>
    </w:tbl>
    <w:p>
      <w:pPr>
        <w:spacing w:after="4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i w:val="0"/>
          <w:sz w:val="22"/>
        </w:rPr>
        <w:t>2.2. «Mikrokreditbank» ATB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2041"/>
        <w:gridCol w:w="2041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4819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Ko‘rsatkich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2021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K1. CET1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20,0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13,0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16,4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K2. Regulyativ kapital monandligi,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13,8 (3,30)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20,7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15,4 (3,95)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18,5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K3. Kapital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17,2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21,7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20,6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15,1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18,7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A1. 3-bosqich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5,9 (2,81)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4,8 (3,11)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6,0 (2,80)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4,6 (3,19)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4,4 (3,30)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A2. 2-bosqich kreditlari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9,1 (4,00)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19,3 (2,57)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24,5 (2,05)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21,3 (2,37)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9,0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A3. Qoplanmagan NPL / kapital,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16,1 (2,39)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6,2 (3,38)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12,6 (2,74)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4,6 (3,54)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10,3 (2,97)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L1. Yuqori likvid aktivlar / aktivlar,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10,4 (2,09)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10,0 (2,00)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11,0 (2,20)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12,3 (2,46)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15,5 (3,09)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L2. Kreditlar / depozitlar,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343,0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246,2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227,0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222,4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208,5 (1,00)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D1. ROA,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0,3 (1,46)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0,1 (1,20)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0,2 (1,33)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−8,0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0,6 (1,85)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D2. ROE,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1,9 (1,38)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0,7 (1,14)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1,1 (1,22)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−45,5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3,5 (1,69)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D3. Xarajatlar / daromadlar,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49,4 (3,71)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70,6 (2,47)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89,7 (1,52)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103,1 (1,00)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65,5 (2,72)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V1. Valyutadagi kreditlar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33,4 (3,11)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28,1 (3,46)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25,6 (3,63)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22,1 (3,86)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18,4 (4,00)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V2. Valyutadagi majburiyatlar ulushi, %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38,3 (3,12)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33,8 (3,42)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29,4 (3,71)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30,1 (3,66)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31,4 (3,57)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Kapital yetarliligi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Aktivlar sifati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3,07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3,02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2,53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3,04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Likvidlik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1,54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1,50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1,60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1,73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2,05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Daromadlilik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2,18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1,61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1,35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2,09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Valyuta riski bloki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3,11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3,79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MBII (sinf)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2,81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2,79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2,65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2,78 (qoniqarli)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3,13 (qoniqarli)</w:t>
            </w:r>
          </w:p>
        </w:tc>
      </w:tr>
    </w:tbl>
    <w:p>
      <w:pPr>
        <w:spacing w:after="4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/>
          <w:sz w:val="20"/>
        </w:rPr>
        <w:t>Manba: Tadqiqot natijasida muallif tomonidan banklarning Markaziy bankka taqdim etilgan prudensial hisobot shakllari va «SNS» reyting agentligi bazasi asosida hisoblandi.</w:t>
      </w:r>
    </w:p>
    <w:p>
      <w:pPr>
        <w:pageBreakBefore/>
        <w:spacing w:after="0"/>
      </w:pPr>
    </w:p>
    <w:p>
      <w:pPr>
        <w:spacing w:after="80" w:line="240" w:lineRule="auto"/>
        <w:jc w:val="right"/>
      </w:pPr>
      <w:r>
        <w:rPr>
          <w:rFonts w:ascii="Times New Roman" w:hAnsi="Times New Roman"/>
          <w:b/>
          <w:i/>
          <w:sz w:val="24"/>
        </w:rPr>
        <w:t>3-ilova</w:t>
      </w:r>
    </w:p>
    <w:p>
      <w:pPr>
        <w:spacing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«O‘zsanoatqurilishbank» ATB ning sof barqaror moliyalashtirish me’yori: to‘rt variant bo‘yicha hisob-kitob, 2025-yil yakuni, mlrd so‘m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499"/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5499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Tarkibiy qismlar</w:t>
            </w:r>
          </w:p>
        </w:tc>
        <w:tc>
          <w:tcPr>
            <w:tcW w:type="dxa" w:w="2268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1-variant: Markaziy bank metodikasi, milliy hisobot</w:t>
            </w:r>
          </w:p>
        </w:tc>
        <w:tc>
          <w:tcPr>
            <w:tcW w:type="dxa" w:w="2268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2-variant: Bazel III metodikasi, milliy hisobot</w:t>
            </w:r>
          </w:p>
        </w:tc>
        <w:tc>
          <w:tcPr>
            <w:tcW w:type="dxa" w:w="2268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3-variant: Markaziy bank metodikasi, MHXS</w:t>
            </w:r>
          </w:p>
        </w:tc>
        <w:tc>
          <w:tcPr>
            <w:tcW w:type="dxa" w:w="2268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4-variant: Bazel III metodikasi, MHXS</w:t>
            </w:r>
          </w:p>
        </w:tc>
      </w:tr>
      <w:tr>
        <w:trPr>
          <w:cantSplit/>
        </w:trPr>
        <w:tc>
          <w:tcPr>
            <w:tcW w:type="dxa" w:w="549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Kapital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11 875,2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11 875,2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10 273,8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10 273,8</w:t>
            </w:r>
          </w:p>
        </w:tc>
      </w:tr>
      <w:tr>
        <w:trPr>
          <w:cantSplit/>
        </w:trPr>
        <w:tc>
          <w:tcPr>
            <w:tcW w:type="dxa" w:w="549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Muddati bir yildan ortiq majburiyatlar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50 126,3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50 126,3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50 126,3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50 126,3</w:t>
            </w:r>
          </w:p>
        </w:tc>
      </w:tr>
      <w:tr>
        <w:trPr>
          <w:cantSplit/>
        </w:trPr>
        <w:tc>
          <w:tcPr>
            <w:tcW w:type="dxa" w:w="549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Bir yilgacha va muddatsiz majburiyatlar (koeffitsiyent bilan)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12 131,2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16 156,4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12 131,2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16 156,4</w:t>
            </w:r>
          </w:p>
        </w:tc>
      </w:tr>
      <w:tr>
        <w:trPr>
          <w:cantSplit/>
        </w:trPr>
        <w:tc>
          <w:tcPr>
            <w:tcW w:type="dxa" w:w="5499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20"/>
              </w:rPr>
              <w:t>Mavjud barqaror moliyalashtirish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74 132,6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78 157,9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72 531,3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76 556,6</w:t>
            </w:r>
          </w:p>
        </w:tc>
      </w:tr>
      <w:tr>
        <w:trPr>
          <w:cantSplit/>
        </w:trPr>
        <w:tc>
          <w:tcPr>
            <w:tcW w:type="dxa" w:w="549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Muddati bir yildan ortiq aktivlar (koeffitsiyent bilan)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42 221,4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35 639,3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39 837,5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33 613,0</w:t>
            </w:r>
          </w:p>
        </w:tc>
      </w:tr>
      <w:tr>
        <w:trPr>
          <w:cantSplit/>
        </w:trPr>
        <w:tc>
          <w:tcPr>
            <w:tcW w:type="dxa" w:w="549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Muddati bir yilgacha aktivlar (koeffitsiyent bilan)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11 317,3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16 926,9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10 852,7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16 152,3</w:t>
            </w:r>
          </w:p>
        </w:tc>
      </w:tr>
      <w:tr>
        <w:trPr>
          <w:cantSplit/>
        </w:trPr>
        <w:tc>
          <w:tcPr>
            <w:tcW w:type="dxa" w:w="549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Muammoli va sud jarayonidagi kreditlar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2 639,0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436,0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5 539,9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3 336,9</w:t>
            </w:r>
          </w:p>
        </w:tc>
      </w:tr>
      <w:tr>
        <w:trPr>
          <w:cantSplit/>
        </w:trPr>
        <w:tc>
          <w:tcPr>
            <w:tcW w:type="dxa" w:w="549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Asosiy vositalar va boshqa nolikvid aktivlar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3 767,7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7 949,0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3 767,7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7 949,0</w:t>
            </w:r>
          </w:p>
        </w:tc>
      </w:tr>
      <w:tr>
        <w:trPr>
          <w:cantSplit/>
        </w:trPr>
        <w:tc>
          <w:tcPr>
            <w:tcW w:type="dxa" w:w="5499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Balansdan tashqari majburiyatlar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702,2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304,1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702,2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304,1</w:t>
            </w:r>
          </w:p>
        </w:tc>
      </w:tr>
      <w:tr>
        <w:trPr>
          <w:cantSplit/>
        </w:trPr>
        <w:tc>
          <w:tcPr>
            <w:tcW w:type="dxa" w:w="5499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20"/>
              </w:rPr>
              <w:t>Talab qilinadigan barqaror moliyalashtirish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60 647,6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61 255,3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60 700,0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61 355,3</w:t>
            </w:r>
          </w:p>
        </w:tc>
      </w:tr>
      <w:tr>
        <w:trPr>
          <w:cantSplit/>
        </w:trPr>
        <w:tc>
          <w:tcPr>
            <w:tcW w:type="dxa" w:w="5499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20"/>
              </w:rPr>
              <w:t>Sof barqaror moliyalashtirish me’yori,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122,2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127,6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119,5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124,8</w:t>
            </w:r>
          </w:p>
        </w:tc>
      </w:tr>
    </w:tbl>
    <w:p>
      <w:pPr>
        <w:spacing w:after="160" w:line="240" w:lineRule="auto"/>
        <w:jc w:val="both"/>
      </w:pPr>
      <w:r>
        <w:rPr>
          <w:rFonts w:ascii="Times New Roman" w:hAnsi="Times New Roman"/>
          <w:b w:val="0"/>
          <w:i/>
          <w:sz w:val="20"/>
        </w:rPr>
        <w:t>Manba: Tadqiqot natijasida muallif tomonidan «O‘zsanoatqurilishbank» ATB ning prudensial hisobot shakllari va 2025-yil uchun MHXS bo‘yicha konsolidatsiyalangan moliyaviy hisoboti asosida hisoblandi.</w:t>
      </w:r>
    </w:p>
    <w:p>
      <w:pPr>
        <w:pageBreakBefore/>
        <w:spacing w:after="0"/>
      </w:pPr>
    </w:p>
    <w:p>
      <w:pPr>
        <w:spacing w:after="80" w:line="240" w:lineRule="auto"/>
        <w:jc w:val="right"/>
      </w:pPr>
      <w:r>
        <w:rPr>
          <w:rFonts w:ascii="Times New Roman" w:hAnsi="Times New Roman"/>
          <w:b/>
          <w:i/>
          <w:sz w:val="24"/>
        </w:rPr>
        <w:t>4-ilova</w:t>
      </w:r>
    </w:p>
    <w:p>
      <w:pPr>
        <w:spacing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Tanlangan 25 ta tijorat bankida moliyaviy barqarorlik panel integral indeksi (8 ko‘rsatkich, milliy hisobot asosida), 2021-yil IV chorak – 2025-yil IV chorak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241"/>
        <w:gridCol w:w="1241"/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  <w:tblHeader/>
        </w:trPr>
        <w:tc>
          <w:tcPr>
            <w:tcW w:type="dxa" w:w="3402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Bank</w:t>
            </w:r>
          </w:p>
        </w:tc>
        <w:tc>
          <w:tcPr>
            <w:tcW w:type="dxa" w:w="12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2021 IV</w:t>
            </w:r>
          </w:p>
        </w:tc>
        <w:tc>
          <w:tcPr>
            <w:tcW w:type="dxa" w:w="12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2022 I</w:t>
            </w:r>
          </w:p>
        </w:tc>
        <w:tc>
          <w:tcPr>
            <w:tcW w:type="dxa" w:w="12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2022 II</w:t>
            </w:r>
          </w:p>
        </w:tc>
        <w:tc>
          <w:tcPr>
            <w:tcW w:type="dxa" w:w="12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2022 III</w:t>
            </w:r>
          </w:p>
        </w:tc>
        <w:tc>
          <w:tcPr>
            <w:tcW w:type="dxa" w:w="12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2022 IV</w:t>
            </w:r>
          </w:p>
        </w:tc>
        <w:tc>
          <w:tcPr>
            <w:tcW w:type="dxa" w:w="12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2023 I</w:t>
            </w:r>
          </w:p>
        </w:tc>
        <w:tc>
          <w:tcPr>
            <w:tcW w:type="dxa" w:w="12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2023 II</w:t>
            </w:r>
          </w:p>
        </w:tc>
        <w:tc>
          <w:tcPr>
            <w:tcW w:type="dxa" w:w="12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2023 III</w:t>
            </w:r>
          </w:p>
        </w:tc>
        <w:tc>
          <w:tcPr>
            <w:tcW w:type="dxa" w:w="12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2023 IV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Agrobank (D)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Aloqa bank (D)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Anor 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Asaka bank (D)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2,96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Asia Alliance 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3,96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Biznesni rivojlantirish banki (D)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2,44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Davr 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Garant 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2,53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2,34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3,09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Hamkorbank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Invest Finance 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Ipak yo‘li 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Ipoteka-bank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3,17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KDB Bank O‘zbekiston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Kapital 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3,87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Mikrokreditbank (D)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2,69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Orient Finance 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3,92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O‘zmilliybank (D)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O‘zsanoatqurilishbank (D)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3,36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Tenge 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Tibisi 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Trast 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3,97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Turon bank (D)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3,07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Universal bank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3,96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Xalq banki (D)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2,22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2,35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2,50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2,51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3,07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Ziraat Bank Uzbekistan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3,67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3,76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3,94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3,92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7"/>
              </w:rPr>
              <w:t>Mediana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3,53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3,38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3,48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3,53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3,61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3,58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3,48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3,49</w:t>
            </w:r>
          </w:p>
        </w:tc>
        <w:tc>
          <w:tcPr>
            <w:tcW w:type="dxa" w:w="1241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3,45</w:t>
            </w:r>
          </w:p>
        </w:tc>
      </w:tr>
    </w:tbl>
    <w:p>
      <w:pPr>
        <w:spacing w:after="8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396"/>
        <w:gridCol w:w="1396"/>
        <w:gridCol w:w="1396"/>
        <w:gridCol w:w="1396"/>
        <w:gridCol w:w="1396"/>
        <w:gridCol w:w="1396"/>
        <w:gridCol w:w="1396"/>
        <w:gridCol w:w="1396"/>
      </w:tblGrid>
      <w:tr>
        <w:trPr>
          <w:cantSplit/>
          <w:tblHeader/>
        </w:trPr>
        <w:tc>
          <w:tcPr>
            <w:tcW w:type="dxa" w:w="3402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Bank</w:t>
            </w:r>
          </w:p>
        </w:tc>
        <w:tc>
          <w:tcPr>
            <w:tcW w:type="dxa" w:w="1396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2024 I</w:t>
            </w:r>
          </w:p>
        </w:tc>
        <w:tc>
          <w:tcPr>
            <w:tcW w:type="dxa" w:w="1396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2024 II</w:t>
            </w:r>
          </w:p>
        </w:tc>
        <w:tc>
          <w:tcPr>
            <w:tcW w:type="dxa" w:w="1396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2024 III</w:t>
            </w:r>
          </w:p>
        </w:tc>
        <w:tc>
          <w:tcPr>
            <w:tcW w:type="dxa" w:w="1396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2024 IV</w:t>
            </w:r>
          </w:p>
        </w:tc>
        <w:tc>
          <w:tcPr>
            <w:tcW w:type="dxa" w:w="1396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2025 I</w:t>
            </w:r>
          </w:p>
        </w:tc>
        <w:tc>
          <w:tcPr>
            <w:tcW w:type="dxa" w:w="1396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2025 II</w:t>
            </w:r>
          </w:p>
        </w:tc>
        <w:tc>
          <w:tcPr>
            <w:tcW w:type="dxa" w:w="1396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2025 III</w:t>
            </w:r>
          </w:p>
        </w:tc>
        <w:tc>
          <w:tcPr>
            <w:tcW w:type="dxa" w:w="1396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2025 IV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Agrobank (D)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Aloqa bank (D)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3,11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3,26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Anor 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Asaka bank (D)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Asia Alliance 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Biznesni rivojlantirish banki (D)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2,20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2,30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2,45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Davr 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Garant 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2,57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2,55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2,58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2,54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3,22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Hamkorbank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3,71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Invest Finance 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3,81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3,61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3,61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Ipak yo‘li 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3,76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Ipoteka-bank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2,50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2,71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KDB Bank O‘zbekiston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3,87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Kapital 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Mikrokreditbank (D)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2,36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2,38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2,71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2,69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Orient Finance 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3,81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3,81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3,81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3,86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O‘zmilliybank (D)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O‘zsanoatqurilishbank (D)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Tenge 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Tibisi 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3,16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Trast 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3,81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Turon bank (D)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2,88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Universal bank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4,00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Xalq banki (D)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2,97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3,07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3,22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3,37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3,45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Ziraat Bank Uzbekistan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3,86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3,93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3,74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3,55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3,52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3,66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3,60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7"/>
              </w:rPr>
              <w:t>Mediana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3,39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3,39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3,44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3,57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3,38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3,44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3,42</w:t>
            </w:r>
          </w:p>
        </w:tc>
        <w:tc>
          <w:tcPr>
            <w:tcW w:type="dxa" w:w="1396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3,41</w:t>
            </w:r>
          </w:p>
        </w:tc>
      </w:tr>
    </w:tbl>
    <w:p>
      <w:pPr>
        <w:spacing w:after="8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 w:line="240" w:lineRule="auto"/>
        <w:jc w:val="both"/>
      </w:pPr>
      <w:r>
        <w:rPr>
          <w:rFonts w:ascii="Times New Roman" w:hAnsi="Times New Roman"/>
          <w:b w:val="0"/>
          <w:i/>
          <w:sz w:val="20"/>
        </w:rPr>
        <w:t>Izoh: (D) – davlat ishtirokidagi bank (2025-yil holatiga); «–» – ma’lumot mavjud emas.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/>
          <w:sz w:val="20"/>
        </w:rPr>
        <w:t>Manba: Tadqiqot natijasida muallif tomonidan O‘zbekiston Respublikasi Markaziy bankining banklar statistikasi va «SNS» reyting agentligi bazasi asosida hisoblandi.</w:t>
      </w:r>
    </w:p>
    <w:p>
      <w:pPr>
        <w:pageBreakBefore/>
        <w:spacing w:after="0"/>
      </w:pPr>
    </w:p>
    <w:p>
      <w:pPr>
        <w:spacing w:after="80" w:line="240" w:lineRule="auto"/>
        <w:jc w:val="right"/>
      </w:pPr>
      <w:r>
        <w:rPr>
          <w:rFonts w:ascii="Times New Roman" w:hAnsi="Times New Roman"/>
          <w:b/>
          <w:i/>
          <w:sz w:val="24"/>
        </w:rPr>
        <w:t>5-ilova</w:t>
      </w:r>
    </w:p>
    <w:p>
      <w:pPr>
        <w:spacing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3.3-paragrafdagi o‘zgaruvchilarning juftlik korrelyatsiya koeffitsiyentlari, 2021-yil IV chorak – 2025-yil IV chorak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1928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</w:r>
          </w:p>
        </w:tc>
        <w:tc>
          <w:tcPr>
            <w:tcW w:type="dxa" w:w="1247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MBII</w:t>
            </w:r>
          </w:p>
        </w:tc>
        <w:tc>
          <w:tcPr>
            <w:tcW w:type="dxa" w:w="1247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ln(Z)</w:t>
            </w:r>
          </w:p>
        </w:tc>
        <w:tc>
          <w:tcPr>
            <w:tcW w:type="dxa" w:w="1247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ln(aktivlar)</w:t>
            </w:r>
          </w:p>
        </w:tc>
        <w:tc>
          <w:tcPr>
            <w:tcW w:type="dxa" w:w="1247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Kredit o‘sishi (t−4)</w:t>
            </w:r>
          </w:p>
        </w:tc>
        <w:tc>
          <w:tcPr>
            <w:tcW w:type="dxa" w:w="1247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Depozit/aktiv</w:t>
            </w:r>
          </w:p>
        </w:tc>
        <w:tc>
          <w:tcPr>
            <w:tcW w:type="dxa" w:w="1247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NIM</w:t>
            </w:r>
          </w:p>
        </w:tc>
        <w:tc>
          <w:tcPr>
            <w:tcW w:type="dxa" w:w="1247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Davlat</w:t>
            </w:r>
          </w:p>
        </w:tc>
        <w:tc>
          <w:tcPr>
            <w:tcW w:type="dxa" w:w="1247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YaIM o‘sishi</w:t>
            </w:r>
          </w:p>
        </w:tc>
        <w:tc>
          <w:tcPr>
            <w:tcW w:type="dxa" w:w="1247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Inflyatsiya</w:t>
            </w:r>
          </w:p>
        </w:tc>
        <w:tc>
          <w:tcPr>
            <w:tcW w:type="dxa" w:w="1247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Asosiy stavka</w:t>
            </w:r>
          </w:p>
        </w:tc>
        <w:tc>
          <w:tcPr>
            <w:tcW w:type="dxa" w:w="1247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USD kursi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MBII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−0,29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0,63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0,41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−0,58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ln(Z)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0,24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−0,10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−0,27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0,12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ln(aktivlar)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−0,29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0,24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−0,13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−0,54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−0,32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0,67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0,13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−0,15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−0,14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Kredit o‘sishi (t−4)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−0,10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−0,13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0,22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0,12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Depozit/aktiv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0,63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−0,27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−0,54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0,30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−0,68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NIM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0,41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−0,32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0,22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0,30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−0,51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Davlat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−0,58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0,12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0,67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−0,68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−0,51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YaIM o‘sishi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0,13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−0,68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−0,76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−0,36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Inflyatsiya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−0,15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0,12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−0,68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0,46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0,16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Asosiy stavka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−0,14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−0,76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0,46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0,07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USD kursi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−0,00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−0,36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0,16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0,07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1,00</w:t>
            </w:r>
          </w:p>
        </w:tc>
      </w:tr>
    </w:tbl>
    <w:p>
      <w:pPr>
        <w:spacing w:after="160" w:line="240" w:lineRule="auto"/>
        <w:jc w:val="both"/>
      </w:pPr>
      <w:r>
        <w:rPr>
          <w:rFonts w:ascii="Times New Roman" w:hAnsi="Times New Roman"/>
          <w:b w:val="0"/>
          <w:i/>
          <w:sz w:val="20"/>
        </w:rPr>
        <w:t>Manba: Tadqiqot natijasida muallif tomonidan hisoblandi.</w:t>
      </w:r>
    </w:p>
    <w:p>
      <w:pPr>
        <w:pageBreakBefore/>
        <w:spacing w:after="0"/>
      </w:pPr>
    </w:p>
    <w:p>
      <w:pPr>
        <w:spacing w:after="80" w:line="240" w:lineRule="auto"/>
        <w:jc w:val="right"/>
      </w:pPr>
      <w:r>
        <w:rPr>
          <w:rFonts w:ascii="Times New Roman" w:hAnsi="Times New Roman"/>
          <w:b/>
          <w:i/>
          <w:sz w:val="24"/>
        </w:rPr>
        <w:t>6-ilova</w:t>
      </w:r>
    </w:p>
    <w:p>
      <w:pPr>
        <w:spacing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Integral indeksning turli chegaralarida erta ogohlantirish signallarining aniqligi (to‘liq jadval)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474"/>
        <w:gridCol w:w="1701"/>
        <w:gridCol w:w="1474"/>
        <w:gridCol w:w="1587"/>
        <w:gridCol w:w="1474"/>
        <w:gridCol w:w="1474"/>
        <w:gridCol w:w="1701"/>
        <w:gridCol w:w="1701"/>
      </w:tblGrid>
      <w:tr>
        <w:trPr>
          <w:cantSplit/>
          <w:tblHeader/>
        </w:trPr>
        <w:tc>
          <w:tcPr>
            <w:tcW w:type="dxa" w:w="170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Chegara (MBII)</w:t>
            </w:r>
          </w:p>
        </w:tc>
        <w:tc>
          <w:tcPr>
            <w:tcW w:type="dxa" w:w="1474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To‘g‘ri signal</w:t>
            </w:r>
          </w:p>
        </w:tc>
        <w:tc>
          <w:tcPr>
            <w:tcW w:type="dxa" w:w="170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O‘tkazib yuborilgan hodisa</w:t>
            </w:r>
          </w:p>
        </w:tc>
        <w:tc>
          <w:tcPr>
            <w:tcW w:type="dxa" w:w="1474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Noto‘g‘ri signal</w:t>
            </w:r>
          </w:p>
        </w:tc>
        <w:tc>
          <w:tcPr>
            <w:tcW w:type="dxa" w:w="1587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To‘g‘ri «signalsiz»</w:t>
            </w:r>
          </w:p>
        </w:tc>
        <w:tc>
          <w:tcPr>
            <w:tcW w:type="dxa" w:w="1474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I tur xato, %</w:t>
            </w:r>
          </w:p>
        </w:tc>
        <w:tc>
          <w:tcPr>
            <w:tcW w:type="dxa" w:w="1474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II tur xato, %</w:t>
            </w:r>
          </w:p>
        </w:tc>
        <w:tc>
          <w:tcPr>
            <w:tcW w:type="dxa" w:w="170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Shovqin/signal nisbati</w:t>
            </w:r>
          </w:p>
        </w:tc>
        <w:tc>
          <w:tcPr>
            <w:tcW w:type="dxa" w:w="170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Youden indeksi, 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2,40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80,8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18,9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2,45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76,9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22,7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2,50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65,4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34,3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2,55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61,5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37,8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2,60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53,8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45,4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2,65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277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42,3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55,9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2,70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38,5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0,06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57,6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2,75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34,6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6,0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0,09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59,4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2,80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34,6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7,1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0,11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58,3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2,85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30,8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8,2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0,12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61,1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2,90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247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26,9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12,4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0,17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60,7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2,95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26,9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16,3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0,22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56,8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23,1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17,4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0,23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59,5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3,05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23,1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18,8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0,24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58,1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3,10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19,2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21,6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0,27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59,1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3,15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19,2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23,4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0,29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57,4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3,20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208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26,2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0,31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58,4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3,25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30,5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0,36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54,1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3,30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91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32,3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0,38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52,3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3,35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35,8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0,42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48,8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3,40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115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167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40,8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0,48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43,8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3,45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43,3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0,51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41,4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3,50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133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15,4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47,2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0,56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37,5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3,55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147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52,1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0,59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36,3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3,60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156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55,3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0,63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33,1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3,65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168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59,6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0,67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28,9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3,70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178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11,5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63,1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0,71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25,3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3,75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188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7,7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66,7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0,72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25,6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3,80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197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69,9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0,73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26,3</w:t>
            </w:r>
          </w:p>
        </w:tc>
      </w:tr>
    </w:tbl>
    <w:p>
      <w:pPr>
        <w:spacing w:after="160" w:line="240" w:lineRule="auto"/>
        <w:jc w:val="both"/>
      </w:pPr>
      <w:r>
        <w:rPr>
          <w:rFonts w:ascii="Times New Roman" w:hAnsi="Times New Roman"/>
          <w:b w:val="0"/>
          <w:i/>
          <w:sz w:val="20"/>
        </w:rPr>
        <w:t>Manba: Tadqiqot natijasida muallif tomonidan 25 ta bank paneli (308 ta kuzatuv, 26 tasi muammo hodisasidan oldingi davr) asosida hisoblandi.</w:t>
      </w:r>
    </w:p>
    <w:p>
      <w:pPr>
        <w:pageBreakBefore/>
        <w:spacing w:after="0"/>
      </w:pPr>
    </w:p>
    <w:p>
      <w:pPr>
        <w:spacing w:after="80" w:line="240" w:lineRule="auto"/>
        <w:jc w:val="right"/>
      </w:pPr>
      <w:r>
        <w:rPr>
          <w:rFonts w:ascii="Times New Roman" w:hAnsi="Times New Roman"/>
          <w:b/>
          <w:i/>
          <w:sz w:val="24"/>
        </w:rPr>
        <w:t>7-ilova</w:t>
      </w:r>
    </w:p>
    <w:p>
      <w:pPr>
        <w:spacing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Tanlangan 25 ta bankning integral indeksi va erta ogohlantirish zonasi: 2025-yil (haqiqiy) va 2027-yil (ssenariylar bo‘yicha prognoz)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871"/>
        <w:gridCol w:w="1871"/>
        <w:gridCol w:w="1871"/>
        <w:gridCol w:w="1871"/>
        <w:gridCol w:w="1984"/>
        <w:gridCol w:w="2438"/>
      </w:tblGrid>
      <w:tr>
        <w:trPr>
          <w:cantSplit/>
          <w:tblHeader/>
        </w:trPr>
        <w:tc>
          <w:tcPr>
            <w:tcW w:type="dxa" w:w="3175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Bank</w:t>
            </w:r>
          </w:p>
        </w:tc>
        <w:tc>
          <w:tcPr>
            <w:tcW w:type="dxa" w:w="187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2025 (haqiqiy)</w:t>
            </w:r>
          </w:p>
        </w:tc>
        <w:tc>
          <w:tcPr>
            <w:tcW w:type="dxa" w:w="187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Asosiy 2027</w:t>
            </w:r>
          </w:p>
        </w:tc>
        <w:tc>
          <w:tcPr>
            <w:tcW w:type="dxa" w:w="187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Ijobiy 2027</w:t>
            </w:r>
          </w:p>
        </w:tc>
        <w:tc>
          <w:tcPr>
            <w:tcW w:type="dxa" w:w="187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Salbiy 2027</w:t>
            </w:r>
          </w:p>
        </w:tc>
        <w:tc>
          <w:tcPr>
            <w:tcW w:type="dxa" w:w="1984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Keskin salbiy 2027</w:t>
            </w:r>
          </w:p>
        </w:tc>
        <w:tc>
          <w:tcPr>
            <w:tcW w:type="dxa" w:w="2438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Muammoli kreditlar ulushi: 2025 → keskin salbiy 2027, 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Agrobank (D)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2,94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2,89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2,95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2,78 (sariq)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2,67 (qizil)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 → 5,2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Aloqa bank (D)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3,26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3,24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3,27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3,16 (sariq)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3,04 (sariq)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2,5 → 4,0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Anor 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3,14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3,08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3,17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2,98 (sariq)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2,91 (sariq)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4,7 → 7,5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Asaka bank (D)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2,98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2,93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2,99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2,81 (sariq)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2,70 (qizil)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 → 5,7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Asia Alliance 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4,00 (yashil)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1,1 → 1,8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Biznesni rivojlantirish banki (D)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3,15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3,09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3,17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2,96 (sariq)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2,81 (sariq)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4,5 → 7,1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Davr 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3,24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3,21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3,25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3,11 (sariq)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2,99 (sariq)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 → 5,1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Garant 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3,22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3,18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3,25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3,09 (sariq)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3,00 (sariq)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4,9 → 7,8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Hamkorbank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3,63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3,63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3,63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3,63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3,63 (yashil)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0,8 → 1,3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Invest Finance 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3,41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3,39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3,41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3,31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3,18 (sariq)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2,5 → 4,0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Ipak yo‘li 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3,76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3,76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3,76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3,76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3,76 (yashil)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1,1 → 1,8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Ipoteka-bank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3,38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3,34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3,39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3,24 (sariq)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3,14 (sariq)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3,5 → 5,6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KDB Bank O‘zbekiston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3,87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3,87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3,87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3,87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3,87 (yashil)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 → 0,0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Kapital 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3,88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3,88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3,88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3,82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3,75 (yashil)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 → 4,4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Mikrokreditbank (D)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2,90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2,84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2,91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2,72 (qizil)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2,58 (qizil)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4,4 → 6,9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Orient Finance 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3,86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3,86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3,86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3,86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3,86 (yashil)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0,1 → 0,2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O‘zmilliybank (D)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3,50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3,49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3,51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3,42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3,33 (yashil)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 → 4,5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O‘zsanoatqurilishbank (D)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3,61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3,61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3,62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3,57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3,49 (yashil)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2,5 → 4,0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Tenge 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3,35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3,34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3,35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3,25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3,15 (sariq)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 → 4,4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Tibisi 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2,98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2,96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2,99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2,92 (sariq)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2,87 (sariq)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5,7 → 9,0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Trast 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3,81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3,78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3,82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3,70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3,64 (yashil)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3,5 → 5,5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Turon bank (D)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2,88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2,83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2,90 (sariq)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2,69 (qizil)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2,55 (qizil)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 → 5,4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Universal bank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3,98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3,98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3,98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3,98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3,98 (yashil)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0,5 → 0,8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Xalq banki (D)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3,45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3,42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3,46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3,35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3,25 (yashil)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3,1 → 4,8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Ziraat Bank Uzbekistan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3,60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3,56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3,61 (yashil)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3,45 (yashil)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3,37 (yashil)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3,9 → 6,1</w:t>
            </w:r>
          </w:p>
        </w:tc>
      </w:tr>
    </w:tbl>
    <w:p>
      <w:pPr>
        <w:spacing w:after="80" w:line="240" w:lineRule="auto"/>
        <w:jc w:val="both"/>
      </w:pPr>
      <w:r>
        <w:rPr>
          <w:rFonts w:ascii="Times New Roman" w:hAnsi="Times New Roman"/>
          <w:b w:val="0"/>
          <w:i/>
          <w:sz w:val="20"/>
        </w:rPr>
        <w:t>Izoh: (D) – davlat ishtirokidagi bank; qavs ichida erta ogohlantirish zonasi.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/>
          <w:sz w:val="20"/>
        </w:rPr>
        <w:t>Manba: Tadqiqot natijasida muallif tomonidan hisoblandi.</w:t>
      </w:r>
    </w:p>
    <w:p>
      <w:pPr>
        <w:pageBreakBefore/>
        <w:spacing w:after="0"/>
      </w:pPr>
    </w:p>
    <w:p>
      <w:pPr>
        <w:spacing w:after="80" w:line="240" w:lineRule="auto"/>
        <w:jc w:val="right"/>
      </w:pPr>
      <w:r>
        <w:rPr>
          <w:rFonts w:ascii="Times New Roman" w:hAnsi="Times New Roman"/>
          <w:b/>
          <w:i/>
          <w:sz w:val="24"/>
        </w:rPr>
        <w:t>8-ilova</w:t>
      </w:r>
    </w:p>
    <w:p>
      <w:pPr>
        <w:spacing w:after="12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Integral indeks ko‘rsatkichlarining entropiya vaznlari va Monte-Karlo tahlilida banklar sinfining saqlanish ulushi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237"/>
        <w:gridCol w:w="2268"/>
        <w:gridCol w:w="6066"/>
      </w:tblGrid>
      <w:tr>
        <w:trPr>
          <w:cantSplit/>
          <w:tblHeader/>
        </w:trPr>
        <w:tc>
          <w:tcPr>
            <w:tcW w:type="dxa" w:w="6236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Ko‘rsatkich</w:t>
            </w:r>
          </w:p>
        </w:tc>
        <w:tc>
          <w:tcPr>
            <w:tcW w:type="dxa" w:w="2268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Entropiya vazni</w:t>
            </w:r>
          </w:p>
        </w:tc>
        <w:tc>
          <w:tcPr>
            <w:tcW w:type="dxa" w:w="6066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Blok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K1. CET1 monandligi,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0,015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Kapital yetarliligi bloki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K2. Regulyativ kapital monandligi,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0,003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Kapital yetarliligi bloki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K3. Kapital / aktivlar,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0,003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Kapital yetarliligi bloki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A1. 3-bosqich kreditlari ulushi,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0,129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Aktivlar sifati bloki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A2. 2-bosqich kreditlari ulushi,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0,066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Aktivlar sifati bloki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A3. Qoplanmagan NPL / kapital,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0,125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Aktivlar sifati bloki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L1. Yuqori likvid aktivlar / aktivlar,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0,029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Likvidlik bloki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L2. Kreditlar / depozitlar,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Likvidlik bloki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D1. ROA,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0,193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Daromadlilik bloki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D2. ROE,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0,207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Daromadlilik bloki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D3. Xarajatlar / daromadlar,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0,062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Daromadlilik bloki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V1. Valyutadagi kreditlar ulushi,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0,085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Valyuta riski bloki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V2. Valyutadagi majburiyatlar ulushi, %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0,084</w:t>
            </w:r>
          </w:p>
        </w:tc>
        <w:tc>
          <w:tcPr>
            <w:tcW w:type="dxa" w:w="606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Valyuta riski bloki</w:t>
            </w:r>
          </w:p>
        </w:tc>
      </w:tr>
    </w:tbl>
    <w:p>
      <w:pPr>
        <w:spacing w:after="8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365"/>
        <w:gridCol w:w="2041"/>
        <w:gridCol w:w="2041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4365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Bank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2021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2041"/>
            <w:shd w:val="clear" w:fill="DEEB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«O‘zsanoatqurilishbank» ATB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92,8 / 59,6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93,0 / 55,8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92,3 / 56,0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86,0 / 50,5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95,2 / 62,2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«Mikrokreditbank» ATB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87,5 / 63,2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77,9 / 55,5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81,4 / 49,9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81,2 / 50,9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56,2 / 43,1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«Biznesni rivojlantirish banki» ATB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51,2 / 48,2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85,7 / 56,0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99,6 / 80,6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64,1 / 60,8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56,8 / 47,3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«Xalq banki» ATB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76,6 / 59,6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87,2 / 63,7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92,9 / 55,0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59,2 / 39,4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74,5 / 70,6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«Ipoteka-bank» ATB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72,5 / 58,5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77,1 / 60,3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83,2 / 62,4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73,1 / 41,2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74,8 / 43,0</w:t>
            </w:r>
          </w:p>
        </w:tc>
      </w:tr>
    </w:tbl>
    <w:p>
      <w:pPr>
        <w:spacing w:after="80" w:line="240" w:lineRule="auto"/>
        <w:jc w:val="both"/>
      </w:pPr>
      <w:r>
        <w:rPr>
          <w:rFonts w:ascii="Times New Roman" w:hAnsi="Times New Roman"/>
          <w:b w:val="0"/>
          <w:i/>
          <w:sz w:val="20"/>
        </w:rPr>
        <w:t>Izoh: har bir katakda vaznlar ekspert vaznlari atrofida va to‘liq tasodifiy tanlanganda bank sinfi saqlangan holatlar ulushi (%) keltirilgan; 4000 ta tasodifiy vazn to‘plami.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/>
          <w:sz w:val="20"/>
        </w:rPr>
        <w:t>Manba: Tadqiqot natijasida muallif tomonidan hisoblandi.</w:t>
      </w:r>
    </w:p>
    <w:sectPr w:rsidR="00FC693F" w:rsidRPr="0006063C" w:rsidSect="00034616">
      <w:pgSz w:w="16838" w:h="11906" w:orient="landscape"/>
      <w:pgMar w:top="141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