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96</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114</w:t>
      </w:r>
    </w:p>
    <w:p w:rsidR="005603EC" w:rsidRDefault="00AB61AC">
      <w:pPr>
        <w:tabs>
          <w:tab w:val="right" w:leader="dot" w:pos="9354"/>
        </w:tabs>
        <w:spacing w:after="80" w:line="240" w:lineRule="auto"/>
        <w:ind w:left="454"/>
      </w:pPr>
      <w:r>
        <w:rPr>
          <w:sz w:val="26"/>
        </w:rPr>
        <w:t>II bob bo‘yicha xulosalar</w:t>
      </w:r>
      <w:r>
        <w:rPr>
          <w:sz w:val="26"/>
        </w:rPr>
        <w:tab/>
        <w:t>138</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141</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141</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219</w:t>
      </w:r>
    </w:p>
    <w:p w:rsidR="005603EC" w:rsidRDefault="00AB61AC">
      <w:pPr>
        <w:tabs>
          <w:tab w:val="right" w:leader="dot" w:pos="9354"/>
        </w:tabs>
        <w:spacing w:after="80" w:line="240" w:lineRule="auto"/>
        <w:ind w:left="454"/>
      </w:pPr>
      <w:r>
        <w:rPr>
          <w:sz w:val="26"/>
        </w:rPr>
        <w:t>IV bob bo‘yicha xulosalar</w:t>
      </w:r>
      <w:r>
        <w:rPr>
          <w:sz w:val="26"/>
        </w:rPr>
        <w:tab/>
        <w:t>232</w:t>
      </w:r>
    </w:p>
    <w:p w:rsidR="005603EC" w:rsidRDefault="00AB61AC">
      <w:pPr>
        <w:tabs>
          <w:tab w:val="right" w:leader="dot" w:pos="9354"/>
        </w:tabs>
        <w:spacing w:after="80" w:line="240" w:lineRule="auto"/>
      </w:pPr>
      <w:r>
        <w:rPr>
          <w:b/>
          <w:sz w:val="26"/>
        </w:rPr>
        <w:t>XULOSA</w:t>
      </w:r>
      <w:r>
        <w:rPr>
          <w:b/>
          <w:sz w:val="26"/>
        </w:rPr>
        <w:tab/>
        <w:t>235</w:t>
      </w:r>
    </w:p>
    <w:p w:rsidR="005603EC" w:rsidRDefault="00AB61AC">
      <w:pPr>
        <w:tabs>
          <w:tab w:val="right" w:leader="dot" w:pos="9354"/>
        </w:tabs>
        <w:spacing w:after="80" w:line="240" w:lineRule="auto"/>
      </w:pPr>
      <w:r>
        <w:rPr>
          <w:b/>
          <w:sz w:val="26"/>
        </w:rPr>
        <w:t>FOYDALANILGAN ADABIYOTLAR RO‘YXATI</w:t>
      </w:r>
      <w:r>
        <w:rPr>
          <w:b/>
          <w:sz w:val="26"/>
        </w:rPr>
        <w:tab/>
        <w:t>240</w:t>
      </w:r>
    </w:p>
    <w:p w:rsidR="005603EC" w:rsidRDefault="00AB61AC">
      <w:pPr>
        <w:tabs>
          <w:tab w:val="right" w:leader="dot" w:pos="9354"/>
        </w:tabs>
        <w:spacing w:after="80" w:line="240" w:lineRule="auto"/>
      </w:pPr>
      <w:r>
        <w:rPr>
          <w:b/>
          <w:sz w:val="26"/>
        </w:rPr>
        <w:t>ILOVALAR</w:t>
      </w:r>
      <w:r>
        <w:rPr>
          <w:b/>
          <w:sz w:val="26"/>
        </w:rPr>
        <w:tab/>
        <w:t>260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w:t>
      </w:r>
      <w:r>
        <w:rPr>
          <w:color w:val="FF0000"/>
        </w:rPr>
        <w:t xml:space="preserve">236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color w:val="FF0000"/>
        </w:rPr>
        <w:t xml:space="preserve">O‘zbekiston bank tizimi kapital yetarliligi bo‘yicha barqaror holatda: 2021–2025-yillarda kapital monandligi 13 foizlik regulyativ minimumdan barqaror yuqori bo‘lgan</w:t>
      </w:r>
      <w:r>
        <w:rPr>
          <w:rStyle w:val="aff8"/>
        </w:rPr>
        <w:footnoteReference w:id="259"/>
      </w:r>
      <w:r>
        <w:rPr>
          <w:color w:val="FF0000"/>
        </w:rPr>
        <w:t xml:space="preserve">, 2025-yil oxirida esa 18,3 foizga yetgan</w:t>
      </w:r>
      <w:r>
        <w:lastRenderedPageBreak/>
      </w:r>
      <w:r>
        <w:rPr>
          <w:rStyle w:val="aff8"/>
        </w:rPr>
        <w:footnoteReference w:id="260"/>
      </w:r>
      <w:r>
        <w:t xml:space="preserve">. </w:t>
      </w:r>
      <w:r>
        <w:rPr>
          <w:color w:val="FF0000"/>
        </w:rPr>
        <w:t xml:space="preserve">Rasmiy muammoli kreditlar ulushi ham</w:t>
      </w:r>
      <w:r>
        <w:t xml:space="preserve"> 2021-yil oxiridagi 5,2 foizdan 2025-yil oxirida 3,0 foizgacha kamaygan</w:t>
      </w:r>
      <w:r>
        <w:rPr>
          <w:rStyle w:val="aff8"/>
        </w:rPr>
        <w:footnoteReference w:id="261"/>
      </w:r>
      <w:r>
        <w:rPr>
          <w:color w:val="FF0000"/>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color w:val="FF0000"/>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color w:val="FF0000"/>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color w:val="FF0000"/>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color w:val="FF0000"/>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