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bob-boyicha-xulosalar"/>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I bob bo‘yicha xulosalar</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birinchi bobida tijorat banklari moliyaviy barqarorligini baholashning nazariy-metodologik asoslari, xalqaro standartlari va xorijiy tajribasi tadqiq etildi hamda quyidagi xulosalar shakllantirildi.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Tijorat banki moliyaviy barqarorligi stabillik, ishonchlilik va muvozanat kabi yaqin tushunchalardan farqli o‘laroq, bankning rivojlanish jarayoniga xos dinamik va kompleks xususiyat bo‘lib, u bankning ichki va tashqi shoklar sharoitida o‘z funksiyalarini uzluksiz bajarish, kapital, likvidlik va daromadlilik muvozanatini saqlash hamda ishonchni ta’minlash qobiliyatini ifodalaydi. Iqtisodiy adabiyotda resurs, institutsional-funksional, ishonch hamda risk va chidamlilik yondashuvlari asosida berilgan ta’riflar bir-birini to‘ldiradi.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Moliyaviy barqarorlik alohida bank, bank tizimi va moliya tizimi darajalarida namoyon bo‘ladi va bu darajalar o‘zaro bog‘liq. Likvidlik yaratish, moliyaviy beqarorlik, kapital-bufer, Z-score, makroprudensial va kelajakka yo‘naltirilgan risk modellari barqarorlikning turli tomonlarini tushuntiradi, ammo ularning birortasi alohida olinganda tijorat banki barqarorligini to‘liq tavsiflay olmaydi. Nazorat amaliyoti esa mikroprudensial konsepsiyadan makroprudensial va kelajakka yo‘naltirilgan konsepsiyalar sinteziga o‘tmoqda.</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Muallif tomonidan moliyaviy barqarorlikni baholashning konseptual modeli taklif etildi. Unda barqarorlik besh blok – kapital, aktivlar sifati, likvidlik, daromadlilik va boshqaruv sifati orqali tavsiflanib, har bir blok ko‘rsatkichlari uch o‘lchovda – xalqaro va milliy chegaralarga nisbatan darajasi, bir necha yillik dinamikasi va boshqa bloklar bilan muvozanati bo‘yicha baholanadi, bloklar baholari esa integral ko‘rsatkichga birlashtirilib, erta ogohlantirish signallari bilan bog‘lanadi.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Baholash zarurati axborot asimmetriyasi, depozit shartnomasining zaifligi, kapitalning bufer funksiyasi va tizimli risk kabi nazariy asoslardan kelib chiqadi va ularning har biri metodikaga muayyan blok sifatida o‘z talabini qo‘yadi. Baholash yondashuvlari – koeffitsiyentli, reyting, risklarga yo‘naltirilgan, statistik va bozor indikatorlariga asoslangan yondashuvlarning birortasi universal emas. Fond bozori rivojlanayotgan mamlakatlar uchun buxgalteriya ma’lumotlariga asoslangan, reyting va statistik yondashuvlar afzalliklarini birlashtiruvchi gibrid integral baholash tizimi eng maqbul hisoblanadi.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Xalqaro standartlar baholashning turli elementlarini ta’minlaydi: Bazel III kapital va likvidlik bo‘yicha aniq mezonlar va pog‘onali baholash namunasini (birinchi darajali asosiy kapital uchun 4,5 foiz va 2,5 foizlik kapitalni saqlash buferi, likvidlikni qoplash koeffitsiyenti va sof barqaror moliyalashtirish me’yori uchun 100 foiz), MHXS 9 aktivlar sifatini uch bosqichli tasnif va kutilgan kredit zararlari orqali kelajakka yo‘naltirilgan holda baholash tamoyilini, Xalqaro valyuta jamg‘armasining moliyaviy barqarorlik ko‘rsatkichlari esa xalqaro taqqoslanadigan ko‘rsatkichlar tarkibini beradi. Biroq ularning birortasi yagona integral bahoni ta’minlamaydi.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Xorijiy mamlakatlarda reyting tizimlari, koeffitsiyentlar va guruhlab tahlil qilish tizimlari, risklarni kompleks baholash tizimlari hamda statistik modellardan iborat to‘rt turdagi yondashuv bir-birini to‘ldirgan holda qo‘llanadi. AQSh tajribasi kapital ko‘rsatkichini pog‘onali shkala bilan baholab, uni majburiy nazorat choralari bilan bog‘lash, statistik modellar bashorat aniqligini tekshirib borish va stress-test natijalarini oshkor qilish samaradorligini, Yevropa Ittifoqi tajribasi mikro va makroprudensial nazoratni integratsiyalash va banklar ko‘rsatkichlarining ochiq ma’lumotlar bazasini shakllantirish ahamiyatini ko‘rsatdi.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Rossiya tajribasi ochiq vaznli ballik tizimning afzalliklari bilan birga uning dinamika va prognozni hisobga olmaslik kabi kamchiliklarini ochib berdi. Xitoy tajribasi va AQShda ijtimoiy kreditlash majburiyati bilan bog‘liq holatlar esa davlat tomonidan yo‘naltirilgan kreditlash ulushi yuqori bo‘lgan tizimlarda rasmiy ko‘rsatkichlar haqiqiy riskni kamsitib ko‘rsatishi mumkinligini namoyon etdi. Davlat banklari ulushi hamon yuqori bo‘lgan O‘zbekiston uchun bu xulosa ayniqsa muhim.</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Nazariy va xorijiy tajriba tahlili natijalari O‘zbekiston sharoitida qo‘llanadigan baholash metodikasiga quyidagi talablarni belgilaydi: kapital va likvidlik mezonlari Bazel III ga bog‘lanishi; aktivlar sifati MHXS 9 tamoyillari asosida baholanishi; ko‘rsatkichlar tarkibi CAMELS va Xalqaro valyuta jamg‘armasi ko‘rsatkichlari bilan muvofiqlashtirilishi va dollarlashuv sharoitida valyuta riskiga sezgirlikni ham qamrab olishi; baholash natijalari nazorat choralari bilan bog‘lanishi; metodika ochiq ma’lumotlarga asoslangan, shaffof va bashorat kuchi tekshirib boriladigan bo‘lishi.</w:t>
      </w:r>
    </w:p>
    <w:p>
      <w:pPr>
        <w:pStyle w:val="FirstParagraph"/>
        <w:spacing w:line="360" w:lineRule="auto" w:before="0" w:after="0"/>
        <w:ind w:firstLine="709"/>
        <w:jc w:val="both"/>
      </w:pPr>
      <w:r>
        <w:rPr>
          <w:rFonts w:ascii="Times New Roman" w:hAnsi="Times New Roman" w:cs="Times New Roman" w:eastAsia="Times New Roman"/>
          <w:sz w:val="28"/>
        </w:rPr>
        <w:t xml:space="preserve">Umuman olganda, birinchi bob natijalari mavjud yondashuvlar va xalqaro standartlarning afzalliklarini birlashtiruvchi, mezoniy qiymatlari Bazel III ga bog‘langan, aktivlar sifati MHXS 9 bo‘yicha baholanadigan va erta ogohlantirish tizimi bilan bog‘langan integral baholash metodikasini ishlab chiqish zaruratini nazariy jihatdan asoslaydi. Bunday metodikaning O‘zbekiston amaliyotiga tatbiq etilish shart-sharoitlari dissertatsiyaning ikkinchi bobida tahlil qilinadi.</w:t>
      </w:r>
    </w:p>
    <w:bookmarkEnd w:id="20"/>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2026-10-11T09:23:23Z</dcterms:created>
  <dcterms:modified xsi:type="dcterms:W3CDTF">2026-10-11T09:23:23Z</dcterms:modified>
</cp:coreProperties>
</file>

<file path=docProps/custom.xml><?xml version="1.0" encoding="utf-8"?>
<Properties xmlns="http://schemas.openxmlformats.org/officeDocument/2006/custom-properties" xmlns:vt="http://schemas.openxmlformats.org/officeDocument/2006/docPropsVTypes"/>
</file>