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ec284a38f8bd0250d670007e1ba7cd3ab90cf6"/>
    <w:p>
      <w:pPr>
        <w:pStyle w:val="Heading1"/>
      </w:pPr>
      <w:r>
        <w:t xml:space="preserve">ESMO Open Core Supplementary / Repository Index v3.9</w:t>
      </w:r>
    </w:p>
    <w:p>
      <w:pPr>
        <w:pStyle w:val="FirstParagraph"/>
      </w:pPr>
      <w:r>
        <w:t xml:space="preserve">This index lists the journal-facing core files for the v3.9 four-system integrated package. It intentionally excludes internal development drafts and QC clutter.</w:t>
      </w:r>
    </w:p>
    <w:bookmarkStart w:id="9" w:name="manuscript-and-cover"/>
    <w:p>
      <w:pPr>
        <w:pStyle w:val="Heading2"/>
      </w:pPr>
      <w:r>
        <w:t xml:space="preserve">Manuscript and Cover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ICI_IRAE_TOXICITY_PHENOTYPE_DECOMPOSITION_V3_9_ESMO_OPEN_FOUR_SYSTEM_INTEGRATED.docx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ESMO_OPEN_COVER_LETTER_RATIONALE_V3_9.docx</w:t>
      </w:r>
    </w:p>
    <w:bookmarkEnd w:id="9"/>
    <w:bookmarkStart w:id="10" w:name="core-figures"/>
    <w:p>
      <w:pPr>
        <w:pStyle w:val="Heading2"/>
      </w:pPr>
      <w:r>
        <w:t xml:space="preserve">Core Figures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Figure_1_four_system_toxicity_decomposition_v3_9.pdf/png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Figure_2_phenotype_specific_estimates_v3_5.pdf/png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Figure_3_organ_specific_irae_estimability_v3_5.pdf/png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Figure_4_openfda_reporting_signal_heatmap_v3_9.pdf/png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Figure_5_patient_level_irAE_support_v3_9.pdf</w:t>
      </w:r>
    </w:p>
    <w:bookmarkEnd w:id="10"/>
    <w:bookmarkStart w:id="11" w:name="core-data-tables"/>
    <w:p>
      <w:pPr>
        <w:pStyle w:val="Heading2"/>
      </w:pPr>
      <w:r>
        <w:t xml:space="preserve">Core Data Tables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evidence_source_registry_v1_3.csv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clinical_endpoint_pooled_estimates_v2_0.csv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organ_specific_irae_endpoint_compatibility_audit_v2_1.csv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openfda_ici_irae_reporting_signal_v3_7.csv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GSE186144_lozano_irAE_signature_association_v3_5.csv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GSE186144_lozano_therapy_adjusted_signature_models_v3_5.csv</w:t>
      </w:r>
    </w:p>
    <w:bookmarkEnd w:id="11"/>
    <w:bookmarkStart w:id="12" w:name="audit-positioning"/>
    <w:p>
      <w:pPr>
        <w:pStyle w:val="Heading2"/>
      </w:pPr>
      <w:r>
        <w:t xml:space="preserve">Audit / Positioning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V3_9_FOUR_SYSTEM_INTEGRATION_AND_SUBMISSION_QC.md</w:t>
      </w:r>
    </w:p>
    <w:bookmarkEnd w:id="12"/>
    <w:bookmarkStart w:id="13" w:name="external-source-notes"/>
    <w:p>
      <w:pPr>
        <w:pStyle w:val="Heading2"/>
      </w:pPr>
      <w:r>
        <w:t xml:space="preserve">External Source Notes</w:t>
      </w:r>
    </w:p>
    <w:p>
      <w:pPr>
        <w:pStyle w:val="FirstParagraph"/>
      </w:pPr>
      <w:r>
        <w:t xml:space="preserve">The openFDA analysis used exact matching against the public FDA Drug Event API: https://open.fda.gov/apis/drug/event/</w:t>
      </w:r>
    </w:p>
    <w:p>
      <w:pPr>
        <w:pStyle w:val="BodyText"/>
      </w:pPr>
      <w:r>
        <w:t xml:space="preserve">The public repository URL or DOI must be inserted before final journal upload if the authors choose to deposit these files externally.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2026-06-28T04:18:31Z</dcterms:created>
  <dcterms:modified xsi:type="dcterms:W3CDTF">2026-06-28T04:18:31Z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