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校园市集 · 隐私政策与用户服务协议</w:t>
      </w:r>
    </w:p>
    <w:p>
      <w:pPr>
        <w:spacing w:line="360" w:lineRule="auto" w:after="60"/>
        <w:jc w:val="center"/>
      </w:pPr>
      <w:r>
        <w:rPr>
          <w:rFonts w:ascii="宋体" w:hAnsi="宋体" w:eastAsia="宋体"/>
          <w:b w:val="0"/>
          <w:sz w:val="22"/>
        </w:rPr>
        <w:t>（草稿 · 供备案 / 小程序上架 / 网站公示）</w:t>
      </w:r>
    </w:p>
    <w:p>
      <w:pPr>
        <w:spacing w:line="360" w:lineRule="auto" w:after="60"/>
        <w:jc w:val="center"/>
      </w:pPr>
      <w:r>
        <w:rPr>
          <w:rFonts w:ascii="宋体" w:hAnsi="宋体" w:eastAsia="宋体"/>
          <w:b w:val="0"/>
          <w:sz w:val="20"/>
        </w:rPr>
        <w:t>更新日期：2026年9月14日　运营方：【个体工商户全称】　联系方式：【手机/邮箱】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0"/>
        </w:rPr>
        <w:t>说明：执照下来后替换【】内容。本文为草稿，不构成律师意见。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一、隐私政策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生效日期：【正式上线日】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1. 我们是谁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「校园市集」是面向高校师生的校园二手与校园生活服务平台（含 Web 与微信小程序）。我们重视您的个人信息保护，并按本政策说明收集、使用与保护方式。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2. 我们收集哪些信息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账号信息：手机号、昵称、密码（加密存储）— 用于注册登录、账号安全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校园相关：所属校区、学生认证材料 — 用于本校交易、审核认证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交易信息：商品、订单、地址、聊天记录、支付相关记录 — 促成交易、纠纷处理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设备与日志：设备型号、IP、操作日志 — 安全风控、故障排查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位置（如开启）：大致位置或面交地点 — 同校面交、配送相关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我们不会出售您的个人信息。涉及支付时，支付由合法持牌机构处理，我们仅接收必要的支付结果。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3. 我们如何使用信息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提供注册、登录、发布、下单、聊天、配送等核心功能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身份与内容审核、反欺诈、处理举报与投诉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发送与服务相关的通知；在合法或经同意范围内改进产品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4. 信息共享与委托处理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仅在以下情况共享或委托：获得明确同意；为完成交易所必需；法律法规或机关依法要求；委托云服务、短信、对象存储等供应商（仅用于提供本服务）。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5. 存储与安全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主要存储于中国境内服务器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采取访问控制、传输加密（正式上线后 HTTPS）、密码哈希等措施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6. 您的权利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在符合法律的前提下，您可申请查询、更正、删除个人信息，注销账号，撤回同意。请通过文首联系方式提交，我们将在合理期限内答复。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7. 未成年人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本服务主要面向年满16周岁的在校学生及教职工。未满14周岁请勿使用；14～18周岁应在监护人指导下使用。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8. 政策更新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政策更新后将在平台公示。重大变更时通过站内通知等方式提示。继续使用视为知悉更新内容（法律另有规定除外）。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二、用户服务协议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生效日期：【正式上线日】　运营方：【个体工商户全称】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1. 协议范围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您注册或使用「校园市集」Web/小程序，即表示同意本协议。不同意请停止使用。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2. 账号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须使用本人真实手机号注册，对账号下行为负责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不得盗用、买卖账号；违规账号可被限制登录或封禁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3. 平台性质与交易关系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平台提供信息发布与撮合服务；买卖合同关系存在于买卖双方之间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当面交易请自行核验商品；线上支付以届时开通能力及页面提示为准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平台不对用户信息真实性作绝对保证，但会按规则审核与处理举报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4. 用户行为规范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禁止：违法违禁商品或服务；虚假宣传、欺诈、侵权；骚扰辱骂、恶意刷单；绕过平台的违法资金往来。违规可下架、删除或封禁；涉嫌违法将移送有关机关。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5. 认证与校区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部分功能可能要求学生/商家/骑手认证。认证材料仅用于审核，须真实；虚假认证将被清退。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6. 费用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基础撮合服务收费规则以平台公示为准（当前可声明：校园二手撮合零佣金或按页面公示）。短信、支付通道等第三方费用按其规则执行。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7. 责任与免责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在法律允许范围内，因不可抗力、网络故障、第三方服务、用户自身原因导致的损失，平台在合理范围内免责。对可归责于平台的损失，责任以您就该功能已支付的费用为上限（免费功能以法律规定为准）。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8. 协议变更与终止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我们可依法修改协议并公示。您可随时停止使用并申请注销；严重违约时可终止服务。</w:t>
      </w:r>
    </w:p>
    <w:p>
      <w:pPr>
        <w:spacing w:before="240" w:after="120"/>
      </w:pPr>
      <w:r>
        <w:rPr>
          <w:rFonts w:ascii="黑体" w:hAnsi="黑体" w:eastAsia="黑体"/>
          <w:b/>
          <w:sz w:val="24"/>
        </w:rPr>
        <w:t>9. 法律适用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适用中华人民共和国法律。争议协商不成的，由运营方所在地有管辖权的人民法院管辖。【待主体地址确定后填写】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