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1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92"/>
        <w:gridCol w:w="1755"/>
        <w:gridCol w:w="585"/>
        <w:gridCol w:w="682"/>
        <w:gridCol w:w="779"/>
        <w:gridCol w:w="1071"/>
        <w:gridCol w:w="681"/>
        <w:gridCol w:w="596"/>
        <w:gridCol w:w="700"/>
        <w:gridCol w:w="1477"/>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85" w:hRule="atLeast"/>
        </w:trPr>
        <w:tc>
          <w:tcPr>
            <w:tcW w:w="10410" w:type="dxa"/>
            <w:gridSpan w:val="11"/>
            <w:tcBorders>
              <w:bottom w:val="single" w:color="FFFFFF" w:sz="8" w:space="0"/>
            </w:tcBorders>
          </w:tcPr>
          <w:p>
            <w:pPr>
              <w:pStyle w:val="6"/>
              <w:spacing w:before="187" w:line="201" w:lineRule="auto"/>
              <w:ind w:left="3851" w:right="3816"/>
              <w:jc w:val="center"/>
              <w:rPr>
                <w:b/>
                <w:sz w:val="19"/>
              </w:rPr>
            </w:pPr>
            <w:r>
              <w:rPr>
                <w:b/>
                <w:w w:val="105"/>
                <w:sz w:val="19"/>
              </w:rPr>
              <w:t>{{</w:t>
            </w:r>
            <w:r>
              <w:rPr>
                <w:rFonts w:hint="eastAsia"/>
                <w:b/>
                <w:w w:val="105"/>
                <w:sz w:val="19"/>
                <w:lang w:val="en-US"/>
              </w:rPr>
              <w:t>financialBody</w:t>
            </w:r>
            <w:r>
              <w:rPr>
                <w:b/>
                <w:w w:val="105"/>
                <w:sz w:val="19"/>
              </w:rPr>
              <w:t>}}订购单</w:t>
            </w:r>
          </w:p>
          <w:p>
            <w:pPr>
              <w:pStyle w:val="6"/>
              <w:tabs>
                <w:tab w:val="left" w:pos="6785"/>
              </w:tabs>
              <w:ind w:left="594"/>
              <w:rPr>
                <w:sz w:val="14"/>
                <w:lang w:val="en-US"/>
              </w:rPr>
            </w:pPr>
            <w:r>
              <w:rPr>
                <w:b/>
                <w:w w:val="105"/>
                <w:sz w:val="14"/>
              </w:rPr>
              <w:t>品牌：{{</w:t>
            </w:r>
            <w:r>
              <w:rPr>
                <w:rFonts w:hint="eastAsia"/>
                <w:b/>
                <w:w w:val="105"/>
                <w:sz w:val="14"/>
                <w:lang w:val="en-US"/>
              </w:rPr>
              <w:t>brand</w:t>
            </w:r>
            <w:r>
              <w:rPr>
                <w:b/>
                <w:w w:val="105"/>
                <w:sz w:val="14"/>
              </w:rPr>
              <w:t>Name}}</w:t>
            </w:r>
            <w:r>
              <w:rPr>
                <w:w w:val="105"/>
                <w:sz w:val="14"/>
              </w:rPr>
              <w:tab/>
            </w:r>
            <w:r>
              <w:rPr>
                <w:b/>
                <w:w w:val="105"/>
                <w:sz w:val="14"/>
              </w:rPr>
              <w:t>订单编号：{{</w:t>
            </w:r>
            <w:r>
              <w:rPr>
                <w:rFonts w:hint="eastAsia"/>
                <w:b/>
                <w:w w:val="105"/>
                <w:sz w:val="14"/>
                <w:lang w:val="en-US"/>
              </w:rPr>
              <w:t>poCode</w:t>
            </w:r>
            <w:r>
              <w:rPr>
                <w:b/>
                <w:w w:val="105"/>
                <w:sz w:val="14"/>
              </w:rPr>
              <w:t>}}</w:t>
            </w:r>
          </w:p>
          <w:p>
            <w:pPr>
              <w:pStyle w:val="6"/>
              <w:spacing w:before="132" w:line="362" w:lineRule="auto"/>
              <w:ind w:left="594" w:right="7272"/>
              <w:rPr>
                <w:b/>
                <w:w w:val="105"/>
                <w:sz w:val="14"/>
                <w:lang w:val="en-US"/>
              </w:rPr>
            </w:pPr>
            <w:r>
              <w:rPr>
                <w:b/>
                <w:w w:val="105"/>
                <w:sz w:val="14"/>
              </w:rPr>
              <w:t>甲方：{{</w:t>
            </w:r>
            <w:r>
              <w:rPr>
                <w:rFonts w:hint="eastAsia"/>
                <w:b/>
                <w:w w:val="105"/>
                <w:sz w:val="14"/>
                <w:lang w:val="en-US"/>
              </w:rPr>
              <w:t>financialBody</w:t>
            </w:r>
            <w:r>
              <w:rPr>
                <w:b/>
                <w:w w:val="105"/>
                <w:sz w:val="14"/>
              </w:rPr>
              <w:t>}}</w:t>
            </w:r>
          </w:p>
          <w:p>
            <w:pPr>
              <w:pStyle w:val="6"/>
              <w:spacing w:before="132" w:line="362" w:lineRule="auto"/>
              <w:ind w:left="594" w:right="7272"/>
              <w:rPr>
                <w:sz w:val="14"/>
                <w:lang w:val="en-US"/>
              </w:rPr>
            </w:pPr>
            <w:r>
              <w:rPr>
                <w:b/>
                <w:w w:val="105"/>
                <w:sz w:val="14"/>
              </w:rPr>
              <w:t>乙方：{{vendorName}}</w:t>
            </w:r>
          </w:p>
          <w:p>
            <w:pPr>
              <w:pStyle w:val="6"/>
              <w:spacing w:before="1"/>
              <w:ind w:left="594"/>
              <w:rPr>
                <w:b/>
                <w:sz w:val="14"/>
              </w:rPr>
            </w:pPr>
            <w:r>
              <w:rPr>
                <w:b/>
                <w:w w:val="105"/>
                <w:sz w:val="14"/>
              </w:rPr>
              <w:t>根据《中华人民共和国合同法》及其他有关法律、法规之规定，甲、乙双方经过平等友好协商，确认根据下列条款订立本合同，以资共同遵照执行。</w:t>
            </w:r>
          </w:p>
          <w:p>
            <w:pPr>
              <w:pStyle w:val="6"/>
              <w:spacing w:before="132" w:line="215" w:lineRule="exact"/>
              <w:rPr>
                <w:b/>
                <w:sz w:val="14"/>
                <w:lang w:val="en-US"/>
              </w:rPr>
            </w:pPr>
            <w:r>
              <w:rPr>
                <w:b/>
                <w:w w:val="105"/>
                <w:sz w:val="14"/>
              </w:rPr>
              <w:t>一、产品信息：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6" w:hRule="atLeast"/>
        </w:trPr>
        <w:tc>
          <w:tcPr>
            <w:tcW w:w="1092" w:type="dxa"/>
            <w:tcBorders>
              <w:top w:val="single" w:color="FFFFFF" w:sz="8" w:space="0"/>
              <w:left w:val="single" w:color="000000" w:sz="12" w:space="0"/>
              <w:bottom w:val="single" w:color="999999" w:sz="8" w:space="0"/>
            </w:tcBorders>
          </w:tcPr>
          <w:p>
            <w:pPr>
              <w:pStyle w:val="6"/>
              <w:ind w:left="243" w:right="98"/>
              <w:jc w:val="center"/>
              <w:rPr>
                <w:b/>
                <w:sz w:val="11"/>
              </w:rPr>
            </w:pPr>
            <w:r>
              <w:rPr>
                <w:b/>
                <w:w w:val="105"/>
                <w:sz w:val="11"/>
              </w:rPr>
              <w:t>商品款号</w:t>
            </w:r>
          </w:p>
        </w:tc>
        <w:tc>
          <w:tcPr>
            <w:tcW w:w="1755" w:type="dxa"/>
            <w:tcBorders>
              <w:top w:val="single" w:color="FFFFFF" w:sz="8" w:space="0"/>
              <w:bottom w:val="single" w:color="999999" w:sz="8" w:space="0"/>
            </w:tcBorders>
          </w:tcPr>
          <w:p>
            <w:pPr>
              <w:pStyle w:val="6"/>
              <w:tabs>
                <w:tab w:val="left" w:pos="1724"/>
              </w:tabs>
              <w:spacing w:before="1"/>
              <w:ind w:left="648" w:right="-29"/>
              <w:rPr>
                <w:b/>
                <w:sz w:val="11"/>
              </w:rPr>
            </w:pPr>
            <w:r>
              <w:rPr>
                <w:b/>
                <w:w w:val="105"/>
                <w:position w:val="2"/>
                <w:sz w:val="11"/>
              </w:rPr>
              <w:t>商品名称</w:t>
            </w:r>
            <w:r>
              <w:rPr>
                <w:b/>
                <w:w w:val="105"/>
                <w:position w:val="2"/>
                <w:sz w:val="11"/>
              </w:rPr>
              <w:tab/>
            </w:r>
            <w:r>
              <w:rPr>
                <w:b/>
                <w:color w:val="808080"/>
                <w:w w:val="105"/>
                <w:sz w:val="11"/>
              </w:rPr>
              <w:t>|</w:t>
            </w:r>
          </w:p>
        </w:tc>
        <w:tc>
          <w:tcPr>
            <w:tcW w:w="585" w:type="dxa"/>
            <w:tcBorders>
              <w:top w:val="single" w:color="FFFFFF" w:sz="8" w:space="0"/>
              <w:bottom w:val="single" w:color="999999" w:sz="8" w:space="0"/>
            </w:tcBorders>
          </w:tcPr>
          <w:p>
            <w:pPr>
              <w:pStyle w:val="6"/>
              <w:spacing w:before="1"/>
              <w:ind w:left="180" w:right="-29"/>
              <w:rPr>
                <w:b/>
                <w:sz w:val="11"/>
              </w:rPr>
            </w:pPr>
            <w:r>
              <w:rPr>
                <w:b/>
                <w:spacing w:val="1"/>
                <w:w w:val="105"/>
                <w:position w:val="2"/>
                <w:sz w:val="11"/>
              </w:rPr>
              <w:t xml:space="preserve">颜 色 </w:t>
            </w:r>
            <w:r>
              <w:rPr>
                <w:b/>
                <w:color w:val="808080"/>
                <w:w w:val="105"/>
                <w:sz w:val="11"/>
              </w:rPr>
              <w:t>|</w:t>
            </w:r>
          </w:p>
        </w:tc>
        <w:tc>
          <w:tcPr>
            <w:tcW w:w="682" w:type="dxa"/>
            <w:tcBorders>
              <w:top w:val="single" w:color="FFFFFF" w:sz="8" w:space="0"/>
              <w:bottom w:val="single" w:color="999999" w:sz="8" w:space="0"/>
            </w:tcBorders>
          </w:tcPr>
          <w:p>
            <w:pPr>
              <w:pStyle w:val="6"/>
              <w:spacing w:before="1"/>
              <w:ind w:left="228" w:right="-29"/>
              <w:rPr>
                <w:b/>
                <w:sz w:val="11"/>
              </w:rPr>
            </w:pPr>
            <w:r>
              <w:rPr>
                <w:b/>
                <w:spacing w:val="4"/>
                <w:w w:val="105"/>
                <w:position w:val="2"/>
                <w:sz w:val="11"/>
              </w:rPr>
              <w:t xml:space="preserve">尺 码 </w:t>
            </w:r>
            <w:r>
              <w:rPr>
                <w:b/>
                <w:color w:val="808080"/>
                <w:w w:val="105"/>
                <w:sz w:val="11"/>
              </w:rPr>
              <w:t>|</w:t>
            </w:r>
          </w:p>
        </w:tc>
        <w:tc>
          <w:tcPr>
            <w:tcW w:w="779" w:type="dxa"/>
            <w:tcBorders>
              <w:top w:val="single" w:color="FFFFFF" w:sz="8" w:space="0"/>
              <w:bottom w:val="single" w:color="999999" w:sz="8" w:space="0"/>
            </w:tcBorders>
          </w:tcPr>
          <w:p>
            <w:pPr>
              <w:pStyle w:val="6"/>
              <w:tabs>
                <w:tab w:val="left" w:pos="749"/>
              </w:tabs>
              <w:spacing w:before="1"/>
              <w:ind w:left="278" w:right="-29"/>
              <w:rPr>
                <w:b/>
                <w:sz w:val="11"/>
              </w:rPr>
            </w:pPr>
            <w:r>
              <w:rPr>
                <w:b/>
                <w:w w:val="105"/>
                <w:position w:val="2"/>
                <w:sz w:val="11"/>
              </w:rPr>
              <w:t>件数</w:t>
            </w:r>
            <w:r>
              <w:rPr>
                <w:b/>
                <w:w w:val="105"/>
                <w:position w:val="2"/>
                <w:sz w:val="11"/>
              </w:rPr>
              <w:tab/>
            </w:r>
            <w:r>
              <w:rPr>
                <w:b/>
                <w:color w:val="808080"/>
                <w:spacing w:val="-11"/>
                <w:w w:val="105"/>
                <w:sz w:val="11"/>
              </w:rPr>
              <w:t>|</w:t>
            </w:r>
          </w:p>
        </w:tc>
        <w:tc>
          <w:tcPr>
            <w:tcW w:w="1071" w:type="dxa"/>
            <w:tcBorders>
              <w:top w:val="single" w:color="FFFFFF" w:sz="8" w:space="0"/>
              <w:bottom w:val="single" w:color="999999" w:sz="8" w:space="0"/>
            </w:tcBorders>
          </w:tcPr>
          <w:p>
            <w:pPr>
              <w:pStyle w:val="6"/>
              <w:spacing w:before="1"/>
              <w:ind w:left="222" w:right="-29"/>
              <w:rPr>
                <w:b/>
                <w:sz w:val="11"/>
              </w:rPr>
            </w:pPr>
            <w:r>
              <w:rPr>
                <w:b/>
                <w:w w:val="105"/>
                <w:position w:val="2"/>
                <w:sz w:val="11"/>
              </w:rPr>
              <w:t>含税单价/</w:t>
            </w:r>
            <w:r>
              <w:rPr>
                <w:b/>
                <w:spacing w:val="8"/>
                <w:w w:val="105"/>
                <w:position w:val="2"/>
                <w:sz w:val="11"/>
              </w:rPr>
              <w:t xml:space="preserve">元 </w:t>
            </w:r>
            <w:r>
              <w:rPr>
                <w:b/>
                <w:color w:val="808080"/>
                <w:spacing w:val="-13"/>
                <w:w w:val="105"/>
                <w:sz w:val="11"/>
              </w:rPr>
              <w:t>|</w:t>
            </w:r>
          </w:p>
        </w:tc>
        <w:tc>
          <w:tcPr>
            <w:tcW w:w="681" w:type="dxa"/>
            <w:tcBorders>
              <w:top w:val="single" w:color="FFFFFF" w:sz="8" w:space="0"/>
              <w:bottom w:val="single" w:color="999999" w:sz="8" w:space="0"/>
            </w:tcBorders>
          </w:tcPr>
          <w:p>
            <w:pPr>
              <w:pStyle w:val="6"/>
              <w:spacing w:before="1"/>
              <w:ind w:left="114" w:right="-29"/>
              <w:jc w:val="center"/>
              <w:rPr>
                <w:b/>
                <w:sz w:val="11"/>
              </w:rPr>
            </w:pPr>
            <w:r>
              <w:rPr>
                <w:b/>
                <w:spacing w:val="1"/>
                <w:w w:val="105"/>
                <w:position w:val="2"/>
                <w:sz w:val="11"/>
              </w:rPr>
              <w:t xml:space="preserve">采购税率 </w:t>
            </w:r>
            <w:r>
              <w:rPr>
                <w:b/>
                <w:color w:val="808080"/>
                <w:spacing w:val="-14"/>
                <w:w w:val="105"/>
                <w:sz w:val="11"/>
              </w:rPr>
              <w:t>|</w:t>
            </w:r>
          </w:p>
        </w:tc>
        <w:tc>
          <w:tcPr>
            <w:tcW w:w="596" w:type="dxa"/>
            <w:tcBorders>
              <w:top w:val="single" w:color="FFFFFF" w:sz="8" w:space="0"/>
              <w:bottom w:val="single" w:color="999999" w:sz="8" w:space="0"/>
            </w:tcBorders>
          </w:tcPr>
          <w:p>
            <w:pPr>
              <w:pStyle w:val="6"/>
              <w:spacing w:before="1"/>
              <w:ind w:left="147" w:right="-29"/>
              <w:rPr>
                <w:b/>
                <w:sz w:val="11"/>
              </w:rPr>
            </w:pPr>
            <w:r>
              <w:rPr>
                <w:b/>
                <w:w w:val="105"/>
                <w:position w:val="2"/>
                <w:sz w:val="11"/>
              </w:rPr>
              <w:t>税额/</w:t>
            </w:r>
            <w:r>
              <w:rPr>
                <w:b/>
                <w:spacing w:val="2"/>
                <w:w w:val="105"/>
                <w:position w:val="2"/>
                <w:sz w:val="11"/>
              </w:rPr>
              <w:t xml:space="preserve">元 </w:t>
            </w:r>
            <w:r>
              <w:rPr>
                <w:b/>
                <w:color w:val="808080"/>
                <w:spacing w:val="-16"/>
                <w:w w:val="105"/>
                <w:sz w:val="11"/>
              </w:rPr>
              <w:t>|</w:t>
            </w:r>
          </w:p>
        </w:tc>
        <w:tc>
          <w:tcPr>
            <w:tcW w:w="700" w:type="dxa"/>
            <w:tcBorders>
              <w:top w:val="single" w:color="FFFFFF" w:sz="8" w:space="0"/>
              <w:bottom w:val="single" w:color="999999" w:sz="8" w:space="0"/>
            </w:tcBorders>
          </w:tcPr>
          <w:p>
            <w:pPr>
              <w:pStyle w:val="6"/>
              <w:spacing w:before="67" w:line="160" w:lineRule="exact"/>
              <w:ind w:left="139"/>
              <w:rPr>
                <w:b/>
                <w:sz w:val="11"/>
              </w:rPr>
            </w:pPr>
            <w:r>
              <w:rPr>
                <w:b/>
                <w:w w:val="105"/>
                <w:sz w:val="11"/>
              </w:rPr>
              <w:t>价税合计/</w:t>
            </w:r>
          </w:p>
          <w:p>
            <w:pPr>
              <w:pStyle w:val="6"/>
              <w:tabs>
                <w:tab w:val="left" w:pos="755"/>
              </w:tabs>
              <w:spacing w:line="168" w:lineRule="auto"/>
              <w:ind w:left="342" w:right="-29"/>
              <w:rPr>
                <w:b/>
                <w:sz w:val="11"/>
              </w:rPr>
            </w:pPr>
            <w:r>
              <w:rPr>
                <w:b/>
                <w:w w:val="105"/>
                <w:position w:val="-5"/>
                <w:sz w:val="11"/>
              </w:rPr>
              <w:t>元</w:t>
            </w:r>
            <w:r>
              <w:rPr>
                <w:b/>
                <w:w w:val="105"/>
                <w:position w:val="-5"/>
                <w:sz w:val="11"/>
              </w:rPr>
              <w:tab/>
            </w:r>
            <w:r>
              <w:rPr>
                <w:b/>
                <w:color w:val="808080"/>
                <w:spacing w:val="-18"/>
                <w:w w:val="105"/>
                <w:sz w:val="11"/>
              </w:rPr>
              <w:t>|</w:t>
            </w:r>
          </w:p>
        </w:tc>
        <w:tc>
          <w:tcPr>
            <w:tcW w:w="1477" w:type="dxa"/>
            <w:tcBorders>
              <w:top w:val="single" w:color="FFFFFF" w:sz="8" w:space="0"/>
              <w:bottom w:val="single" w:color="999999" w:sz="8" w:space="0"/>
            </w:tcBorders>
          </w:tcPr>
          <w:p>
            <w:pPr>
              <w:pStyle w:val="6"/>
              <w:tabs>
                <w:tab w:val="left" w:pos="1293"/>
              </w:tabs>
              <w:spacing w:before="1"/>
              <w:ind w:left="319" w:right="-44"/>
              <w:rPr>
                <w:b/>
                <w:sz w:val="11"/>
              </w:rPr>
            </w:pPr>
            <w:r>
              <w:rPr>
                <w:b/>
                <w:w w:val="105"/>
                <w:position w:val="2"/>
                <w:sz w:val="11"/>
              </w:rPr>
              <w:t>合同初始交期</w:t>
            </w:r>
            <w:r>
              <w:rPr>
                <w:b/>
                <w:w w:val="105"/>
                <w:position w:val="2"/>
                <w:sz w:val="11"/>
              </w:rPr>
              <w:tab/>
            </w:r>
            <w:r>
              <w:rPr>
                <w:b/>
                <w:color w:val="808080"/>
                <w:w w:val="105"/>
                <w:sz w:val="11"/>
              </w:rPr>
              <w:t>|</w:t>
            </w:r>
          </w:p>
        </w:tc>
        <w:tc>
          <w:tcPr>
            <w:tcW w:w="992" w:type="dxa"/>
            <w:tcBorders>
              <w:top w:val="single" w:color="FFFFFF" w:sz="8" w:space="0"/>
              <w:bottom w:val="single" w:color="999999" w:sz="8" w:space="0"/>
              <w:right w:val="single" w:color="FFFFFF" w:sz="12" w:space="0"/>
            </w:tcBorders>
          </w:tcPr>
          <w:p>
            <w:pPr>
              <w:pStyle w:val="6"/>
              <w:ind w:left="151"/>
              <w:rPr>
                <w:b/>
                <w:sz w:val="11"/>
              </w:rPr>
            </w:pPr>
            <w:r>
              <w:rPr>
                <w:b/>
                <w:w w:val="105"/>
                <w:sz w:val="11"/>
              </w:rPr>
              <w:t>合同截至交期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atLeast"/>
        </w:trPr>
        <w:tc>
          <w:tcPr>
            <w:tcW w:w="1092" w:type="dxa"/>
            <w:tcBorders>
              <w:top w:val="single" w:color="999999" w:sz="8" w:space="0"/>
              <w:left w:val="single" w:color="999999" w:sz="12" w:space="0"/>
              <w:bottom w:val="single" w:color="999999" w:sz="4" w:space="0"/>
              <w:right w:val="single" w:color="999999" w:sz="4" w:space="0"/>
            </w:tcBorders>
          </w:tcPr>
          <w:p>
            <w:pPr>
              <w:pStyle w:val="6"/>
              <w:spacing w:before="76"/>
              <w:ind w:left="244" w:right="98"/>
              <w:jc w:val="center"/>
              <w:rPr>
                <w:sz w:val="11"/>
                <w:lang w:val="en-US"/>
              </w:rPr>
            </w:pPr>
            <w:r>
              <w:rPr>
                <w:w w:val="105"/>
                <w:sz w:val="11"/>
              </w:rPr>
              <w:t>{{$fe: tableData t.productCode</w:t>
            </w:r>
          </w:p>
        </w:tc>
        <w:tc>
          <w:tcPr>
            <w:tcW w:w="1755" w:type="dxa"/>
            <w:tcBorders>
              <w:top w:val="single" w:color="999999" w:sz="8" w:space="0"/>
              <w:left w:val="single" w:color="999999" w:sz="4" w:space="0"/>
              <w:bottom w:val="single" w:color="999999" w:sz="4" w:space="0"/>
              <w:right w:val="single" w:color="999999" w:sz="4" w:space="0"/>
            </w:tcBorders>
          </w:tcPr>
          <w:p>
            <w:pPr>
              <w:pStyle w:val="6"/>
              <w:spacing w:line="153" w:lineRule="exact"/>
              <w:ind w:left="133" w:right="114"/>
              <w:jc w:val="center"/>
              <w:rPr>
                <w:sz w:val="11"/>
                <w:lang w:val="en-US"/>
              </w:rPr>
            </w:pPr>
            <w:r>
              <w:rPr>
                <w:w w:val="105"/>
                <w:sz w:val="11"/>
              </w:rPr>
              <w:t>t.inventoryName</w:t>
            </w:r>
          </w:p>
        </w:tc>
        <w:tc>
          <w:tcPr>
            <w:tcW w:w="585" w:type="dxa"/>
            <w:tcBorders>
              <w:top w:val="single" w:color="999999" w:sz="8" w:space="0"/>
              <w:left w:val="single" w:color="999999" w:sz="4" w:space="0"/>
              <w:bottom w:val="single" w:color="999999" w:sz="4" w:space="0"/>
              <w:right w:val="single" w:color="999999" w:sz="4" w:space="0"/>
            </w:tcBorders>
          </w:tcPr>
          <w:p>
            <w:pPr>
              <w:pStyle w:val="6"/>
              <w:spacing w:before="76"/>
              <w:ind w:left="180"/>
              <w:rPr>
                <w:sz w:val="11"/>
                <w:lang w:val="en-US"/>
              </w:rPr>
            </w:pPr>
            <w:r>
              <w:rPr>
                <w:w w:val="105"/>
                <w:sz w:val="11"/>
              </w:rPr>
              <w:t>t.color</w:t>
            </w:r>
          </w:p>
        </w:tc>
        <w:tc>
          <w:tcPr>
            <w:tcW w:w="682" w:type="dxa"/>
            <w:tcBorders>
              <w:top w:val="single" w:color="999999" w:sz="8" w:space="0"/>
              <w:left w:val="single" w:color="999999" w:sz="4" w:space="0"/>
              <w:bottom w:val="single" w:color="999999" w:sz="4" w:space="0"/>
              <w:right w:val="single" w:color="999999" w:sz="4" w:space="0"/>
            </w:tcBorders>
          </w:tcPr>
          <w:p>
            <w:pPr>
              <w:pStyle w:val="6"/>
              <w:spacing w:before="76"/>
              <w:ind w:left="20"/>
              <w:jc w:val="center"/>
              <w:rPr>
                <w:sz w:val="11"/>
                <w:lang w:val="en-US"/>
              </w:rPr>
            </w:pPr>
            <w:r>
              <w:rPr>
                <w:rFonts w:hint="eastAsia"/>
                <w:sz w:val="11"/>
              </w:rPr>
              <w:t>t</w:t>
            </w:r>
            <w:r>
              <w:rPr>
                <w:sz w:val="11"/>
              </w:rPr>
              <w:t>.size</w:t>
            </w:r>
          </w:p>
        </w:tc>
        <w:tc>
          <w:tcPr>
            <w:tcW w:w="779" w:type="dxa"/>
            <w:tcBorders>
              <w:top w:val="single" w:color="999999" w:sz="8" w:space="0"/>
              <w:left w:val="single" w:color="999999" w:sz="4" w:space="0"/>
              <w:bottom w:val="single" w:color="999999" w:sz="4" w:space="0"/>
              <w:right w:val="single" w:color="999999" w:sz="4" w:space="0"/>
            </w:tcBorders>
          </w:tcPr>
          <w:p>
            <w:pPr>
              <w:pStyle w:val="6"/>
              <w:spacing w:before="76"/>
              <w:ind w:left="326"/>
              <w:rPr>
                <w:sz w:val="11"/>
                <w:lang w:val="en-US"/>
              </w:rPr>
            </w:pPr>
            <w:r>
              <w:rPr>
                <w:w w:val="105"/>
                <w:sz w:val="11"/>
              </w:rPr>
              <w:t>t.quantity</w:t>
            </w:r>
          </w:p>
        </w:tc>
        <w:tc>
          <w:tcPr>
            <w:tcW w:w="1071" w:type="dxa"/>
            <w:tcBorders>
              <w:top w:val="single" w:color="999999" w:sz="8" w:space="0"/>
              <w:left w:val="single" w:color="999999" w:sz="4" w:space="0"/>
              <w:bottom w:val="single" w:color="999999" w:sz="4" w:space="0"/>
              <w:right w:val="single" w:color="999999" w:sz="4" w:space="0"/>
            </w:tcBorders>
          </w:tcPr>
          <w:p>
            <w:pPr>
              <w:pStyle w:val="6"/>
              <w:spacing w:before="76"/>
              <w:ind w:left="406" w:right="383"/>
              <w:jc w:val="center"/>
              <w:rPr>
                <w:sz w:val="11"/>
                <w:lang w:val="en-US"/>
              </w:rPr>
            </w:pPr>
            <w:r>
              <w:rPr>
                <w:w w:val="105"/>
                <w:sz w:val="11"/>
              </w:rPr>
              <w:t>t.taxUnitPrice</w:t>
            </w:r>
          </w:p>
        </w:tc>
        <w:tc>
          <w:tcPr>
            <w:tcW w:w="681" w:type="dxa"/>
            <w:tcBorders>
              <w:top w:val="single" w:color="999999" w:sz="8" w:space="0"/>
              <w:left w:val="single" w:color="999999" w:sz="4" w:space="0"/>
              <w:bottom w:val="single" w:color="999999" w:sz="4" w:space="0"/>
              <w:right w:val="single" w:color="999999" w:sz="4" w:space="0"/>
            </w:tcBorders>
          </w:tcPr>
          <w:p>
            <w:pPr>
              <w:pStyle w:val="6"/>
              <w:spacing w:before="76"/>
              <w:ind w:left="123" w:right="96"/>
              <w:jc w:val="center"/>
              <w:rPr>
                <w:sz w:val="11"/>
                <w:lang w:val="en-US"/>
              </w:rPr>
            </w:pPr>
            <w:r>
              <w:rPr>
                <w:w w:val="105"/>
                <w:sz w:val="11"/>
              </w:rPr>
              <w:t>t.taxRate</w:t>
            </w:r>
          </w:p>
        </w:tc>
        <w:tc>
          <w:tcPr>
            <w:tcW w:w="596" w:type="dxa"/>
            <w:tcBorders>
              <w:top w:val="single" w:color="999999" w:sz="8" w:space="0"/>
              <w:left w:val="single" w:color="999999" w:sz="4" w:space="0"/>
              <w:bottom w:val="single" w:color="999999" w:sz="4" w:space="0"/>
              <w:right w:val="single" w:color="999999" w:sz="4" w:space="0"/>
            </w:tcBorders>
          </w:tcPr>
          <w:p>
            <w:pPr>
              <w:pStyle w:val="6"/>
              <w:spacing w:before="76"/>
              <w:ind w:left="199"/>
              <w:rPr>
                <w:sz w:val="11"/>
                <w:lang w:val="en-US"/>
              </w:rPr>
            </w:pPr>
            <w:r>
              <w:rPr>
                <w:w w:val="105"/>
                <w:sz w:val="11"/>
              </w:rPr>
              <w:t>t.taxMoney</w:t>
            </w:r>
          </w:p>
        </w:tc>
        <w:tc>
          <w:tcPr>
            <w:tcW w:w="700" w:type="dxa"/>
            <w:tcBorders>
              <w:top w:val="single" w:color="999999" w:sz="8" w:space="0"/>
              <w:left w:val="single" w:color="999999" w:sz="4" w:space="0"/>
              <w:bottom w:val="single" w:color="999999" w:sz="4" w:space="0"/>
              <w:right w:val="single" w:color="999999" w:sz="4" w:space="0"/>
            </w:tcBorders>
          </w:tcPr>
          <w:p>
            <w:pPr>
              <w:pStyle w:val="6"/>
              <w:spacing w:before="76"/>
              <w:ind w:left="0" w:right="262"/>
              <w:jc w:val="right"/>
              <w:rPr>
                <w:sz w:val="11"/>
                <w:lang w:val="en-US"/>
              </w:rPr>
            </w:pPr>
            <w:r>
              <w:rPr>
                <w:w w:val="105"/>
                <w:sz w:val="11"/>
              </w:rPr>
              <w:t>t.includedTaxMoney</w:t>
            </w:r>
          </w:p>
        </w:tc>
        <w:tc>
          <w:tcPr>
            <w:tcW w:w="1477" w:type="dxa"/>
            <w:tcBorders>
              <w:top w:val="single" w:color="999999" w:sz="8" w:space="0"/>
              <w:left w:val="single" w:color="999999" w:sz="4" w:space="0"/>
              <w:bottom w:val="single" w:color="999999" w:sz="4" w:space="0"/>
              <w:right w:val="single" w:color="999999" w:sz="4" w:space="0"/>
            </w:tcBorders>
          </w:tcPr>
          <w:p>
            <w:pPr>
              <w:pStyle w:val="6"/>
              <w:spacing w:before="76"/>
              <w:ind w:left="345"/>
              <w:rPr>
                <w:sz w:val="11"/>
                <w:lang w:val="en-US"/>
              </w:rPr>
            </w:pPr>
            <w:r>
              <w:rPr>
                <w:rFonts w:hint="eastAsia"/>
                <w:sz w:val="11"/>
                <w:lang w:val="en-US"/>
              </w:rPr>
              <w:t>t.conStartDate</w:t>
            </w:r>
          </w:p>
        </w:tc>
        <w:tc>
          <w:tcPr>
            <w:tcW w:w="992" w:type="dxa"/>
            <w:tcBorders>
              <w:top w:val="single" w:color="999999" w:sz="8" w:space="0"/>
              <w:left w:val="single" w:color="999999" w:sz="4" w:space="0"/>
              <w:bottom w:val="single" w:color="999999" w:sz="4" w:space="0"/>
              <w:right w:val="single" w:color="FFFFFF" w:sz="12" w:space="0"/>
            </w:tcBorders>
          </w:tcPr>
          <w:p>
            <w:pPr>
              <w:pStyle w:val="6"/>
              <w:spacing w:before="76"/>
              <w:ind w:left="177"/>
              <w:rPr>
                <w:sz w:val="11"/>
                <w:lang w:val="en-US"/>
              </w:rPr>
            </w:pPr>
            <w:r>
              <w:rPr>
                <w:rFonts w:hint="eastAsia"/>
                <w:sz w:val="11"/>
                <w:lang w:val="en-US"/>
              </w:rPr>
              <w:t>t.conEndDate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atLeast"/>
        </w:trPr>
        <w:tc>
          <w:tcPr>
            <w:tcW w:w="1092" w:type="dxa"/>
            <w:tcBorders>
              <w:top w:val="single" w:color="999999" w:sz="4" w:space="0"/>
              <w:left w:val="single" w:color="999999" w:sz="12" w:space="0"/>
              <w:bottom w:val="single" w:color="999999" w:sz="8" w:space="0"/>
              <w:right w:val="single" w:color="999999" w:sz="4" w:space="0"/>
            </w:tcBorders>
          </w:tcPr>
          <w:p>
            <w:pPr>
              <w:pStyle w:val="6"/>
              <w:ind w:left="0"/>
              <w:rPr>
                <w:rFonts w:ascii="Times New Roman"/>
                <w:sz w:val="14"/>
              </w:rPr>
            </w:pPr>
          </w:p>
        </w:tc>
        <w:tc>
          <w:tcPr>
            <w:tcW w:w="1755" w:type="dxa"/>
            <w:tcBorders>
              <w:top w:val="single" w:color="999999" w:sz="4" w:space="0"/>
              <w:left w:val="single" w:color="999999" w:sz="4" w:space="0"/>
              <w:bottom w:val="single" w:color="999999" w:sz="8" w:space="0"/>
              <w:right w:val="single" w:color="999999" w:sz="4" w:space="0"/>
            </w:tcBorders>
          </w:tcPr>
          <w:p>
            <w:pPr>
              <w:pStyle w:val="6"/>
              <w:ind w:left="0"/>
              <w:rPr>
                <w:rFonts w:ascii="Times New Roman"/>
                <w:sz w:val="14"/>
              </w:rPr>
            </w:pPr>
          </w:p>
        </w:tc>
        <w:tc>
          <w:tcPr>
            <w:tcW w:w="585" w:type="dxa"/>
            <w:tcBorders>
              <w:top w:val="single" w:color="999999" w:sz="4" w:space="0"/>
              <w:left w:val="single" w:color="999999" w:sz="4" w:space="0"/>
              <w:bottom w:val="single" w:color="999999" w:sz="8" w:space="0"/>
              <w:right w:val="single" w:color="999999" w:sz="4" w:space="0"/>
            </w:tcBorders>
          </w:tcPr>
          <w:p>
            <w:pPr>
              <w:pStyle w:val="6"/>
              <w:ind w:left="0"/>
              <w:rPr>
                <w:rFonts w:ascii="Times New Roman"/>
                <w:sz w:val="14"/>
              </w:rPr>
            </w:pPr>
          </w:p>
        </w:tc>
        <w:tc>
          <w:tcPr>
            <w:tcW w:w="682" w:type="dxa"/>
            <w:tcBorders>
              <w:top w:val="single" w:color="999999" w:sz="4" w:space="0"/>
              <w:left w:val="single" w:color="999999" w:sz="4" w:space="0"/>
              <w:bottom w:val="single" w:color="999999" w:sz="8" w:space="0"/>
              <w:right w:val="single" w:color="999999" w:sz="4" w:space="0"/>
            </w:tcBorders>
          </w:tcPr>
          <w:p>
            <w:pPr>
              <w:pStyle w:val="6"/>
              <w:spacing w:before="77"/>
              <w:ind w:left="111"/>
              <w:rPr>
                <w:sz w:val="11"/>
              </w:rPr>
            </w:pPr>
            <w:r>
              <w:rPr>
                <w:w w:val="105"/>
                <w:sz w:val="11"/>
              </w:rPr>
              <w:t>件数合计</w:t>
            </w:r>
          </w:p>
        </w:tc>
        <w:tc>
          <w:tcPr>
            <w:tcW w:w="779" w:type="dxa"/>
            <w:tcBorders>
              <w:top w:val="single" w:color="999999" w:sz="4" w:space="0"/>
              <w:left w:val="single" w:color="999999" w:sz="4" w:space="0"/>
              <w:bottom w:val="single" w:color="999999" w:sz="8" w:space="0"/>
              <w:right w:val="single" w:color="999999" w:sz="4" w:space="0"/>
            </w:tcBorders>
          </w:tcPr>
          <w:p>
            <w:pPr>
              <w:pStyle w:val="6"/>
              <w:spacing w:before="77"/>
              <w:ind w:left="292"/>
              <w:rPr>
                <w:sz w:val="11"/>
              </w:rPr>
            </w:pPr>
            <w:r>
              <w:rPr>
                <w:w w:val="105"/>
                <w:sz w:val="11"/>
              </w:rPr>
              <w:t>{{totalQuantity}}</w:t>
            </w:r>
          </w:p>
        </w:tc>
        <w:tc>
          <w:tcPr>
            <w:tcW w:w="1071" w:type="dxa"/>
            <w:tcBorders>
              <w:top w:val="single" w:color="999999" w:sz="4" w:space="0"/>
              <w:left w:val="single" w:color="999999" w:sz="4" w:space="0"/>
              <w:bottom w:val="single" w:color="999999" w:sz="8" w:space="0"/>
              <w:right w:val="single" w:color="999999" w:sz="4" w:space="0"/>
            </w:tcBorders>
          </w:tcPr>
          <w:p>
            <w:pPr>
              <w:pStyle w:val="6"/>
              <w:ind w:left="0"/>
              <w:rPr>
                <w:rFonts w:ascii="Times New Roman"/>
                <w:sz w:val="14"/>
              </w:rPr>
            </w:pPr>
          </w:p>
        </w:tc>
        <w:tc>
          <w:tcPr>
            <w:tcW w:w="681" w:type="dxa"/>
            <w:tcBorders>
              <w:top w:val="single" w:color="999999" w:sz="4" w:space="0"/>
              <w:left w:val="single" w:color="999999" w:sz="4" w:space="0"/>
              <w:bottom w:val="single" w:color="999999" w:sz="8" w:space="0"/>
              <w:right w:val="single" w:color="999999" w:sz="4" w:space="0"/>
            </w:tcBorders>
          </w:tcPr>
          <w:p>
            <w:pPr>
              <w:pStyle w:val="6"/>
              <w:ind w:left="0"/>
              <w:rPr>
                <w:rFonts w:ascii="Times New Roman"/>
                <w:sz w:val="14"/>
              </w:rPr>
            </w:pPr>
          </w:p>
        </w:tc>
        <w:tc>
          <w:tcPr>
            <w:tcW w:w="596" w:type="dxa"/>
            <w:tcBorders>
              <w:top w:val="single" w:color="999999" w:sz="4" w:space="0"/>
              <w:left w:val="single" w:color="999999" w:sz="4" w:space="0"/>
              <w:bottom w:val="single" w:color="999999" w:sz="8" w:space="0"/>
              <w:right w:val="single" w:color="999999" w:sz="4" w:space="0"/>
            </w:tcBorders>
          </w:tcPr>
          <w:p>
            <w:pPr>
              <w:pStyle w:val="6"/>
              <w:spacing w:before="77"/>
              <w:ind w:left="116"/>
              <w:rPr>
                <w:sz w:val="11"/>
              </w:rPr>
            </w:pPr>
            <w:r>
              <w:rPr>
                <w:w w:val="105"/>
                <w:sz w:val="11"/>
              </w:rPr>
              <w:t>金额统计</w:t>
            </w:r>
          </w:p>
        </w:tc>
        <w:tc>
          <w:tcPr>
            <w:tcW w:w="700" w:type="dxa"/>
            <w:tcBorders>
              <w:top w:val="single" w:color="999999" w:sz="4" w:space="0"/>
              <w:left w:val="single" w:color="999999" w:sz="4" w:space="0"/>
              <w:bottom w:val="single" w:color="999999" w:sz="8" w:space="0"/>
              <w:right w:val="single" w:color="999999" w:sz="4" w:space="0"/>
            </w:tcBorders>
          </w:tcPr>
          <w:p>
            <w:pPr>
              <w:pStyle w:val="6"/>
              <w:spacing w:before="77"/>
              <w:ind w:left="0" w:right="228"/>
              <w:jc w:val="both"/>
              <w:rPr>
                <w:sz w:val="11"/>
              </w:rPr>
            </w:pPr>
            <w:r>
              <w:rPr>
                <w:w w:val="105"/>
                <w:sz w:val="11"/>
              </w:rPr>
              <w:t>{{</w:t>
            </w:r>
            <w:r>
              <w:rPr>
                <w:rFonts w:hint="eastAsia"/>
                <w:w w:val="105"/>
                <w:sz w:val="11"/>
                <w:lang w:val="en-US"/>
              </w:rPr>
              <w:t>totalMoney}</w:t>
            </w:r>
            <w:r>
              <w:rPr>
                <w:w w:val="105"/>
                <w:sz w:val="11"/>
              </w:rPr>
              <w:t>}</w:t>
            </w:r>
          </w:p>
        </w:tc>
        <w:tc>
          <w:tcPr>
            <w:tcW w:w="1477" w:type="dxa"/>
            <w:tcBorders>
              <w:top w:val="single" w:color="999999" w:sz="4" w:space="0"/>
              <w:left w:val="single" w:color="999999" w:sz="4" w:space="0"/>
              <w:bottom w:val="single" w:color="999999" w:sz="8" w:space="0"/>
              <w:right w:val="single" w:color="999999" w:sz="4" w:space="0"/>
            </w:tcBorders>
          </w:tcPr>
          <w:p>
            <w:pPr>
              <w:pStyle w:val="6"/>
              <w:spacing w:before="77"/>
              <w:ind w:left="105"/>
              <w:rPr>
                <w:sz w:val="11"/>
              </w:rPr>
            </w:pPr>
            <w:r>
              <w:rPr>
                <w:w w:val="105"/>
                <w:sz w:val="11"/>
              </w:rPr>
              <w:t>金额统计(人民币大写)</w:t>
            </w:r>
          </w:p>
        </w:tc>
        <w:tc>
          <w:tcPr>
            <w:tcW w:w="992" w:type="dxa"/>
            <w:tcBorders>
              <w:top w:val="single" w:color="999999" w:sz="4" w:space="0"/>
              <w:left w:val="single" w:color="999999" w:sz="4" w:space="0"/>
              <w:bottom w:val="single" w:color="999999" w:sz="8" w:space="0"/>
              <w:right w:val="single" w:color="FFFFFF" w:sz="12" w:space="0"/>
            </w:tcBorders>
          </w:tcPr>
          <w:p>
            <w:pPr>
              <w:pStyle w:val="6"/>
              <w:spacing w:line="152" w:lineRule="exact"/>
              <w:ind w:left="135" w:right="103"/>
              <w:jc w:val="center"/>
              <w:rPr>
                <w:sz w:val="11"/>
              </w:rPr>
            </w:pPr>
            <w:r>
              <w:rPr>
                <w:w w:val="105"/>
                <w:sz w:val="11"/>
              </w:rPr>
              <w:t>{{chineseTypeMoney}}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10" w:type="dxa"/>
            <w:gridSpan w:val="11"/>
            <w:tcBorders>
              <w:top w:val="single" w:color="999999" w:sz="8" w:space="0"/>
            </w:tcBorders>
          </w:tcPr>
          <w:p>
            <w:pPr>
              <w:pStyle w:val="6"/>
              <w:spacing w:line="194" w:lineRule="exact"/>
              <w:rPr>
                <w:b/>
                <w:sz w:val="14"/>
              </w:rPr>
            </w:pPr>
            <w:r>
              <w:rPr>
                <w:b/>
                <w:w w:val="105"/>
                <w:sz w:val="14"/>
              </w:rPr>
              <w:t>二、 产品交付及收货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01" w:hRule="atLeast"/>
        </w:trPr>
        <w:tc>
          <w:tcPr>
            <w:tcW w:w="10410" w:type="dxa"/>
            <w:gridSpan w:val="11"/>
          </w:tcPr>
          <w:p>
            <w:pPr>
              <w:pStyle w:val="6"/>
              <w:spacing w:line="215" w:lineRule="exact"/>
              <w:rPr>
                <w:sz w:val="14"/>
              </w:rPr>
            </w:pPr>
            <w:r>
              <w:rPr>
                <w:w w:val="105"/>
                <w:sz w:val="14"/>
              </w:rPr>
              <w:t>乙方应按照《订购单》约定的交货期限按时交货</w:t>
            </w:r>
          </w:p>
          <w:p>
            <w:pPr>
              <w:pStyle w:val="6"/>
              <w:spacing w:line="215" w:lineRule="exact"/>
              <w:rPr>
                <w:sz w:val="14"/>
              </w:rPr>
            </w:pPr>
            <w:r>
              <w:rPr>
                <w:w w:val="105"/>
                <w:sz w:val="14"/>
              </w:rPr>
              <w:t>（1）、如到货日期（即乙方将产品交货至甲方指定仓库的日期）晚于《订购单》约定【3天（含）~5天（含）】，乙方需向甲方支付延迟交货部分货款总值</w:t>
            </w:r>
          </w:p>
          <w:p>
            <w:pPr>
              <w:pStyle w:val="6"/>
              <w:spacing w:line="214" w:lineRule="exact"/>
              <w:rPr>
                <w:sz w:val="14"/>
              </w:rPr>
            </w:pPr>
            <w:r>
              <w:rPr>
                <w:w w:val="105"/>
                <w:sz w:val="14"/>
              </w:rPr>
              <w:t>【5%】的违约金；晚【5~7天（含）】，乙方需向甲方支付延迟交货部分货款总值【10%】的违约金；除上述违约金外，乙方有义务继续履行合同。</w:t>
            </w:r>
          </w:p>
          <w:p>
            <w:pPr>
              <w:pStyle w:val="6"/>
              <w:numPr>
                <w:ilvl w:val="0"/>
                <w:numId w:val="1"/>
              </w:numPr>
              <w:tabs>
                <w:tab w:val="left" w:pos="389"/>
              </w:tabs>
              <w:spacing w:before="9" w:line="199" w:lineRule="auto"/>
              <w:ind w:right="219" w:firstLine="0"/>
              <w:rPr>
                <w:sz w:val="14"/>
              </w:rPr>
            </w:pPr>
            <w:r>
              <w:rPr>
                <w:sz w:val="14"/>
              </w:rPr>
              <w:t>、        如到货日期晚于《订购单》约定【7】天以上，甲方视销售情况可接受货品进仓时乙方需支付甲方入库货物总值【20%</w:t>
            </w:r>
            <w:r>
              <w:rPr>
                <w:spacing w:val="-2"/>
                <w:sz w:val="14"/>
              </w:rPr>
              <w:t>】的违约金，若甲方无法正常销</w:t>
            </w:r>
            <w:r>
              <w:rPr>
                <w:w w:val="105"/>
                <w:sz w:val="14"/>
              </w:rPr>
              <w:t>售，同时甲方有权但无义务拒收该批货物，终止该《订购单》项下的订购，并要求乙方按该批逾期货品货款额的两倍承担违约金。不承担任何违约责任。</w:t>
            </w:r>
          </w:p>
          <w:p>
            <w:pPr>
              <w:pStyle w:val="6"/>
              <w:numPr>
                <w:ilvl w:val="0"/>
                <w:numId w:val="1"/>
              </w:numPr>
              <w:tabs>
                <w:tab w:val="left" w:pos="389"/>
              </w:tabs>
              <w:spacing w:line="205" w:lineRule="exact"/>
              <w:ind w:left="388"/>
              <w:rPr>
                <w:sz w:val="14"/>
              </w:rPr>
            </w:pPr>
            <w:r>
              <w:rPr>
                <w:w w:val="105"/>
                <w:sz w:val="14"/>
              </w:rPr>
              <w:t>、</w:t>
            </w:r>
            <w:r>
              <w:rPr>
                <w:b/>
                <w:w w:val="105"/>
                <w:sz w:val="14"/>
                <w:u w:val="single"/>
              </w:rPr>
              <w:t>乙方产品若无法按约定日期给予交付应提前至少3天告知甲方，并于双方协商一致情况下给予出货</w:t>
            </w:r>
            <w:r>
              <w:rPr>
                <w:w w:val="105"/>
                <w:sz w:val="14"/>
              </w:rPr>
              <w:t>；若乙方延迟并未告知将执行上述第1)及2)条中的违约</w:t>
            </w:r>
          </w:p>
          <w:p>
            <w:pPr>
              <w:pStyle w:val="6"/>
              <w:spacing w:line="194" w:lineRule="exact"/>
              <w:rPr>
                <w:sz w:val="14"/>
              </w:rPr>
            </w:pPr>
            <w:r>
              <w:rPr>
                <w:w w:val="105"/>
                <w:sz w:val="14"/>
              </w:rPr>
              <w:t>金，甲方有权自应付货款中扣除。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02" w:hRule="atLeast"/>
        </w:trPr>
        <w:tc>
          <w:tcPr>
            <w:tcW w:w="10410" w:type="dxa"/>
            <w:gridSpan w:val="11"/>
          </w:tcPr>
          <w:p>
            <w:pPr>
              <w:pStyle w:val="6"/>
              <w:spacing w:line="215" w:lineRule="exact"/>
              <w:rPr>
                <w:b/>
                <w:sz w:val="14"/>
              </w:rPr>
            </w:pPr>
            <w:r>
              <w:rPr>
                <w:b/>
                <w:w w:val="105"/>
                <w:sz w:val="14"/>
              </w:rPr>
              <w:t>三、合同总金额及付款方式</w:t>
            </w:r>
          </w:p>
          <w:p>
            <w:pPr>
              <w:pStyle w:val="6"/>
              <w:spacing w:line="215" w:lineRule="exact"/>
              <w:rPr>
                <w:sz w:val="14"/>
              </w:rPr>
            </w:pPr>
            <w:r>
              <w:rPr>
                <w:w w:val="105"/>
                <w:sz w:val="14"/>
              </w:rPr>
              <w:t>1、合同总金额</w:t>
            </w:r>
          </w:p>
          <w:p>
            <w:pPr>
              <w:pStyle w:val="6"/>
              <w:spacing w:before="9" w:line="199" w:lineRule="auto"/>
              <w:ind w:right="23"/>
              <w:rPr>
                <w:sz w:val="14"/>
              </w:rPr>
            </w:pPr>
            <w:r>
              <w:rPr>
                <w:w w:val="105"/>
                <w:sz w:val="14"/>
              </w:rPr>
              <w:t>合同总金额为:人民币{{chineseTypeMoney}}（小写金额：￥{{total</w:t>
            </w:r>
            <w:r>
              <w:rPr>
                <w:rFonts w:hint="eastAsia"/>
                <w:w w:val="105"/>
                <w:sz w:val="14"/>
                <w:lang w:val="en-US"/>
              </w:rPr>
              <w:t>Money</w:t>
            </w:r>
            <w:r>
              <w:rPr>
                <w:w w:val="105"/>
                <w:sz w:val="14"/>
              </w:rPr>
              <w:t>}}元）。上述金额为甲方在本合同项下向乙方支付的最终价格,其中已包括所有税费、运输,人工等费用,除合同金额外甲方不再支付其它任何费用。</w:t>
            </w:r>
          </w:p>
          <w:p>
            <w:pPr>
              <w:pStyle w:val="6"/>
              <w:spacing w:line="205" w:lineRule="exact"/>
              <w:rPr>
                <w:sz w:val="14"/>
              </w:rPr>
            </w:pPr>
            <w:r>
              <w:rPr>
                <w:w w:val="105"/>
                <w:sz w:val="14"/>
              </w:rPr>
              <w:t>2、本合同第三条第1款约定的合同总金额为含税价，在本合同履行期间不因国家税率调整而调整。</w:t>
            </w:r>
          </w:p>
          <w:p>
            <w:pPr>
              <w:pStyle w:val="6"/>
              <w:spacing w:line="214" w:lineRule="exact"/>
              <w:rPr>
                <w:sz w:val="14"/>
              </w:rPr>
            </w:pPr>
            <w:r>
              <w:rPr>
                <w:w w:val="105"/>
                <w:sz w:val="14"/>
              </w:rPr>
              <w:t>3、付款方式：甲方采用以下第{{</w:t>
            </w:r>
            <w:r>
              <w:rPr>
                <w:w w:val="105"/>
                <w:sz w:val="14"/>
                <w:lang w:val="en-US"/>
              </w:rPr>
              <w:t>parameter</w:t>
            </w:r>
            <w:r>
              <w:rPr>
                <w:w w:val="105"/>
                <w:sz w:val="14"/>
              </w:rPr>
              <w:t>}}种付款方式。</w:t>
            </w:r>
          </w:p>
          <w:p>
            <w:pPr>
              <w:pStyle w:val="6"/>
              <w:numPr>
                <w:ilvl w:val="0"/>
                <w:numId w:val="2"/>
              </w:numPr>
              <w:tabs>
                <w:tab w:val="left" w:pos="389"/>
              </w:tabs>
              <w:spacing w:line="215" w:lineRule="exact"/>
              <w:rPr>
                <w:sz w:val="14"/>
              </w:rPr>
            </w:pPr>
            <w:r>
              <w:rPr>
                <w:w w:val="105"/>
                <w:sz w:val="14"/>
              </w:rPr>
              <w:t>甲方同意于产品到货验收合格后{{</w:t>
            </w:r>
            <w:r>
              <w:rPr>
                <w:rFonts w:hint="eastAsia"/>
                <w:w w:val="105"/>
                <w:sz w:val="14"/>
                <w:lang w:val="en-US"/>
              </w:rPr>
              <w:t>parameTer1</w:t>
            </w:r>
            <w:r>
              <w:rPr>
                <w:w w:val="105"/>
                <w:sz w:val="14"/>
              </w:rPr>
              <w:t>}}日内，乙方提供全额增值税发票后，将本合同项下款项全部付清。</w:t>
            </w:r>
          </w:p>
          <w:p>
            <w:pPr>
              <w:pStyle w:val="6"/>
              <w:numPr>
                <w:ilvl w:val="0"/>
                <w:numId w:val="2"/>
              </w:numPr>
              <w:tabs>
                <w:tab w:val="left" w:pos="389"/>
              </w:tabs>
              <w:spacing w:before="10" w:line="199" w:lineRule="auto"/>
              <w:ind w:left="9" w:right="34" w:firstLine="0"/>
              <w:rPr>
                <w:sz w:val="14"/>
              </w:rPr>
            </w:pPr>
            <w:r>
              <w:rPr>
                <w:w w:val="105"/>
                <w:sz w:val="14"/>
              </w:rPr>
              <w:t>合同生效后{{</w:t>
            </w:r>
            <w:r>
              <w:rPr>
                <w:rFonts w:hint="eastAsia"/>
                <w:w w:val="105"/>
                <w:sz w:val="14"/>
                <w:lang w:val="en-US"/>
              </w:rPr>
              <w:t>parameTer2</w:t>
            </w:r>
            <w:r>
              <w:rPr>
                <w:w w:val="105"/>
                <w:sz w:val="14"/>
              </w:rPr>
              <w:t>}}</w:t>
            </w:r>
            <w:r>
              <w:rPr>
                <w:rFonts w:hint="eastAsia"/>
                <w:w w:val="105"/>
                <w:sz w:val="14"/>
                <w:lang w:val="en-US"/>
              </w:rPr>
              <w:t>}</w:t>
            </w:r>
            <w:r>
              <w:rPr>
                <w:w w:val="105"/>
                <w:sz w:val="14"/>
              </w:rPr>
              <w:t>日内，甲方向乙方支付合同总金额的{{</w:t>
            </w:r>
            <w:r>
              <w:rPr>
                <w:rFonts w:hint="eastAsia"/>
                <w:w w:val="105"/>
                <w:sz w:val="14"/>
                <w:lang w:val="en-US"/>
              </w:rPr>
              <w:t>parameTer3</w:t>
            </w:r>
            <w:r>
              <w:rPr>
                <w:w w:val="105"/>
                <w:sz w:val="14"/>
                <w:lang w:val="en-US"/>
              </w:rPr>
              <w:t>}}</w:t>
            </w:r>
            <w:r>
              <w:rPr>
                <w:w w:val="105"/>
                <w:sz w:val="14"/>
              </w:rPr>
              <w:t>%作为预付货款，即人民币（小写金额：￥{{</w:t>
            </w:r>
            <w:r>
              <w:rPr>
                <w:rFonts w:hint="eastAsia"/>
                <w:w w:val="105"/>
                <w:sz w:val="14"/>
                <w:lang w:val="en-US"/>
              </w:rPr>
              <w:t>parameTer4</w:t>
            </w:r>
            <w:r>
              <w:rPr>
                <w:w w:val="105"/>
                <w:sz w:val="14"/>
                <w:lang w:val="en-US"/>
              </w:rPr>
              <w:t>}}</w:t>
            </w:r>
            <w:r>
              <w:rPr>
                <w:w w:val="105"/>
                <w:sz w:val="14"/>
              </w:rPr>
              <w:t>元)；产品经甲方到货验收合格后{{</w:t>
            </w:r>
            <w:r>
              <w:rPr>
                <w:rFonts w:hint="eastAsia"/>
                <w:w w:val="105"/>
                <w:sz w:val="14"/>
                <w:lang w:val="en-US"/>
              </w:rPr>
              <w:t>parameTer5</w:t>
            </w:r>
            <w:r>
              <w:rPr>
                <w:w w:val="105"/>
                <w:sz w:val="14"/>
                <w:lang w:val="en-US"/>
              </w:rPr>
              <w:t>}}</w:t>
            </w:r>
            <w:r>
              <w:rPr>
                <w:w w:val="105"/>
                <w:sz w:val="14"/>
              </w:rPr>
              <w:t xml:space="preserve">个工作日内， </w:t>
            </w:r>
            <w:r>
              <w:rPr>
                <w:spacing w:val="-1"/>
                <w:w w:val="105"/>
                <w:sz w:val="14"/>
              </w:rPr>
              <w:t>乙方向甲方提供全额增值税发票后，甲方支付剩余货款，即人民币 (小写金额</w:t>
            </w:r>
            <w:r>
              <w:rPr>
                <w:w w:val="105"/>
                <w:sz w:val="14"/>
              </w:rPr>
              <w:t>：￥{{</w:t>
            </w:r>
            <w:r>
              <w:rPr>
                <w:rFonts w:hint="eastAsia"/>
                <w:w w:val="105"/>
                <w:sz w:val="14"/>
                <w:lang w:val="en-US"/>
              </w:rPr>
              <w:t>parameTer6</w:t>
            </w:r>
            <w:r>
              <w:rPr>
                <w:w w:val="105"/>
                <w:sz w:val="14"/>
                <w:lang w:val="en-US"/>
              </w:rPr>
              <w:t>}}</w:t>
            </w:r>
            <w:r>
              <w:rPr>
                <w:spacing w:val="10"/>
                <w:w w:val="105"/>
                <w:sz w:val="14"/>
              </w:rPr>
              <w:t xml:space="preserve"> 元)。</w:t>
            </w:r>
          </w:p>
          <w:p>
            <w:pPr>
              <w:pStyle w:val="6"/>
              <w:numPr>
                <w:ilvl w:val="0"/>
                <w:numId w:val="2"/>
              </w:numPr>
              <w:tabs>
                <w:tab w:val="left" w:pos="389"/>
              </w:tabs>
              <w:spacing w:line="205" w:lineRule="exact"/>
              <w:rPr>
                <w:sz w:val="14"/>
              </w:rPr>
            </w:pPr>
            <w:r>
              <w:rPr>
                <w:w w:val="105"/>
                <w:sz w:val="14"/>
              </w:rPr>
              <w:t>甲方应于{{</w:t>
            </w:r>
            <w:r>
              <w:rPr>
                <w:rFonts w:hint="eastAsia"/>
                <w:w w:val="105"/>
                <w:sz w:val="14"/>
                <w:lang w:val="en-US"/>
              </w:rPr>
              <w:t>parameTer7</w:t>
            </w:r>
            <w:r>
              <w:rPr>
                <w:w w:val="105"/>
                <w:sz w:val="14"/>
              </w:rPr>
              <w:t>}}将本合同项下全款付清，合同生效后{{</w:t>
            </w:r>
            <w:r>
              <w:rPr>
                <w:rFonts w:hint="eastAsia"/>
                <w:w w:val="105"/>
                <w:sz w:val="14"/>
                <w:lang w:val="en-US"/>
              </w:rPr>
              <w:t>parameTer8</w:t>
            </w:r>
            <w:r>
              <w:rPr>
                <w:w w:val="105"/>
                <w:sz w:val="14"/>
                <w:lang w:val="en-US"/>
              </w:rPr>
              <w:t>}}</w:t>
            </w:r>
            <w:r>
              <w:rPr>
                <w:w w:val="105"/>
                <w:sz w:val="14"/>
              </w:rPr>
              <w:t>个工作日内，乙方向甲方提供全额增值税发票。</w:t>
            </w:r>
          </w:p>
          <w:p>
            <w:pPr>
              <w:pStyle w:val="6"/>
              <w:numPr>
                <w:ilvl w:val="0"/>
                <w:numId w:val="2"/>
              </w:numPr>
              <w:tabs>
                <w:tab w:val="left" w:pos="389"/>
              </w:tabs>
              <w:spacing w:before="10" w:line="199" w:lineRule="auto"/>
              <w:ind w:left="9" w:right="107" w:firstLine="0"/>
              <w:rPr>
                <w:sz w:val="14"/>
              </w:rPr>
            </w:pPr>
            <w:r>
              <w:rPr>
                <w:w w:val="105"/>
                <w:sz w:val="14"/>
              </w:rPr>
              <w:t>订购单生效后{{</w:t>
            </w:r>
            <w:r>
              <w:rPr>
                <w:rFonts w:hint="eastAsia"/>
                <w:w w:val="105"/>
                <w:sz w:val="14"/>
                <w:lang w:val="en-US"/>
              </w:rPr>
              <w:t>day1</w:t>
            </w:r>
            <w:r>
              <w:rPr>
                <w:w w:val="105"/>
                <w:sz w:val="14"/>
                <w:lang w:val="en-US"/>
              </w:rPr>
              <w:t>}}</w:t>
            </w:r>
            <w:r>
              <w:rPr>
                <w:w w:val="105"/>
                <w:sz w:val="14"/>
              </w:rPr>
              <w:t>日内，甲方向乙方支付订购单总金额的{{</w:t>
            </w:r>
            <w:r>
              <w:rPr>
                <w:rFonts w:hint="eastAsia"/>
                <w:w w:val="105"/>
                <w:sz w:val="14"/>
                <w:lang w:val="en-US"/>
              </w:rPr>
              <w:t>bargainRatio</w:t>
            </w:r>
            <w:r>
              <w:rPr>
                <w:w w:val="105"/>
                <w:sz w:val="14"/>
                <w:lang w:val="en-US"/>
              </w:rPr>
              <w:t>}}</w:t>
            </w:r>
            <w:r>
              <w:rPr>
                <w:w w:val="105"/>
                <w:sz w:val="14"/>
              </w:rPr>
              <w:t>%</w:t>
            </w:r>
            <w:r>
              <w:rPr>
                <w:spacing w:val="-2"/>
                <w:w w:val="105"/>
                <w:sz w:val="14"/>
              </w:rPr>
              <w:t>作为预付货款， 即人民币</w:t>
            </w:r>
            <w:r>
              <w:rPr>
                <w:w w:val="105"/>
                <w:sz w:val="14"/>
              </w:rPr>
              <w:t>（小写金额：￥{{</w:t>
            </w:r>
            <w:r>
              <w:rPr>
                <w:rFonts w:hint="eastAsia"/>
                <w:w w:val="105"/>
                <w:sz w:val="14"/>
                <w:lang w:val="en-US"/>
              </w:rPr>
              <w:t>bargain</w:t>
            </w:r>
            <w:r>
              <w:rPr>
                <w:w w:val="105"/>
                <w:sz w:val="14"/>
              </w:rPr>
              <w:t>}}</w:t>
            </w:r>
            <w:r>
              <w:rPr>
                <w:spacing w:val="-2"/>
                <w:w w:val="105"/>
                <w:sz w:val="14"/>
              </w:rPr>
              <w:t>元)；甲方在发货前向乙方支付剩余货款， 即</w:t>
            </w:r>
            <w:r>
              <w:rPr>
                <w:w w:val="105"/>
                <w:sz w:val="14"/>
              </w:rPr>
              <w:t>人民币（小写金额：￥ {{</w:t>
            </w:r>
            <w:r>
              <w:rPr>
                <w:rFonts w:hint="eastAsia"/>
                <w:w w:val="105"/>
                <w:sz w:val="14"/>
                <w:lang w:val="en-US"/>
              </w:rPr>
              <w:t>syBargain</w:t>
            </w:r>
            <w:r>
              <w:rPr>
                <w:w w:val="105"/>
                <w:sz w:val="14"/>
                <w:lang w:val="en-US"/>
              </w:rPr>
              <w:t>}}</w:t>
            </w:r>
            <w:r>
              <w:rPr>
                <w:w w:val="105"/>
                <w:sz w:val="14"/>
              </w:rPr>
              <w:t>元）。乙方应当在收到甲方支付的尾款后{{</w:t>
            </w:r>
            <w:r>
              <w:rPr>
                <w:rFonts w:hint="eastAsia"/>
                <w:w w:val="105"/>
                <w:sz w:val="14"/>
                <w:lang w:val="en-US"/>
              </w:rPr>
              <w:t>day2</w:t>
            </w:r>
            <w:r>
              <w:rPr>
                <w:w w:val="105"/>
                <w:sz w:val="14"/>
              </w:rPr>
              <w:t>}}日 内向甲方开具合法有效的税点为{{</w:t>
            </w:r>
            <w:r>
              <w:rPr>
                <w:rFonts w:hint="eastAsia"/>
                <w:w w:val="105"/>
                <w:sz w:val="14"/>
                <w:lang w:val="en-US"/>
              </w:rPr>
              <w:t>taxRate1</w:t>
            </w:r>
            <w:r>
              <w:rPr>
                <w:w w:val="105"/>
                <w:sz w:val="14"/>
              </w:rPr>
              <w:t>}}%的全额增值税专用发票。</w:t>
            </w:r>
          </w:p>
          <w:p>
            <w:pPr>
              <w:pStyle w:val="6"/>
              <w:tabs>
                <w:tab w:val="left" w:pos="10414"/>
              </w:tabs>
              <w:spacing w:line="205" w:lineRule="exact"/>
              <w:ind w:right="-29"/>
              <w:rPr>
                <w:sz w:val="14"/>
              </w:rPr>
            </w:pPr>
            <w:r>
              <w:rPr>
                <w:sz w:val="14"/>
              </w:rPr>
              <w:t xml:space="preserve">4、结算:          </w:t>
            </w:r>
            <w:r>
              <w:rPr>
                <w:spacing w:val="16"/>
                <w:sz w:val="14"/>
              </w:rPr>
              <w:t xml:space="preserve"> </w:t>
            </w:r>
            <w:r>
              <w:rPr>
                <w:sz w:val="14"/>
              </w:rPr>
              <w:t>双方按照甲方实际验收合格的产品数量及本合同约定含税单价结算费用，如实际结算费用小于甲方已支付的全额费用，乙方须在收到甲方结算单后的{{</w:t>
            </w:r>
            <w:r>
              <w:rPr>
                <w:rFonts w:hint="eastAsia"/>
                <w:sz w:val="14"/>
                <w:lang w:val="en-US"/>
              </w:rPr>
              <w:t>settlementDay</w:t>
            </w:r>
            <w:r>
              <w:rPr>
                <w:sz w:val="14"/>
                <w:lang w:val="en-US"/>
              </w:rPr>
              <w:t>}}</w:t>
            </w:r>
            <w:r>
              <w:rPr>
                <w:w w:val="105"/>
                <w:sz w:val="14"/>
              </w:rPr>
              <w:t>日内向甲方退回相应款项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8" w:hRule="atLeast"/>
        </w:trPr>
        <w:tc>
          <w:tcPr>
            <w:tcW w:w="10410" w:type="dxa"/>
            <w:gridSpan w:val="11"/>
          </w:tcPr>
          <w:p>
            <w:pPr>
              <w:pStyle w:val="6"/>
              <w:spacing w:line="215" w:lineRule="exact"/>
              <w:rPr>
                <w:b/>
                <w:sz w:val="14"/>
              </w:rPr>
            </w:pPr>
            <w:r>
              <w:rPr>
                <w:b/>
                <w:w w:val="105"/>
                <w:sz w:val="14"/>
              </w:rPr>
              <w:t>四、交货地点及方式</w:t>
            </w:r>
          </w:p>
          <w:p>
            <w:pPr>
              <w:pStyle w:val="6"/>
              <w:spacing w:before="9" w:line="199" w:lineRule="auto"/>
              <w:ind w:right="32"/>
              <w:rPr>
                <w:sz w:val="14"/>
              </w:rPr>
            </w:pPr>
            <w:r>
              <w:rPr>
                <w:w w:val="105"/>
                <w:sz w:val="14"/>
              </w:rPr>
              <w:t>（1）乙方送货至：{{</w:t>
            </w:r>
            <w:r>
              <w:rPr>
                <w:rFonts w:hint="eastAsia"/>
                <w:w w:val="105"/>
                <w:sz w:val="14"/>
                <w:lang w:val="en-US"/>
              </w:rPr>
              <w:t>receivingAddress</w:t>
            </w:r>
            <w:r>
              <w:rPr>
                <w:w w:val="105"/>
                <w:sz w:val="14"/>
              </w:rPr>
              <w:t>}}联系人：{{</w:t>
            </w:r>
            <w:r>
              <w:rPr>
                <w:rFonts w:hint="eastAsia"/>
                <w:w w:val="105"/>
                <w:sz w:val="14"/>
                <w:lang w:val="en-US"/>
              </w:rPr>
              <w:t>contactPerson</w:t>
            </w:r>
            <w:r>
              <w:rPr>
                <w:w w:val="105"/>
                <w:sz w:val="14"/>
              </w:rPr>
              <w:t>}}联系电话：{{</w:t>
            </w:r>
            <w:r>
              <w:rPr>
                <w:rFonts w:hint="eastAsia"/>
                <w:w w:val="105"/>
                <w:sz w:val="14"/>
                <w:lang w:val="en-US"/>
              </w:rPr>
              <w:t>contactPhone</w:t>
            </w:r>
            <w:r>
              <w:rPr>
                <w:w w:val="105"/>
                <w:sz w:val="14"/>
              </w:rPr>
              <w:t>}}，并承担运费；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8" w:hRule="atLeast"/>
        </w:trPr>
        <w:tc>
          <w:tcPr>
            <w:tcW w:w="10410" w:type="dxa"/>
            <w:gridSpan w:val="11"/>
          </w:tcPr>
          <w:p>
            <w:pPr>
              <w:pStyle w:val="6"/>
              <w:spacing w:line="215" w:lineRule="exact"/>
              <w:rPr>
                <w:b/>
                <w:sz w:val="14"/>
              </w:rPr>
            </w:pPr>
            <w:r>
              <w:rPr>
                <w:b/>
                <w:w w:val="105"/>
                <w:sz w:val="14"/>
              </w:rPr>
              <w:t>五、包装要求:</w:t>
            </w:r>
          </w:p>
          <w:p>
            <w:pPr>
              <w:pStyle w:val="6"/>
              <w:spacing w:before="9" w:line="199" w:lineRule="auto"/>
              <w:ind w:right="208"/>
              <w:rPr>
                <w:sz w:val="14"/>
              </w:rPr>
            </w:pPr>
            <w:r>
              <w:rPr>
                <w:sz w:val="14"/>
              </w:rPr>
              <w:t>按工艺要求单件包装，合格证、条形码、尺寸要求与服装一致，若出现乱码根据严重程度，按每件1-2</w:t>
            </w:r>
            <w:r>
              <w:rPr>
                <w:spacing w:val="-1"/>
                <w:sz w:val="14"/>
              </w:rPr>
              <w:t xml:space="preserve">元标准从应付乙方货款中扣除，作为对甲方人工费损失补             </w:t>
            </w:r>
            <w:r>
              <w:rPr>
                <w:w w:val="105"/>
                <w:sz w:val="14"/>
              </w:rPr>
              <w:t>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5" w:hRule="atLeast"/>
        </w:trPr>
        <w:tc>
          <w:tcPr>
            <w:tcW w:w="10410" w:type="dxa"/>
            <w:gridSpan w:val="11"/>
          </w:tcPr>
          <w:p>
            <w:pPr>
              <w:pStyle w:val="6"/>
              <w:spacing w:before="154"/>
              <w:rPr>
                <w:sz w:val="14"/>
              </w:rPr>
            </w:pPr>
            <w:r>
              <w:rPr>
                <w:b/>
                <w:w w:val="105"/>
                <w:sz w:val="14"/>
              </w:rPr>
              <w:t>六、收货方式：</w:t>
            </w:r>
            <w:r>
              <w:rPr>
                <w:w w:val="105"/>
                <w:sz w:val="14"/>
              </w:rPr>
              <w:t>乙方提供装箱单一式两份，标注各项说明。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5" w:hRule="atLeast"/>
        </w:trPr>
        <w:tc>
          <w:tcPr>
            <w:tcW w:w="10410" w:type="dxa"/>
            <w:gridSpan w:val="11"/>
          </w:tcPr>
          <w:p>
            <w:pPr>
              <w:pStyle w:val="6"/>
              <w:spacing w:before="154"/>
              <w:rPr>
                <w:sz w:val="14"/>
              </w:rPr>
            </w:pPr>
            <w:r>
              <w:rPr>
                <w:b/>
                <w:w w:val="105"/>
                <w:sz w:val="14"/>
              </w:rPr>
              <w:t>七、溢短装：</w:t>
            </w:r>
            <w:r>
              <w:rPr>
                <w:w w:val="105"/>
                <w:sz w:val="14"/>
              </w:rPr>
              <w:t>订货量 0-500件允许溢短装±{{</w:t>
            </w:r>
            <w:r>
              <w:rPr>
                <w:rFonts w:hint="eastAsia"/>
                <w:w w:val="105"/>
                <w:sz w:val="14"/>
                <w:lang w:val="en-US"/>
              </w:rPr>
              <w:t>moreLess1</w:t>
            </w:r>
            <w:r>
              <w:rPr>
                <w:w w:val="105"/>
                <w:sz w:val="14"/>
                <w:lang w:val="en-US"/>
              </w:rPr>
              <w:t>}}</w:t>
            </w:r>
            <w:r>
              <w:rPr>
                <w:w w:val="105"/>
                <w:sz w:val="14"/>
              </w:rPr>
              <w:t>%, 501-2000件允许溢短装±{{</w:t>
            </w:r>
            <w:r>
              <w:rPr>
                <w:rFonts w:hint="eastAsia"/>
                <w:w w:val="105"/>
                <w:sz w:val="14"/>
                <w:lang w:val="en-US"/>
              </w:rPr>
              <w:t>moreLess2</w:t>
            </w:r>
            <w:r>
              <w:rPr>
                <w:w w:val="105"/>
                <w:sz w:val="14"/>
                <w:lang w:val="en-US"/>
              </w:rPr>
              <w:t>}}</w:t>
            </w:r>
            <w:r>
              <w:rPr>
                <w:w w:val="105"/>
                <w:sz w:val="14"/>
              </w:rPr>
              <w:t>%, 2001件以上允许溢短装±{{</w:t>
            </w:r>
            <w:r>
              <w:rPr>
                <w:rFonts w:hint="eastAsia"/>
                <w:w w:val="105"/>
                <w:sz w:val="14"/>
                <w:lang w:val="en-US"/>
              </w:rPr>
              <w:t>moreLess3</w:t>
            </w:r>
            <w:r>
              <w:rPr>
                <w:w w:val="105"/>
                <w:sz w:val="14"/>
                <w:lang w:val="en-US"/>
              </w:rPr>
              <w:t>}}</w:t>
            </w:r>
            <w:r>
              <w:rPr>
                <w:w w:val="105"/>
                <w:sz w:val="1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9" w:hRule="atLeast"/>
        </w:trPr>
        <w:tc>
          <w:tcPr>
            <w:tcW w:w="10410" w:type="dxa"/>
            <w:gridSpan w:val="11"/>
          </w:tcPr>
          <w:p>
            <w:pPr>
              <w:pStyle w:val="6"/>
              <w:spacing w:line="199" w:lineRule="auto"/>
              <w:ind w:right="18"/>
              <w:rPr>
                <w:b/>
                <w:sz w:val="14"/>
              </w:rPr>
            </w:pPr>
            <w:r>
              <w:rPr>
                <w:b/>
                <w:w w:val="105"/>
                <w:sz w:val="14"/>
              </w:rPr>
              <w:t>八、特殊约定及提示：乙方向甲方申领辅料  {{</w:t>
            </w:r>
            <w:r>
              <w:rPr>
                <w:rFonts w:hint="eastAsia"/>
                <w:b/>
                <w:w w:val="105"/>
                <w:sz w:val="14"/>
                <w:lang w:val="en-US"/>
              </w:rPr>
              <w:t>accessories</w:t>
            </w:r>
            <w:r>
              <w:rPr>
                <w:b/>
                <w:w w:val="105"/>
                <w:sz w:val="14"/>
                <w:lang w:val="en-US"/>
              </w:rPr>
              <w:t>}}</w:t>
            </w:r>
            <w:r>
              <w:rPr>
                <w:b/>
                <w:w w:val="105"/>
                <w:sz w:val="14"/>
              </w:rPr>
              <w:t>套，总金额为 {{</w:t>
            </w:r>
            <w:r>
              <w:rPr>
                <w:rFonts w:hint="eastAsia"/>
                <w:b/>
                <w:w w:val="105"/>
                <w:sz w:val="14"/>
                <w:lang w:val="en-US"/>
              </w:rPr>
              <w:t>totalSum</w:t>
            </w:r>
            <w:r>
              <w:rPr>
                <w:b/>
                <w:w w:val="105"/>
                <w:sz w:val="14"/>
                <w:lang w:val="en-US"/>
              </w:rPr>
              <w:t>}}</w:t>
            </w:r>
            <w:r>
              <w:rPr>
                <w:b/>
                <w:w w:val="105"/>
                <w:sz w:val="14"/>
              </w:rPr>
              <w:t>元，平均单件衣服对应辅料金额为{{</w:t>
            </w:r>
            <w:r>
              <w:rPr>
                <w:rFonts w:hint="eastAsia"/>
                <w:b/>
                <w:w w:val="105"/>
                <w:sz w:val="14"/>
                <w:lang w:val="en-US"/>
              </w:rPr>
              <w:t>poNum10</w:t>
            </w:r>
            <w:r>
              <w:rPr>
                <w:b/>
                <w:w w:val="105"/>
                <w:sz w:val="14"/>
                <w:lang w:val="en-US"/>
              </w:rPr>
              <w:t>}}</w:t>
            </w:r>
            <w:r>
              <w:rPr>
                <w:b/>
                <w:w w:val="105"/>
                <w:sz w:val="14"/>
              </w:rPr>
              <w:t>元。甲方额外免费提供3%的辅料损耗。短装部分以及乙方申请增加的辅料，其费用由乙方承担，结算时由甲方在应付乙方货款中扣除。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5" w:hRule="atLeast"/>
        </w:trPr>
        <w:tc>
          <w:tcPr>
            <w:tcW w:w="10410" w:type="dxa"/>
            <w:gridSpan w:val="11"/>
          </w:tcPr>
          <w:p>
            <w:pPr>
              <w:pStyle w:val="6"/>
              <w:spacing w:before="154"/>
              <w:rPr>
                <w:sz w:val="14"/>
              </w:rPr>
            </w:pPr>
            <w:r>
              <w:rPr>
                <w:b/>
                <w:w w:val="105"/>
                <w:sz w:val="14"/>
              </w:rPr>
              <w:t>九、</w:t>
            </w:r>
            <w:r>
              <w:rPr>
                <w:w w:val="105"/>
                <w:sz w:val="14"/>
              </w:rPr>
              <w:t>本合同书一式两份，双方各执一份，具有同等法律效力。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5" w:hRule="atLeast"/>
        </w:trPr>
        <w:tc>
          <w:tcPr>
            <w:tcW w:w="10410" w:type="dxa"/>
            <w:gridSpan w:val="11"/>
          </w:tcPr>
          <w:p>
            <w:pPr>
              <w:pStyle w:val="6"/>
              <w:spacing w:before="154"/>
              <w:rPr>
                <w:sz w:val="14"/>
              </w:rPr>
            </w:pPr>
            <w:r>
              <w:rPr>
                <w:b/>
                <w:w w:val="105"/>
                <w:sz w:val="14"/>
              </w:rPr>
              <w:t>十、包装方式：</w:t>
            </w:r>
            <w:r>
              <w:rPr>
                <w:w w:val="105"/>
                <w:sz w:val="14"/>
              </w:rPr>
              <w:t>□裸装;□非裸装;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10410" w:type="dxa"/>
            <w:gridSpan w:val="11"/>
          </w:tcPr>
          <w:p>
            <w:pPr>
              <w:pStyle w:val="6"/>
              <w:spacing w:line="215" w:lineRule="exact"/>
              <w:rPr>
                <w:b/>
                <w:sz w:val="14"/>
              </w:rPr>
            </w:pPr>
            <w:r>
              <w:rPr>
                <w:b/>
                <w:w w:val="105"/>
                <w:sz w:val="14"/>
              </w:rPr>
              <w:t>十一、质量约定</w:t>
            </w:r>
          </w:p>
          <w:p>
            <w:pPr>
              <w:pStyle w:val="6"/>
              <w:spacing w:line="236" w:lineRule="exact"/>
              <w:rPr>
                <w:sz w:val="14"/>
              </w:rPr>
            </w:pPr>
            <w:r>
              <w:rPr>
                <w:w w:val="105"/>
                <w:sz w:val="14"/>
              </w:rPr>
              <w:t>乙方货品质量须符合样品（封样）要求，符合行业标准和国家标准，由乙方产品质量问题对甲方造成的损失，由乙方承担。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10410" w:type="dxa"/>
            <w:gridSpan w:val="11"/>
          </w:tcPr>
          <w:p>
            <w:pPr>
              <w:spacing w:before="156"/>
              <w:ind w:left="4"/>
              <w:rPr>
                <w:b/>
                <w:w w:val="105"/>
                <w:sz w:val="14"/>
              </w:rPr>
            </w:pPr>
            <w:r>
              <w:rPr>
                <w:b/>
                <w:w w:val="105"/>
                <w:sz w:val="14"/>
              </w:rPr>
              <w:t>特别提示：</w:t>
            </w:r>
            <w:r>
              <w:rPr>
                <w:w w:val="105"/>
                <w:sz w:val="14"/>
              </w:rPr>
              <w:t>面料成分必须准确（±3%）！色牢度（干、湿磨）≥3级！禁偶氮；甲醛含量＜75mg/kg，PH值：中性；否则一切损失由乙方承担！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10410" w:type="dxa"/>
            <w:gridSpan w:val="11"/>
          </w:tcPr>
          <w:p>
            <w:pPr>
              <w:pStyle w:val="6"/>
              <w:tabs>
                <w:tab w:val="left" w:pos="6785"/>
              </w:tabs>
              <w:spacing w:before="154"/>
              <w:rPr>
                <w:w w:val="105"/>
                <w:sz w:val="14"/>
              </w:rPr>
            </w:pPr>
            <w:r>
              <w:rPr>
                <w:b/>
                <w:w w:val="105"/>
                <w:sz w:val="14"/>
              </w:rPr>
              <w:t>甲方(盖章)：</w:t>
            </w:r>
            <w:r>
              <w:rPr>
                <w:w w:val="105"/>
                <w:sz w:val="14"/>
              </w:rPr>
              <w:t>{{financialBody}}</w:t>
            </w:r>
            <w:r>
              <w:rPr>
                <w:rFonts w:hint="eastAsia"/>
                <w:w w:val="105"/>
                <w:sz w:val="14"/>
              </w:rPr>
              <w:t xml:space="preserve">   </w:t>
            </w:r>
            <w:r>
              <w:rPr>
                <w:w w:val="105"/>
                <w:sz w:val="14"/>
              </w:rPr>
              <w:t xml:space="preserve">                                                                                         </w:t>
            </w:r>
            <w:r>
              <w:rPr>
                <w:b/>
                <w:w w:val="105"/>
                <w:sz w:val="14"/>
              </w:rPr>
              <w:t>乙方(盖章)：</w:t>
            </w:r>
            <w:r>
              <w:rPr>
                <w:w w:val="105"/>
                <w:sz w:val="14"/>
              </w:rPr>
              <w:t>{{vendorName}}</w:t>
            </w:r>
          </w:p>
          <w:p>
            <w:pPr>
              <w:pStyle w:val="6"/>
              <w:tabs>
                <w:tab w:val="left" w:pos="7077"/>
              </w:tabs>
              <w:spacing w:before="132"/>
              <w:rPr>
                <w:b/>
                <w:w w:val="105"/>
                <w:sz w:val="14"/>
              </w:rPr>
            </w:pPr>
            <w:r>
              <w:rPr>
                <w:b/>
                <w:w w:val="105"/>
                <w:sz w:val="14"/>
              </w:rPr>
              <w:t>授权代表人：</w:t>
            </w:r>
            <w:r>
              <w:rPr>
                <w:b/>
                <w:w w:val="105"/>
                <w:sz w:val="14"/>
              </w:rPr>
              <w:tab/>
            </w:r>
            <w:r>
              <w:rPr>
                <w:b/>
                <w:w w:val="105"/>
                <w:sz w:val="14"/>
              </w:rPr>
              <w:t>授权代表人：</w:t>
            </w:r>
          </w:p>
        </w:tc>
      </w:tr>
    </w:tbl>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spacing w:line="20" w:lineRule="exact"/>
        <w:rPr>
          <w:rFonts w:hint="default" w:ascii="Times New Roman" w:eastAsia="微软雅黑"/>
          <w:sz w:val="20"/>
          <w:lang w:val="en-US" w:eastAsia="zh-CN"/>
        </w:rPr>
      </w:pPr>
      <w:bookmarkStart w:id="0" w:name="_GoBack"/>
      <w:bookmarkEnd w:id="0"/>
    </w:p>
    <w:p>
      <w:pPr>
        <w:spacing w:line="20" w:lineRule="exact"/>
        <w:rPr>
          <w:rFonts w:hint="default" w:ascii="Times New Roman" w:eastAsia="微软雅黑"/>
          <w:sz w:val="20"/>
          <w:lang w:val="en-US" w:eastAsia="zh-CN"/>
        </w:rPr>
      </w:pPr>
    </w:p>
    <w:p>
      <w:pPr>
        <w:spacing w:line="20" w:lineRule="exact"/>
        <w:rPr>
          <w:rFonts w:hint="default" w:ascii="Times New Roman" w:eastAsia="微软雅黑"/>
          <w:sz w:val="20"/>
          <w:lang w:val="en-US" w:eastAsia="zh-CN"/>
        </w:rPr>
      </w:pPr>
    </w:p>
    <w:p>
      <w:pPr>
        <w:spacing w:line="20" w:lineRule="exact"/>
        <w:rPr>
          <w:rFonts w:hint="default" w:ascii="Times New Roman" w:eastAsia="微软雅黑"/>
          <w:sz w:val="20"/>
          <w:lang w:val="en-US" w:eastAsia="zh-CN"/>
        </w:rPr>
      </w:pPr>
    </w:p>
    <w:p>
      <w:pPr>
        <w:spacing w:line="20" w:lineRule="exact"/>
        <w:rPr>
          <w:rFonts w:hint="default" w:ascii="Times New Roman" w:eastAsia="微软雅黑"/>
          <w:sz w:val="20"/>
          <w:lang w:val="en-US" w:eastAsia="zh-CN"/>
        </w:rPr>
      </w:pPr>
    </w:p>
    <w:p>
      <w:pPr>
        <w:spacing w:line="20" w:lineRule="exact"/>
        <w:rPr>
          <w:rFonts w:hint="default" w:ascii="Times New Roman" w:eastAsia="微软雅黑"/>
          <w:sz w:val="20"/>
          <w:lang w:val="en-US" w:eastAsia="zh-CN"/>
        </w:rPr>
      </w:pPr>
    </w:p>
    <w:p>
      <w:pPr>
        <w:spacing w:line="20" w:lineRule="exact"/>
        <w:rPr>
          <w:rFonts w:hint="default" w:ascii="Times New Roman" w:eastAsia="微软雅黑"/>
          <w:sz w:val="20"/>
          <w:lang w:val="en-US" w:eastAsia="zh-CN"/>
        </w:rPr>
      </w:pPr>
    </w:p>
    <w:p>
      <w:pPr>
        <w:spacing w:line="20" w:lineRule="exact"/>
        <w:rPr>
          <w:rFonts w:hint="default" w:ascii="Times New Roman" w:eastAsia="微软雅黑"/>
          <w:sz w:val="20"/>
          <w:lang w:val="en-US" w:eastAsia="zh-CN"/>
        </w:rPr>
      </w:pPr>
    </w:p>
    <w:p>
      <w:pPr>
        <w:spacing w:line="20" w:lineRule="exact"/>
        <w:rPr>
          <w:rFonts w:hint="default" w:ascii="Times New Roman" w:eastAsia="微软雅黑"/>
          <w:sz w:val="20"/>
          <w:lang w:val="en-US" w:eastAsia="zh-CN"/>
        </w:rPr>
      </w:pPr>
    </w:p>
    <w:sectPr>
      <w:pgSz w:w="11920" w:h="16860"/>
      <w:pgMar w:top="560" w:right="640" w:bottom="280" w:left="5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388" w:hanging="380"/>
      </w:pPr>
      <w:rPr>
        <w:rFonts w:hint="default" w:ascii="微软雅黑" w:hAnsi="微软雅黑" w:eastAsia="微软雅黑" w:cs="微软雅黑"/>
        <w:w w:val="100"/>
        <w:sz w:val="12"/>
        <w:szCs w:val="12"/>
        <w:lang w:val="zh-CN" w:eastAsia="zh-CN" w:bidi="zh-CN"/>
      </w:rPr>
    </w:lvl>
    <w:lvl w:ilvl="1" w:tentative="0">
      <w:start w:val="0"/>
      <w:numFmt w:val="bullet"/>
      <w:lvlText w:val="•"/>
      <w:lvlJc w:val="left"/>
      <w:pPr>
        <w:ind w:left="1382" w:hanging="380"/>
      </w:pPr>
      <w:rPr>
        <w:rFonts w:hint="default"/>
        <w:lang w:val="zh-CN" w:eastAsia="zh-CN" w:bidi="zh-CN"/>
      </w:rPr>
    </w:lvl>
    <w:lvl w:ilvl="2" w:tentative="0">
      <w:start w:val="0"/>
      <w:numFmt w:val="bullet"/>
      <w:lvlText w:val="•"/>
      <w:lvlJc w:val="left"/>
      <w:pPr>
        <w:ind w:left="2384" w:hanging="380"/>
      </w:pPr>
      <w:rPr>
        <w:rFonts w:hint="default"/>
        <w:lang w:val="zh-CN" w:eastAsia="zh-CN" w:bidi="zh-CN"/>
      </w:rPr>
    </w:lvl>
    <w:lvl w:ilvl="3" w:tentative="0">
      <w:start w:val="0"/>
      <w:numFmt w:val="bullet"/>
      <w:lvlText w:val="•"/>
      <w:lvlJc w:val="left"/>
      <w:pPr>
        <w:ind w:left="3386" w:hanging="380"/>
      </w:pPr>
      <w:rPr>
        <w:rFonts w:hint="default"/>
        <w:lang w:val="zh-CN" w:eastAsia="zh-CN" w:bidi="zh-CN"/>
      </w:rPr>
    </w:lvl>
    <w:lvl w:ilvl="4" w:tentative="0">
      <w:start w:val="0"/>
      <w:numFmt w:val="bullet"/>
      <w:lvlText w:val="•"/>
      <w:lvlJc w:val="left"/>
      <w:pPr>
        <w:ind w:left="4388" w:hanging="380"/>
      </w:pPr>
      <w:rPr>
        <w:rFonts w:hint="default"/>
        <w:lang w:val="zh-CN" w:eastAsia="zh-CN" w:bidi="zh-CN"/>
      </w:rPr>
    </w:lvl>
    <w:lvl w:ilvl="5" w:tentative="0">
      <w:start w:val="0"/>
      <w:numFmt w:val="bullet"/>
      <w:lvlText w:val="•"/>
      <w:lvlJc w:val="left"/>
      <w:pPr>
        <w:ind w:left="5390" w:hanging="380"/>
      </w:pPr>
      <w:rPr>
        <w:rFonts w:hint="default"/>
        <w:lang w:val="zh-CN" w:eastAsia="zh-CN" w:bidi="zh-CN"/>
      </w:rPr>
    </w:lvl>
    <w:lvl w:ilvl="6" w:tentative="0">
      <w:start w:val="0"/>
      <w:numFmt w:val="bullet"/>
      <w:lvlText w:val="•"/>
      <w:lvlJc w:val="left"/>
      <w:pPr>
        <w:ind w:left="6392" w:hanging="380"/>
      </w:pPr>
      <w:rPr>
        <w:rFonts w:hint="default"/>
        <w:lang w:val="zh-CN" w:eastAsia="zh-CN" w:bidi="zh-CN"/>
      </w:rPr>
    </w:lvl>
    <w:lvl w:ilvl="7" w:tentative="0">
      <w:start w:val="0"/>
      <w:numFmt w:val="bullet"/>
      <w:lvlText w:val="•"/>
      <w:lvlJc w:val="left"/>
      <w:pPr>
        <w:ind w:left="7394" w:hanging="380"/>
      </w:pPr>
      <w:rPr>
        <w:rFonts w:hint="default"/>
        <w:lang w:val="zh-CN" w:eastAsia="zh-CN" w:bidi="zh-CN"/>
      </w:rPr>
    </w:lvl>
    <w:lvl w:ilvl="8" w:tentative="0">
      <w:start w:val="0"/>
      <w:numFmt w:val="bullet"/>
      <w:lvlText w:val="•"/>
      <w:lvlJc w:val="left"/>
      <w:pPr>
        <w:ind w:left="8396" w:hanging="380"/>
      </w:pPr>
      <w:rPr>
        <w:rFonts w:hint="default"/>
        <w:lang w:val="zh-CN" w:eastAsia="zh-CN" w:bidi="zh-CN"/>
      </w:rPr>
    </w:lvl>
  </w:abstractNum>
  <w:abstractNum w:abstractNumId="1">
    <w:nsid w:val="0053208E"/>
    <w:multiLevelType w:val="multilevel"/>
    <w:tmpl w:val="0053208E"/>
    <w:lvl w:ilvl="0" w:tentative="0">
      <w:start w:val="2"/>
      <w:numFmt w:val="decimal"/>
      <w:lvlText w:val="（%1）"/>
      <w:lvlJc w:val="left"/>
      <w:pPr>
        <w:ind w:left="9" w:hanging="380"/>
      </w:pPr>
      <w:rPr>
        <w:rFonts w:hint="default" w:ascii="微软雅黑" w:hAnsi="微软雅黑" w:eastAsia="微软雅黑" w:cs="微软雅黑"/>
        <w:spacing w:val="-17"/>
        <w:w w:val="100"/>
        <w:sz w:val="12"/>
        <w:szCs w:val="12"/>
        <w:lang w:val="zh-CN" w:eastAsia="zh-CN" w:bidi="zh-CN"/>
      </w:rPr>
    </w:lvl>
    <w:lvl w:ilvl="1" w:tentative="0">
      <w:start w:val="0"/>
      <w:numFmt w:val="bullet"/>
      <w:lvlText w:val="•"/>
      <w:lvlJc w:val="left"/>
      <w:pPr>
        <w:ind w:left="1040" w:hanging="380"/>
      </w:pPr>
      <w:rPr>
        <w:rFonts w:hint="default"/>
        <w:lang w:val="zh-CN" w:eastAsia="zh-CN" w:bidi="zh-CN"/>
      </w:rPr>
    </w:lvl>
    <w:lvl w:ilvl="2" w:tentative="0">
      <w:start w:val="0"/>
      <w:numFmt w:val="bullet"/>
      <w:lvlText w:val="•"/>
      <w:lvlJc w:val="left"/>
      <w:pPr>
        <w:ind w:left="2080" w:hanging="380"/>
      </w:pPr>
      <w:rPr>
        <w:rFonts w:hint="default"/>
        <w:lang w:val="zh-CN" w:eastAsia="zh-CN" w:bidi="zh-CN"/>
      </w:rPr>
    </w:lvl>
    <w:lvl w:ilvl="3" w:tentative="0">
      <w:start w:val="0"/>
      <w:numFmt w:val="bullet"/>
      <w:lvlText w:val="•"/>
      <w:lvlJc w:val="left"/>
      <w:pPr>
        <w:ind w:left="3120" w:hanging="380"/>
      </w:pPr>
      <w:rPr>
        <w:rFonts w:hint="default"/>
        <w:lang w:val="zh-CN" w:eastAsia="zh-CN" w:bidi="zh-CN"/>
      </w:rPr>
    </w:lvl>
    <w:lvl w:ilvl="4" w:tentative="0">
      <w:start w:val="0"/>
      <w:numFmt w:val="bullet"/>
      <w:lvlText w:val="•"/>
      <w:lvlJc w:val="left"/>
      <w:pPr>
        <w:ind w:left="4160" w:hanging="380"/>
      </w:pPr>
      <w:rPr>
        <w:rFonts w:hint="default"/>
        <w:lang w:val="zh-CN" w:eastAsia="zh-CN" w:bidi="zh-CN"/>
      </w:rPr>
    </w:lvl>
    <w:lvl w:ilvl="5" w:tentative="0">
      <w:start w:val="0"/>
      <w:numFmt w:val="bullet"/>
      <w:lvlText w:val="•"/>
      <w:lvlJc w:val="left"/>
      <w:pPr>
        <w:ind w:left="5200" w:hanging="380"/>
      </w:pPr>
      <w:rPr>
        <w:rFonts w:hint="default"/>
        <w:lang w:val="zh-CN" w:eastAsia="zh-CN" w:bidi="zh-CN"/>
      </w:rPr>
    </w:lvl>
    <w:lvl w:ilvl="6" w:tentative="0">
      <w:start w:val="0"/>
      <w:numFmt w:val="bullet"/>
      <w:lvlText w:val="•"/>
      <w:lvlJc w:val="left"/>
      <w:pPr>
        <w:ind w:left="6240" w:hanging="380"/>
      </w:pPr>
      <w:rPr>
        <w:rFonts w:hint="default"/>
        <w:lang w:val="zh-CN" w:eastAsia="zh-CN" w:bidi="zh-CN"/>
      </w:rPr>
    </w:lvl>
    <w:lvl w:ilvl="7" w:tentative="0">
      <w:start w:val="0"/>
      <w:numFmt w:val="bullet"/>
      <w:lvlText w:val="•"/>
      <w:lvlJc w:val="left"/>
      <w:pPr>
        <w:ind w:left="7280" w:hanging="380"/>
      </w:pPr>
      <w:rPr>
        <w:rFonts w:hint="default"/>
        <w:lang w:val="zh-CN" w:eastAsia="zh-CN" w:bidi="zh-CN"/>
      </w:rPr>
    </w:lvl>
    <w:lvl w:ilvl="8" w:tentative="0">
      <w:start w:val="0"/>
      <w:numFmt w:val="bullet"/>
      <w:lvlText w:val="•"/>
      <w:lvlJc w:val="left"/>
      <w:pPr>
        <w:ind w:left="8320" w:hanging="380"/>
      </w:pPr>
      <w:rPr>
        <w:rFonts w:hint="default"/>
        <w:lang w:val="zh-CN" w:eastAsia="zh-CN" w:bidi="zh-C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HorizontalSpacing w:val="110"/>
  <w:noPunctuationKerning w:val="1"/>
  <w:characterSpacingControl w:val="doNotCompress"/>
  <w:compat>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873"/>
    <w:rsid w:val="0007076A"/>
    <w:rsid w:val="001735BE"/>
    <w:rsid w:val="001F7E27"/>
    <w:rsid w:val="00212F9A"/>
    <w:rsid w:val="00245873"/>
    <w:rsid w:val="00324453"/>
    <w:rsid w:val="00377F22"/>
    <w:rsid w:val="004B573B"/>
    <w:rsid w:val="005A023B"/>
    <w:rsid w:val="005F5E8E"/>
    <w:rsid w:val="006A1941"/>
    <w:rsid w:val="00707E68"/>
    <w:rsid w:val="0081613E"/>
    <w:rsid w:val="008B701D"/>
    <w:rsid w:val="0091304A"/>
    <w:rsid w:val="00A25873"/>
    <w:rsid w:val="00AD35BC"/>
    <w:rsid w:val="00C44CAA"/>
    <w:rsid w:val="00C74978"/>
    <w:rsid w:val="00CE3687"/>
    <w:rsid w:val="00F14712"/>
    <w:rsid w:val="00FB0450"/>
    <w:rsid w:val="00FF1780"/>
    <w:rsid w:val="0B3863B9"/>
    <w:rsid w:val="13705DD8"/>
    <w:rsid w:val="20080636"/>
    <w:rsid w:val="3C4021F0"/>
    <w:rsid w:val="3C6A4FE8"/>
    <w:rsid w:val="4C5B68FA"/>
    <w:rsid w:val="4E634360"/>
    <w:rsid w:val="60D4412B"/>
    <w:rsid w:val="6FF027BD"/>
    <w:rsid w:val="744C1C20"/>
    <w:rsid w:val="745A579F"/>
    <w:rsid w:val="7AFB7C72"/>
    <w:rsid w:val="7EC237E3"/>
    <w:rsid w:val="CFE79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微软雅黑" w:hAnsi="微软雅黑" w:eastAsia="微软雅黑" w:cs="微软雅黑"/>
      <w:sz w:val="22"/>
      <w:szCs w:val="22"/>
      <w:lang w:val="zh-CN" w:eastAsia="zh-CN" w:bidi="zh-CN"/>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Table Paragraph"/>
    <w:basedOn w:val="1"/>
    <w:qFormat/>
    <w:uiPriority w:val="1"/>
    <w:pPr>
      <w:ind w:left="9"/>
    </w:pPr>
  </w:style>
  <w:style w:type="paragraph" w:styleId="7">
    <w:name w:val="List Paragraph"/>
    <w:basedOn w:val="1"/>
    <w:qFormat/>
    <w:uiPriority w:val="1"/>
  </w:style>
  <w:style w:type="table" w:customStyle="1" w:styleId="8">
    <w:name w:val="Table Normal"/>
    <w:unhideWhenUsed/>
    <w:qFormat/>
    <w:uiPriority w:val="2"/>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E90BE0-DBD4-4ACE-9A8B-53E2775317E9}">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376</Words>
  <Characters>2149</Characters>
  <Lines>17</Lines>
  <Paragraphs>5</Paragraphs>
  <TotalTime>36</TotalTime>
  <ScaleCrop>false</ScaleCrop>
  <LinksUpToDate>false</LinksUpToDate>
  <CharactersWithSpaces>2520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2021-09-15T14:23:00Z</dcterms:created>
  <dc:creator> 亮</dc:creator>
  <cp:lastModifiedBy> 亮</cp:lastModifiedBy>
  <dcterms:modified xsi:type="dcterms:W3CDTF">2021-09-16T08:19:51Z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2021-09-15T08:00:00Z</vt:filetime>
  </property>
  <property fmtid="{D5CDD505-2E9C-101B-9397-08002B2CF9AE}" pid="3" name="Creator">
    <vt:lpwstr>Mozilla/5.0 (Windows NT 10.0; WOW64) AppleWebKit/537.36 (KHTML, like Gecko) Chrome/92.0.4515.159 Safari/537.36</vt:lpwstr>
  </property>
  <property fmtid="{D5CDD505-2E9C-101B-9397-08002B2CF9AE}" pid="4" name="LastSaved">
    <vt:filetime>2021-09-15T08:00:00Z</vt:filetime>
  </property>
  <property fmtid="{D5CDD505-2E9C-101B-9397-08002B2CF9AE}" pid="5" name="KSOProductBuildVer">
    <vt:lpwstr>2052-11.1.0.10938</vt:lpwstr>
  </property>
  <property fmtid="{D5CDD505-2E9C-101B-9397-08002B2CF9AE}" pid="6" name="ICV">
    <vt:lpwstr>6C6AFB6CDC7047E0B6A557A9D415255F</vt:lpwstr>
  </property>
</Properties>
</file>