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336" w:leader="none"/>
          <w:tab w:val="left" w:pos="672" w:leader="none"/>
          <w:tab w:val="left" w:pos="1008" w:leader="none"/>
          <w:tab w:val="left" w:pos="1344" w:leader="none"/>
          <w:tab w:val="left" w:pos="1680" w:leader="none"/>
          <w:tab w:val="left" w:pos="2016" w:leader="none"/>
          <w:tab w:val="left" w:pos="2352" w:leader="none"/>
          <w:tab w:val="left" w:pos="2688" w:leader="none"/>
          <w:tab w:val="left" w:pos="3024" w:leader="none"/>
          <w:tab w:val="left" w:pos="3360" w:leader="none"/>
          <w:tab w:val="left" w:pos="3696" w:leader="none"/>
          <w:tab w:val="left" w:pos="4032" w:leader="none"/>
          <w:tab w:val="left" w:pos="4368" w:leader="none"/>
          <w:tab w:val="left" w:pos="4704" w:leader="none"/>
          <w:tab w:val="left" w:pos="5040" w:leader="none"/>
          <w:tab w:val="left" w:pos="5376" w:leader="none"/>
          <w:tab w:val="left" w:pos="5712" w:leader="none"/>
          <w:tab w:val="left" w:pos="6048" w:leader="none"/>
          <w:tab w:val="left" w:pos="6384" w:leader="none"/>
          <w:tab w:val="left" w:pos="6720" w:leader="none"/>
          <w:tab w:val="left" w:pos="7056" w:leader="none"/>
          <w:tab w:val="left" w:pos="7392" w:leader="none"/>
          <w:tab w:val="left" w:pos="7728" w:leader="none"/>
          <w:tab w:val="left" w:pos="8064" w:leader="none"/>
          <w:tab w:val="left" w:pos="8400" w:leader="none"/>
          <w:tab w:val="left" w:pos="8736" w:leader="none"/>
          <w:tab w:val="left" w:pos="9072" w:leader="none"/>
          <w:tab w:val="left" w:pos="9408" w:leader="none"/>
          <w:tab w:val="left" w:pos="9744" w:leader="none"/>
          <w:tab w:val="left" w:pos="10080" w:leader="none"/>
          <w:tab w:val="left" w:pos="10416" w:leader="none"/>
          <w:tab w:val="left" w:pos="10752" w:leader="none"/>
        </w:tabs>
        <w:jc w:val="left"/>
        <w:rPr/>
      </w:pPr>
      <w:bookmarkStart w:id="0" w:name="__UnoMark__44_1367861877"/>
      <w:bookmarkEnd w:id="0"/>
      <w:r>
        <w:rPr>
          <w:rFonts w:eastAsia="微软雅黑" w:cs="微软雅黑" w:ascii="微软雅黑" w:hAnsi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1-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结节，</w:t>
      </w:r>
      <w:r>
        <w:rPr>
          <w:rFonts w:eastAsia="微软雅黑" w:cs="微软雅黑" w:ascii="微软雅黑" w:hAnsi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5-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索条，</w:t>
      </w:r>
      <w:r>
        <w:rPr>
          <w:rFonts w:eastAsia="微软雅黑" w:cs="微软雅黑" w:ascii="微软雅黑" w:hAnsi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31-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动脉硬化或钙化，</w:t>
      </w:r>
      <w:r>
        <w:rPr>
          <w:rFonts w:eastAsia="微软雅黑" w:cs="微软雅黑" w:ascii="微软雅黑" w:hAnsi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32-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淋巴结钙化</w:t>
      </w:r>
    </w:p>
    <w:p>
      <w:pPr>
        <w:pStyle w:val="Normal"/>
        <w:tabs>
          <w:tab w:val="left" w:pos="336" w:leader="none"/>
          <w:tab w:val="left" w:pos="672" w:leader="none"/>
          <w:tab w:val="left" w:pos="1008" w:leader="none"/>
          <w:tab w:val="left" w:pos="1344" w:leader="none"/>
          <w:tab w:val="left" w:pos="1680" w:leader="none"/>
          <w:tab w:val="left" w:pos="2016" w:leader="none"/>
          <w:tab w:val="left" w:pos="2352" w:leader="none"/>
          <w:tab w:val="left" w:pos="2688" w:leader="none"/>
          <w:tab w:val="left" w:pos="3024" w:leader="none"/>
          <w:tab w:val="left" w:pos="3360" w:leader="none"/>
          <w:tab w:val="left" w:pos="3696" w:leader="none"/>
          <w:tab w:val="left" w:pos="4032" w:leader="none"/>
          <w:tab w:val="left" w:pos="4368" w:leader="none"/>
          <w:tab w:val="left" w:pos="4704" w:leader="none"/>
          <w:tab w:val="left" w:pos="5040" w:leader="none"/>
          <w:tab w:val="left" w:pos="5376" w:leader="none"/>
          <w:tab w:val="left" w:pos="5712" w:leader="none"/>
          <w:tab w:val="left" w:pos="6048" w:leader="none"/>
          <w:tab w:val="left" w:pos="6384" w:leader="none"/>
          <w:tab w:val="left" w:pos="6720" w:leader="none"/>
          <w:tab w:val="left" w:pos="7056" w:leader="none"/>
          <w:tab w:val="left" w:pos="7392" w:leader="none"/>
          <w:tab w:val="left" w:pos="7728" w:leader="none"/>
          <w:tab w:val="left" w:pos="8064" w:leader="none"/>
          <w:tab w:val="left" w:pos="8400" w:leader="none"/>
          <w:tab w:val="left" w:pos="8736" w:leader="none"/>
          <w:tab w:val="left" w:pos="9072" w:leader="none"/>
          <w:tab w:val="left" w:pos="9408" w:leader="none"/>
          <w:tab w:val="left" w:pos="9744" w:leader="none"/>
          <w:tab w:val="left" w:pos="10080" w:leader="none"/>
          <w:tab w:val="left" w:pos="10416" w:leader="none"/>
          <w:tab w:val="left" w:pos="10752" w:leader="none"/>
        </w:tabs>
        <w:jc w:val="left"/>
        <w:rPr>
          <w:rFonts w:ascii="微软雅黑" w:hAnsi="微软雅黑" w:eastAsia="微软雅黑" w:cs="微软雅黑"/>
          <w:sz w:val="22"/>
          <w:lang w:val="zh-CN"/>
        </w:rPr>
      </w:pP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333333"/>
          <w:spacing w:val="0"/>
          <w:sz w:val="22"/>
          <w:szCs w:val="22"/>
          <w:lang w:val="zh-CN"/>
        </w:rPr>
        <w:t>结节索条在肺内，两种钙化基本在肺外</w:t>
      </w:r>
    </w:p>
    <w:p>
      <w:pPr>
        <w:pStyle w:val="Normal"/>
        <w:tabs>
          <w:tab w:val="left" w:pos="336" w:leader="none"/>
          <w:tab w:val="left" w:pos="672" w:leader="none"/>
          <w:tab w:val="left" w:pos="1008" w:leader="none"/>
          <w:tab w:val="left" w:pos="1344" w:leader="none"/>
          <w:tab w:val="left" w:pos="1680" w:leader="none"/>
          <w:tab w:val="left" w:pos="2016" w:leader="none"/>
          <w:tab w:val="left" w:pos="2352" w:leader="none"/>
          <w:tab w:val="left" w:pos="2688" w:leader="none"/>
          <w:tab w:val="left" w:pos="3024" w:leader="none"/>
          <w:tab w:val="left" w:pos="3360" w:leader="none"/>
          <w:tab w:val="left" w:pos="3696" w:leader="none"/>
          <w:tab w:val="left" w:pos="4032" w:leader="none"/>
          <w:tab w:val="left" w:pos="4368" w:leader="none"/>
          <w:tab w:val="left" w:pos="4704" w:leader="none"/>
          <w:tab w:val="left" w:pos="5040" w:leader="none"/>
          <w:tab w:val="left" w:pos="5376" w:leader="none"/>
          <w:tab w:val="left" w:pos="5712" w:leader="none"/>
          <w:tab w:val="left" w:pos="6048" w:leader="none"/>
          <w:tab w:val="left" w:pos="6384" w:leader="none"/>
          <w:tab w:val="left" w:pos="6720" w:leader="none"/>
          <w:tab w:val="left" w:pos="7056" w:leader="none"/>
          <w:tab w:val="left" w:pos="7392" w:leader="none"/>
          <w:tab w:val="left" w:pos="7728" w:leader="none"/>
          <w:tab w:val="left" w:pos="8064" w:leader="none"/>
          <w:tab w:val="left" w:pos="8400" w:leader="none"/>
          <w:tab w:val="left" w:pos="8736" w:leader="none"/>
          <w:tab w:val="left" w:pos="9072" w:leader="none"/>
          <w:tab w:val="left" w:pos="9408" w:leader="none"/>
          <w:tab w:val="left" w:pos="9744" w:leader="none"/>
          <w:tab w:val="left" w:pos="10080" w:leader="none"/>
          <w:tab w:val="left" w:pos="10416" w:leader="none"/>
          <w:tab w:val="left" w:pos="10752" w:leader="none"/>
        </w:tabs>
        <w:jc w:val="left"/>
        <w:rPr/>
      </w:pPr>
      <w:r>
        <w:rPr>
          <w:rFonts w:ascii="微软雅黑" w:hAnsi="微软雅黑" w:cs="微软雅黑" w:eastAsia="微软雅黑"/>
          <w:sz w:val="22"/>
          <w:lang w:val="zh-CN"/>
        </w:rPr>
        <w:t>肺结节：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1A1A1A"/>
          <w:spacing w:val="0"/>
          <w:sz w:val="22"/>
          <w:lang w:val="zh-CN"/>
        </w:rPr>
        <w:t>肺结节被定义为肺上一个小的（直径小于或等于</w:t>
      </w:r>
      <w:r>
        <w:rPr>
          <w:rFonts w:eastAsia="微软雅黑" w:cs="微软雅黑" w:ascii="微软雅黑" w:hAnsi="微软雅黑"/>
          <w:caps w:val="false"/>
          <w:smallCaps w:val="false"/>
          <w:color w:val="1A1A1A"/>
          <w:spacing w:val="0"/>
          <w:sz w:val="22"/>
          <w:lang w:val="zh-CN"/>
        </w:rPr>
        <w:t>30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1A1A1A"/>
          <w:spacing w:val="0"/>
          <w:sz w:val="22"/>
          <w:lang w:val="zh-CN"/>
        </w:rPr>
        <w:t>毫米）。肺结节在</w:t>
      </w:r>
      <w:r>
        <w:rPr>
          <w:rFonts w:eastAsia="微软雅黑" w:cs="微软雅黑" w:ascii="微软雅黑" w:hAnsi="微软雅黑"/>
          <w:caps w:val="false"/>
          <w:smallCaps w:val="false"/>
          <w:color w:val="1A1A1A"/>
          <w:spacing w:val="0"/>
          <w:sz w:val="22"/>
          <w:lang w:val="zh-CN"/>
        </w:rPr>
        <w:t>CT</w:t>
      </w:r>
      <w:r>
        <w:rPr>
          <w:rFonts w:ascii="微软雅黑" w:hAnsi="微软雅黑" w:cs="微软雅黑" w:eastAsia="微软雅黑"/>
          <w:b w:val="false"/>
          <w:i w:val="false"/>
          <w:caps w:val="false"/>
          <w:smallCaps w:val="false"/>
          <w:color w:val="1A1A1A"/>
          <w:spacing w:val="0"/>
          <w:sz w:val="22"/>
          <w:lang w:val="zh-CN"/>
        </w:rPr>
        <w:t>扫描上显示为白色的斑点或白色阴影，在影像检查中被称为“硬币病变”。如下图红色标记所示。</w:t>
      </w:r>
    </w:p>
    <w:p>
      <w:pPr>
        <w:pStyle w:val="Normal"/>
        <w:tabs>
          <w:tab w:val="left" w:pos="336" w:leader="none"/>
          <w:tab w:val="left" w:pos="672" w:leader="none"/>
          <w:tab w:val="left" w:pos="1008" w:leader="none"/>
          <w:tab w:val="left" w:pos="1344" w:leader="none"/>
          <w:tab w:val="left" w:pos="1680" w:leader="none"/>
          <w:tab w:val="left" w:pos="2016" w:leader="none"/>
          <w:tab w:val="left" w:pos="2352" w:leader="none"/>
          <w:tab w:val="left" w:pos="2688" w:leader="none"/>
          <w:tab w:val="left" w:pos="3024" w:leader="none"/>
          <w:tab w:val="left" w:pos="3360" w:leader="none"/>
          <w:tab w:val="left" w:pos="3696" w:leader="none"/>
          <w:tab w:val="left" w:pos="4032" w:leader="none"/>
          <w:tab w:val="left" w:pos="4368" w:leader="none"/>
          <w:tab w:val="left" w:pos="4704" w:leader="none"/>
          <w:tab w:val="left" w:pos="5040" w:leader="none"/>
          <w:tab w:val="left" w:pos="5376" w:leader="none"/>
          <w:tab w:val="left" w:pos="5712" w:leader="none"/>
          <w:tab w:val="left" w:pos="6048" w:leader="none"/>
          <w:tab w:val="left" w:pos="6384" w:leader="none"/>
          <w:tab w:val="left" w:pos="6720" w:leader="none"/>
          <w:tab w:val="left" w:pos="7056" w:leader="none"/>
          <w:tab w:val="left" w:pos="7392" w:leader="none"/>
          <w:tab w:val="left" w:pos="7728" w:leader="none"/>
          <w:tab w:val="left" w:pos="8064" w:leader="none"/>
          <w:tab w:val="left" w:pos="8400" w:leader="none"/>
          <w:tab w:val="left" w:pos="8736" w:leader="none"/>
          <w:tab w:val="left" w:pos="9072" w:leader="none"/>
          <w:tab w:val="left" w:pos="9408" w:leader="none"/>
          <w:tab w:val="left" w:pos="9744" w:leader="none"/>
          <w:tab w:val="left" w:pos="10080" w:leader="none"/>
          <w:tab w:val="left" w:pos="10416" w:leader="none"/>
          <w:tab w:val="left" w:pos="10752" w:leader="none"/>
        </w:tabs>
        <w:jc w:val="left"/>
        <w:rPr>
          <w:rFonts w:ascii="微软雅黑" w:hAnsi="微软雅黑" w:eastAsia="微软雅黑" w:cs="微软雅黑"/>
          <w:sz w:val="22"/>
          <w:lang w:val="zh-CN"/>
        </w:rPr>
      </w:pPr>
      <w:r>
        <w:rPr/>
        <w:drawing>
          <wp:inline distT="0" distB="0" distL="0" distR="0">
            <wp:extent cx="3471545" cy="235902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微软雅黑" w:hAnsi="微软雅黑" w:eastAsia="微软雅黑" w:cs="微软雅黑"/>
          <w:sz w:val="22"/>
          <w:lang w:val="zh-CN"/>
        </w:rPr>
      </w:pPr>
      <w:bookmarkStart w:id="1" w:name="_GoBack"/>
      <w:bookmarkEnd w:id="1"/>
      <w:r>
        <w:rPr>
          <w:rFonts w:ascii="微软雅黑" w:hAnsi="微软雅黑" w:cs="微软雅黑" w:eastAsia="微软雅黑"/>
          <w:sz w:val="22"/>
          <w:lang w:val="zh-CN"/>
        </w:rPr>
        <w:t>索条（条索状影）</w:t>
      </w:r>
    </w:p>
    <w:p>
      <w:pPr>
        <w:pStyle w:val="Normal"/>
        <w:rPr>
          <w:rFonts w:ascii="微软雅黑" w:hAnsi="微软雅黑" w:eastAsia="微软雅黑" w:cs="微软雅黑"/>
          <w:sz w:val="22"/>
          <w:lang w:val="zh-CN"/>
        </w:rPr>
      </w:pPr>
      <w:r>
        <w:rPr/>
        <w:drawing>
          <wp:inline distT="0" distB="0" distL="0" distR="0">
            <wp:extent cx="2128520" cy="308038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965450" cy="1880870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微软雅黑" w:hAnsi="微软雅黑" w:eastAsia="微软雅黑" w:cs="微软雅黑"/>
          <w:sz w:val="22"/>
          <w:lang w:val="zh-CN"/>
        </w:rPr>
      </w:pPr>
      <w:bookmarkStart w:id="2" w:name="__DdeLink__30_213682409"/>
      <w:bookmarkEnd w:id="2"/>
      <w:r>
        <w:rPr>
          <w:rFonts w:ascii="微软雅黑" w:hAnsi="微软雅黑" w:cs="微软雅黑" w:eastAsia="微软雅黑"/>
          <w:sz w:val="22"/>
          <w:lang w:val="zh-CN"/>
        </w:rPr>
        <w:t>动脉硬化或钙化</w:t>
      </w:r>
    </w:p>
    <w:p>
      <w:pPr>
        <w:pStyle w:val="Normal"/>
        <w:rPr/>
      </w:pPr>
      <w:r>
        <w:rPr/>
        <w:drawing>
          <wp:inline distT="0" distB="0" distL="0" distR="0">
            <wp:extent cx="1783715" cy="1839595"/>
            <wp:effectExtent l="0" t="0" r="0" b="0"/>
            <wp:docPr id="4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>
          <w:rFonts w:ascii="微软雅黑" w:hAnsi="微软雅黑" w:eastAsia="微软雅黑" w:cs="微软雅黑"/>
          <w:sz w:val="22"/>
          <w:lang w:val="zh-CN"/>
        </w:rPr>
      </w:pPr>
      <w:r>
        <w:rPr>
          <w:rFonts w:ascii="微软雅黑" w:hAnsi="微软雅黑" w:cs="微软雅黑" w:eastAsia="微软雅黑"/>
          <w:sz w:val="22"/>
          <w:lang w:val="zh-CN"/>
        </w:rPr>
        <w:t>淋巴结钙化</w:t>
      </w:r>
    </w:p>
    <w:p>
      <w:pPr>
        <w:pStyle w:val="Normal"/>
        <w:rPr/>
      </w:pPr>
      <w:r>
        <w:rPr/>
        <w:drawing>
          <wp:inline distT="0" distB="0" distL="0" distR="0">
            <wp:extent cx="1842770" cy="1464310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173095" cy="1459865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微软雅黑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" w:cs="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LibreOffice/5.1.6.2$Linux_X86_64 LibreOffice_project/10m0$Build-2</Application>
  <Pages>2</Pages>
  <Words>138</Words>
  <Characters>146</Characters>
  <CharactersWithSpaces>149</CharactersWithSpaces>
  <Paragraphs>10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2019-06-27T12:02:00Z</dcterms:created>
  <dc:creator>许 鑫</dc:creator>
  <dc:description/>
  <dc:language>en-US</dc:language>
  <cp:lastModifiedBy/>
  <dcterms:modified xsi:type="dcterms:W3CDTF">2019-06-28T22:29:42Z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