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6B3DFA"/>
          <w:sz w:val="60"/>
          <w:szCs w:val="60"/>
        </w:rPr>
        <w:t xml:space="preserve">SG Tech Pulse 2026</w:t>
      </w:r>
    </w:p>
    <w:p>
      <w:pPr>
        <w:spacing w:before="120"/>
      </w:pPr>
      <w:r>
        <w:rPr>
          <w:rFonts w:ascii="Calibri" w:cs="Calibri" w:eastAsia="Calibri" w:hAnsi="Calibri"/>
          <w:color w:val="1A1A1A"/>
          <w:sz w:val="36"/>
          <w:szCs w:val="36"/>
        </w:rPr>
        <w:t xml:space="preserve">Historias para medios</w:t>
      </w:r>
    </w:p>
    <w:p>
      <w:pPr>
        <w:spacing w:before="80"/>
      </w:pPr>
      <w:r>
        <w:rPr>
          <w:rFonts w:ascii="Calibri" w:cs="Calibri" w:eastAsia="Calibri" w:hAnsi="Calibri"/>
          <w:color w:val="6B6B6B"/>
          <w:sz w:val="22"/>
          <w:szCs w:val="22"/>
        </w:rPr>
        <w:t xml:space="preserve">Encuesta de Salarios · volcado del 12 de octubre de 2026</w:t>
      </w:r>
    </w:p>
    <w:p>
      <w:pPr>
        <w:spacing w:before="40"/>
      </w:pPr>
      <w:r>
        <w:rPr>
          <w:rFonts w:ascii="Calibri" w:cs="Calibri" w:eastAsia="Calibri" w:hAnsi="Calibri"/>
          <w:color w:val="6B6B6B"/>
          <w:sz w:val="22"/>
          <w:szCs w:val="22"/>
        </w:rPr>
        <w:t xml:space="preserve">Corte de México · preliminar · uso para prensa</w:t>
      </w:r>
    </w:p>
    <w:p>
      <w:pPr>
        <w:pBdr>
          <w:top w:val="single" w:color="6B3DFA" w:sz="6"/>
        </w:pBdr>
        <w:spacing w:before="900"/>
      </w:pPr>
    </w:p>
    <w:p>
      <w:pPr>
        <w:spacing w:before="200"/>
      </w:pPr>
      <w:r>
        <w:rPr>
          <w:rFonts w:ascii="Calibri" w:cs="Calibri" w:eastAsia="Calibri" w:hAnsi="Calibri"/>
          <w:i/>
          <w:iCs/>
          <w:color w:val="6B6B6B"/>
          <w:sz w:val="20"/>
          <w:szCs w:val="20"/>
        </w:rPr>
        <w:t xml:space="preserve">Una iniciativa de SG Software Guru</w:t>
      </w:r>
    </w:p>
    <w:p>
      <w:r>
        <w:br w:type="page"/>
      </w:r>
    </w:p>
    <w:p>
      <w:pPr>
        <w:spacing w:after="200"/>
      </w:pPr>
      <w:r>
        <w:rPr>
          <w:rFonts w:ascii="Calibri" w:cs="Calibri" w:eastAsia="Calibri" w:hAnsi="Calibri"/>
          <w:b/>
          <w:bCs/>
          <w:color w:val="1A1A1A"/>
          <w:sz w:val="32"/>
          <w:szCs w:val="32"/>
        </w:rPr>
        <w:t xml:space="preserve">Contenido</w:t>
      </w:r>
    </w:p>
    <w:p>
      <w:pPr>
        <w:spacing w:after="60" w:before="160"/>
      </w:pPr>
      <w:r>
        <w:rPr>
          <w:rFonts w:ascii="Calibri" w:cs="Calibri" w:eastAsia="Calibri" w:hAnsi="Calibri"/>
          <w:b/>
          <w:bCs/>
          <w:color w:val="6B3DFA"/>
          <w:sz w:val="24"/>
          <w:szCs w:val="24"/>
        </w:rPr>
        <w:t xml:space="preserve">Género</w:t>
      </w:r>
    </w:p>
    <w:p>
      <w:pPr>
        <w:spacing w:after="40"/>
        <w:ind w:left="360"/>
      </w:pPr>
      <w:r>
        <w:rPr>
          <w:rFonts w:ascii="Calibri" w:cs="Calibri" w:eastAsia="Calibri" w:hAnsi="Calibri"/>
          <w:color w:val="1A1A1A"/>
          <w:sz w:val="22"/>
          <w:szCs w:val="22"/>
        </w:rPr>
        <w:t xml:space="preserve">La desaparición</w:t>
      </w:r>
    </w:p>
    <w:p>
      <w:pPr>
        <w:spacing w:after="40"/>
        <w:ind w:left="360"/>
      </w:pPr>
      <w:r>
        <w:rPr>
          <w:rFonts w:ascii="Calibri" w:cs="Calibri" w:eastAsia="Calibri" w:hAnsi="Calibri"/>
          <w:color w:val="1A1A1A"/>
          <w:sz w:val="22"/>
          <w:szCs w:val="22"/>
        </w:rPr>
        <w:t xml:space="preserve">La brecha que nadie explica</w:t>
      </w:r>
    </w:p>
    <w:p>
      <w:pPr>
        <w:spacing w:after="40"/>
        <w:ind w:left="360"/>
      </w:pPr>
      <w:r>
        <w:rPr>
          <w:rFonts w:ascii="Calibri" w:cs="Calibri" w:eastAsia="Calibri" w:hAnsi="Calibri"/>
          <w:color w:val="1A1A1A"/>
          <w:sz w:val="22"/>
          <w:szCs w:val="22"/>
        </w:rPr>
        <w:t xml:space="preserve">La pausa que cuesta la carrera</w:t>
      </w:r>
    </w:p>
    <w:p>
      <w:pPr>
        <w:spacing w:after="40"/>
        <w:ind w:left="360"/>
      </w:pPr>
      <w:r>
        <w:rPr>
          <w:rFonts w:ascii="Calibri" w:cs="Calibri" w:eastAsia="Calibri" w:hAnsi="Calibri"/>
          <w:color w:val="1A1A1A"/>
          <w:sz w:val="22"/>
          <w:szCs w:val="22"/>
        </w:rPr>
        <w:t xml:space="preserve">No es el sueldo, es sentirse segura</w:t>
      </w:r>
    </w:p>
    <w:p>
      <w:pPr>
        <w:spacing w:after="40"/>
        <w:ind w:left="360"/>
      </w:pPr>
      <w:r>
        <w:rPr>
          <w:rFonts w:ascii="Calibri" w:cs="Calibri" w:eastAsia="Calibri" w:hAnsi="Calibri"/>
          <w:color w:val="1A1A1A"/>
          <w:sz w:val="22"/>
          <w:szCs w:val="22"/>
        </w:rPr>
        <w:t xml:space="preserve">La salida que no rescata</w:t>
      </w:r>
    </w:p>
    <w:p>
      <w:pPr>
        <w:spacing w:after="60" w:before="160"/>
      </w:pPr>
      <w:r>
        <w:rPr>
          <w:rFonts w:ascii="Calibri" w:cs="Calibri" w:eastAsia="Calibri" w:hAnsi="Calibri"/>
          <w:b/>
          <w:bCs/>
          <w:color w:val="6B3DFA"/>
          <w:sz w:val="24"/>
          <w:szCs w:val="24"/>
        </w:rPr>
        <w:t xml:space="preserve">Inteligencia artificial</w:t>
      </w:r>
    </w:p>
    <w:p>
      <w:pPr>
        <w:spacing w:after="40"/>
        <w:ind w:left="360"/>
      </w:pPr>
      <w:r>
        <w:rPr>
          <w:rFonts w:ascii="Calibri" w:cs="Calibri" w:eastAsia="Calibri" w:hAnsi="Calibri"/>
          <w:color w:val="1A1A1A"/>
          <w:sz w:val="22"/>
          <w:szCs w:val="22"/>
        </w:rPr>
        <w:t xml:space="preserve">Programar con agentes es cosa de hombres</w:t>
      </w:r>
    </w:p>
    <w:p>
      <w:pPr>
        <w:spacing w:after="40"/>
        <w:ind w:left="360"/>
      </w:pPr>
      <w:r>
        <w:rPr>
          <w:rFonts w:ascii="Calibri" w:cs="Calibri" w:eastAsia="Calibri" w:hAnsi="Calibri"/>
          <w:color w:val="1A1A1A"/>
          <w:sz w:val="22"/>
          <w:szCs w:val="22"/>
        </w:rPr>
        <w:t xml:space="preserve">La ansiedad pareja</w:t>
      </w:r>
    </w:p>
    <w:p>
      <w:pPr>
        <w:spacing w:after="40"/>
        <w:ind w:left="360"/>
      </w:pPr>
      <w:r>
        <w:rPr>
          <w:rFonts w:ascii="Calibri" w:cs="Calibri" w:eastAsia="Calibri" w:hAnsi="Calibri"/>
          <w:color w:val="1A1A1A"/>
          <w:sz w:val="22"/>
          <w:szCs w:val="22"/>
        </w:rPr>
        <w:t xml:space="preserve">La herramienta que paga la usan los que ya ganan</w:t>
      </w:r>
    </w:p>
    <w:p>
      <w:pPr>
        <w:spacing w:after="40"/>
        <w:ind w:left="360"/>
      </w:pPr>
      <w:r>
        <w:rPr>
          <w:rFonts w:ascii="Calibri" w:cs="Calibri" w:eastAsia="Calibri" w:hAnsi="Calibri"/>
          <w:color w:val="1A1A1A"/>
          <w:sz w:val="22"/>
          <w:szCs w:val="22"/>
        </w:rPr>
        <w:t xml:space="preserve">El puesto que hace tres años no existía</w:t>
      </w:r>
    </w:p>
    <w:p>
      <w:pPr>
        <w:spacing w:after="60" w:before="160"/>
      </w:pPr>
      <w:r>
        <w:rPr>
          <w:rFonts w:ascii="Calibri" w:cs="Calibri" w:eastAsia="Calibri" w:hAnsi="Calibri"/>
          <w:b/>
          <w:bCs/>
          <w:color w:val="6B3DFA"/>
          <w:sz w:val="24"/>
          <w:szCs w:val="24"/>
        </w:rPr>
        <w:t xml:space="preserve">Mercado y salario de fondo</w:t>
      </w:r>
    </w:p>
    <w:p>
      <w:pPr>
        <w:spacing w:after="40"/>
        <w:ind w:left="360"/>
      </w:pPr>
      <w:r>
        <w:rPr>
          <w:rFonts w:ascii="Calibri" w:cs="Calibri" w:eastAsia="Calibri" w:hAnsi="Calibri"/>
          <w:color w:val="1A1A1A"/>
          <w:sz w:val="22"/>
          <w:szCs w:val="22"/>
        </w:rPr>
        <w:t xml:space="preserve">Cuánto vale tu inglés</w:t>
      </w:r>
    </w:p>
    <w:p>
      <w:pPr>
        <w:spacing w:after="40"/>
        <w:ind w:left="360"/>
      </w:pPr>
      <w:r>
        <w:rPr>
          <w:rFonts w:ascii="Calibri" w:cs="Calibri" w:eastAsia="Calibri" w:hAnsi="Calibri"/>
          <w:color w:val="1A1A1A"/>
          <w:sz w:val="22"/>
          <w:szCs w:val="22"/>
        </w:rPr>
        <w:t xml:space="preserve">La economía Deel</w:t>
      </w:r>
    </w:p>
    <w:p>
      <w:pPr>
        <w:spacing w:after="40"/>
        <w:ind w:left="360"/>
      </w:pPr>
      <w:r>
        <w:rPr>
          <w:rFonts w:ascii="Calibri" w:cs="Calibri" w:eastAsia="Calibri" w:hAnsi="Calibri"/>
          <w:color w:val="1A1A1A"/>
          <w:sz w:val="22"/>
          <w:szCs w:val="22"/>
        </w:rPr>
        <w:t xml:space="preserve">Los primeros años son los más baratos</w:t>
      </w:r>
    </w:p>
    <w:p>
      <w:pPr>
        <w:spacing w:after="40"/>
        <w:ind w:left="360"/>
      </w:pPr>
      <w:r>
        <w:rPr>
          <w:rFonts w:ascii="Calibri" w:cs="Calibri" w:eastAsia="Calibri" w:hAnsi="Calibri"/>
          <w:color w:val="1A1A1A"/>
          <w:sz w:val="22"/>
          <w:szCs w:val="22"/>
        </w:rPr>
        <w:t xml:space="preserve">Volver a la oficina cuesta caro</w:t>
      </w:r>
    </w:p>
    <w:p>
      <w:pPr>
        <w:spacing w:after="40"/>
        <w:ind w:left="360"/>
      </w:pPr>
      <w:r>
        <w:rPr>
          <w:rFonts w:ascii="Calibri" w:cs="Calibri" w:eastAsia="Calibri" w:hAnsi="Calibri"/>
          <w:color w:val="1A1A1A"/>
          <w:sz w:val="22"/>
          <w:szCs w:val="22"/>
        </w:rPr>
        <w:t xml:space="preserve">El club de las acciones</w:t>
      </w:r>
    </w:p>
    <w:p>
      <w:pPr>
        <w:spacing w:after="40"/>
        <w:ind w:left="360"/>
      </w:pPr>
      <w:r>
        <w:rPr>
          <w:rFonts w:ascii="Calibri" w:cs="Calibri" w:eastAsia="Calibri" w:hAnsi="Calibri"/>
          <w:color w:val="1A1A1A"/>
          <w:sz w:val="22"/>
          <w:szCs w:val="22"/>
        </w:rPr>
        <w:t xml:space="preserve">Qué lenguaje paga más</w:t>
      </w:r>
    </w:p>
    <w:p>
      <w:pPr>
        <w:spacing w:after="40"/>
        <w:ind w:left="360"/>
      </w:pPr>
      <w:r>
        <w:rPr>
          <w:rFonts w:ascii="Calibri" w:cs="Calibri" w:eastAsia="Calibri" w:hAnsi="Calibri"/>
          <w:color w:val="1A1A1A"/>
          <w:sz w:val="22"/>
          <w:szCs w:val="22"/>
        </w:rPr>
        <w:t xml:space="preserve">Tu sueldo depende del código postal</w:t>
      </w:r>
    </w:p>
    <w:p>
      <w:pPr>
        <w:spacing w:after="40"/>
        <w:ind w:left="360"/>
      </w:pPr>
      <w:r>
        <w:rPr>
          <w:rFonts w:ascii="Calibri" w:cs="Calibri" w:eastAsia="Calibri" w:hAnsi="Calibri"/>
          <w:color w:val="1A1A1A"/>
          <w:sz w:val="22"/>
          <w:szCs w:val="22"/>
        </w:rPr>
        <w:t xml:space="preserve">El castigo de la startup</w:t>
      </w:r>
    </w:p>
    <w:p>
      <w:pPr>
        <w:spacing w:after="40"/>
        <w:ind w:left="360"/>
      </w:pPr>
      <w:r>
        <w:rPr>
          <w:rFonts w:ascii="Calibri" w:cs="Calibri" w:eastAsia="Calibri" w:hAnsi="Calibri"/>
          <w:color w:val="1A1A1A"/>
          <w:sz w:val="22"/>
          <w:szCs w:val="22"/>
        </w:rPr>
        <w:t xml:space="preserve">¿Sirve certificarse?</w:t>
      </w:r>
    </w:p>
    <w:p>
      <w:pPr>
        <w:spacing w:after="60" w:before="160"/>
      </w:pPr>
      <w:r>
        <w:rPr>
          <w:rFonts w:ascii="Calibri" w:cs="Calibri" w:eastAsia="Calibri" w:hAnsi="Calibri"/>
          <w:b/>
          <w:bCs/>
          <w:color w:val="6B3DFA"/>
          <w:sz w:val="24"/>
          <w:szCs w:val="24"/>
        </w:rPr>
        <w:t xml:space="preserve">Formación y credenciales</w:t>
      </w:r>
    </w:p>
    <w:p>
      <w:pPr>
        <w:spacing w:after="40"/>
        <w:ind w:left="360"/>
      </w:pPr>
      <w:r>
        <w:rPr>
          <w:rFonts w:ascii="Calibri" w:cs="Calibri" w:eastAsia="Calibri" w:hAnsi="Calibri"/>
          <w:color w:val="1A1A1A"/>
          <w:sz w:val="22"/>
          <w:szCs w:val="22"/>
        </w:rPr>
        <w:t xml:space="preserve">El bootcamp no paga lo que promete</w:t>
      </w:r>
    </w:p>
    <w:p>
      <w:pPr>
        <w:spacing w:after="40"/>
        <w:ind w:left="360"/>
      </w:pPr>
      <w:r>
        <w:rPr>
          <w:rFonts w:ascii="Calibri" w:cs="Calibri" w:eastAsia="Calibri" w:hAnsi="Calibri"/>
          <w:color w:val="1A1A1A"/>
          <w:sz w:val="22"/>
          <w:szCs w:val="22"/>
        </w:rPr>
        <w:t xml:space="preserve">La maestría sí paga, y la prepa sorprende</w:t>
      </w:r>
    </w:p>
    <w:p>
      <w:pPr>
        <w:spacing w:after="60" w:before="160"/>
      </w:pPr>
      <w:r>
        <w:rPr>
          <w:rFonts w:ascii="Calibri" w:cs="Calibri" w:eastAsia="Calibri" w:hAnsi="Calibri"/>
          <w:b/>
          <w:bCs/>
          <w:color w:val="6B3DFA"/>
          <w:sz w:val="24"/>
          <w:szCs w:val="24"/>
        </w:rPr>
        <w:t xml:space="preserve">Finanzas personales</w:t>
      </w:r>
    </w:p>
    <w:p>
      <w:pPr>
        <w:spacing w:after="40"/>
        <w:ind w:left="360"/>
      </w:pPr>
      <w:r>
        <w:rPr>
          <w:rFonts w:ascii="Calibri" w:cs="Calibri" w:eastAsia="Calibri" w:hAnsi="Calibri"/>
          <w:color w:val="1A1A1A"/>
          <w:sz w:val="22"/>
          <w:szCs w:val="22"/>
        </w:rPr>
        <w:t xml:space="preserve">El buen sueldo que no llega al retiro</w:t>
      </w:r>
    </w:p>
    <w:p>
      <w:pPr>
        <w:spacing w:after="60" w:before="160"/>
      </w:pPr>
      <w:r>
        <w:rPr>
          <w:rFonts w:ascii="Calibri" w:cs="Calibri" w:eastAsia="Calibri" w:hAnsi="Calibri"/>
          <w:b/>
          <w:bCs/>
          <w:color w:val="6B3DFA"/>
          <w:sz w:val="24"/>
          <w:szCs w:val="24"/>
        </w:rPr>
        <w:t xml:space="preserve">Inclusión</w:t>
      </w:r>
    </w:p>
    <w:p>
      <w:pPr>
        <w:spacing w:after="40"/>
        <w:ind w:left="360"/>
      </w:pPr>
      <w:r>
        <w:rPr>
          <w:rFonts w:ascii="Calibri" w:cs="Calibri" w:eastAsia="Calibri" w:hAnsi="Calibri"/>
          <w:color w:val="1A1A1A"/>
          <w:sz w:val="22"/>
          <w:szCs w:val="22"/>
        </w:rPr>
        <w:t xml:space="preserve">Neurodivergentes en el código, solos ante su empresa</w:t>
      </w:r>
    </w:p>
    <w:p>
      <w:r>
        <w:br w:type="page"/>
      </w:r>
    </w:p>
    <w:p>
      <w:pPr>
        <w:pStyle w:val="Heading1"/>
      </w:pPr>
      <w:r>
        <w:rPr>
          <w:rFonts w:ascii="Calibri" w:cs="Calibri" w:eastAsia="Calibri" w:hAnsi="Calibri"/>
          <w:b/>
          <w:bCs/>
          <w:color w:val="6B3DFA"/>
        </w:rPr>
        <w:t xml:space="preserve">Cómo leer estas piezas</w:t>
      </w:r>
    </w:p>
    <w:p>
      <w:pPr>
        <w:spacing w:after="120"/>
      </w:pPr>
      <w:r>
        <w:rPr>
          <w:rFonts w:ascii="Calibri" w:cs="Calibri" w:eastAsia="Calibri" w:hAnsi="Calibri"/>
          <w:b w:val="false"/>
          <w:bCs w:val="false"/>
          <w:color w:val="1A1A1A"/>
          <w:sz w:val="22"/>
          <w:szCs w:val="22"/>
        </w:rPr>
        <w:t xml:space="preserve">Son piezas cortas pensadas para prensa y redes, sacadas del volcado de respuestas del 12 de octubre de 2026. Están escritas en español de México, en tono cercano y con oraciones completas.</w:t>
      </w:r>
    </w:p>
    <w:p>
      <w:pPr>
        <w:spacing w:after="120"/>
      </w:pPr>
      <w:r>
        <w:rPr>
          <w:rFonts w:ascii="Calibri" w:cs="Calibri" w:eastAsia="Calibri" w:hAnsi="Calibri"/>
          <w:b w:val="false"/>
          <w:bCs w:val="false"/>
          <w:color w:val="1A1A1A"/>
          <w:sz w:val="22"/>
          <w:szCs w:val="22"/>
        </w:rPr>
        <w:t xml:space="preserve">Cada una sigue la misma estructura de tres partes: la afirmación, que es el gancho; el matiz, que es lo que explica o complica el dato; y el lado bueno o la advertencia, según la naturaleza del hallazgo.</w:t>
      </w:r>
    </w:p>
    <w:p>
      <w:pPr>
        <w:spacing w:after="120"/>
      </w:pPr>
      <w:r>
        <w:rPr>
          <w:rFonts w:ascii="Calibri" w:cs="Calibri" w:eastAsia="Calibri" w:hAnsi="Calibri"/>
          <w:b w:val="false"/>
          <w:bCs w:val="false"/>
          <w:color w:val="1A1A1A"/>
          <w:sz w:val="22"/>
          <w:szCs w:val="22"/>
        </w:rPr>
        <w:t xml:space="preserve">Se van a compartir con El Economista, El Financiero, Milenio y Expansión. Por eso todas usan solo a las personas que residen en México, que son 620 respuestas: 382 hombres y 230 mujeres.</w:t>
      </w:r>
    </w:p>
    <w:p>
      <w:pPr>
        <w:spacing w:after="80" w:before="120"/>
      </w:pPr>
      <w:r>
        <w:rPr>
          <w:rFonts w:ascii="Calibri" w:cs="Calibri" w:eastAsia="Calibri" w:hAnsi="Calibri"/>
          <w:b/>
          <w:bCs/>
          <w:color w:val="1A1A1A"/>
          <w:sz w:val="24"/>
          <w:szCs w:val="24"/>
        </w:rPr>
        <w:t xml:space="preserve">Nota metodológica</w:t>
      </w:r>
    </w:p>
    <w:p>
      <w:pPr>
        <w:pStyle w:val="ListParagraph"/>
        <w:numPr>
          <w:ilvl w:val="0"/>
          <w:numId w:val="1"/>
        </w:numPr>
        <w:spacing w:after="80"/>
      </w:pPr>
      <w:r>
        <w:rPr>
          <w:rFonts w:ascii="Calibri" w:cs="Calibri" w:eastAsia="Calibri" w:hAnsi="Calibri"/>
          <w:b w:val="false"/>
          <w:bCs w:val="false"/>
          <w:color w:val="1A1A1A"/>
          <w:sz w:val="21"/>
          <w:szCs w:val="21"/>
        </w:rPr>
        <w:t xml:space="preserve">La muestra son 688 respuestas en total, de las cuales el 90% reside en México. La encuesta sigue abierta y la muestra es autoseleccionada, no probabilística, así que describe a quienes quisieron responder y no al mercado entero. Trátese como preliminar.</w:t>
      </w:r>
    </w:p>
    <w:p>
      <w:pPr>
        <w:pStyle w:val="ListParagraph"/>
        <w:numPr>
          <w:ilvl w:val="0"/>
          <w:numId w:val="1"/>
        </w:numPr>
        <w:spacing w:after="80"/>
      </w:pPr>
      <w:r>
        <w:rPr>
          <w:rFonts w:ascii="Calibri" w:cs="Calibri" w:eastAsia="Calibri" w:hAnsi="Calibri"/>
          <w:b w:val="false"/>
          <w:bCs w:val="false"/>
          <w:color w:val="1A1A1A"/>
          <w:sz w:val="21"/>
          <w:szCs w:val="21"/>
        </w:rPr>
        <w:t xml:space="preserve">El salario es el base bruto mensual. Los reportes en dólares se convierten a pesos con un tipo de cambio de 18.5, y las conclusiones se sostienen entre 17 y 20.</w:t>
      </w:r>
    </w:p>
    <w:p>
      <w:pPr>
        <w:pStyle w:val="ListParagraph"/>
        <w:numPr>
          <w:ilvl w:val="0"/>
          <w:numId w:val="1"/>
        </w:numPr>
        <w:spacing w:after="80"/>
      </w:pPr>
      <w:r>
        <w:rPr>
          <w:rFonts w:ascii="Calibri" w:cs="Calibri" w:eastAsia="Calibri" w:hAnsi="Calibri"/>
          <w:b w:val="false"/>
          <w:bCs w:val="false"/>
          <w:color w:val="1A1A1A"/>
          <w:sz w:val="21"/>
          <w:szCs w:val="21"/>
        </w:rPr>
        <w:t xml:space="preserve">Salvo donde se menciona un modelo con controles, las cifras son asociaciones, no relaciones causales. Cada número se puede reproducir desde el volcado.</w:t>
      </w:r>
    </w:p>
    <w:p>
      <w:r>
        <w:br w:type="page"/>
      </w:r>
    </w:p>
    <w:p>
      <w:pPr>
        <w:pStyle w:val="Heading1"/>
        <w:spacing w:after="120"/>
      </w:pPr>
      <w:r>
        <w:rPr>
          <w:rFonts w:ascii="Calibri" w:cs="Calibri" w:eastAsia="Calibri" w:hAnsi="Calibri"/>
          <w:b/>
          <w:bCs/>
          <w:color w:val="6B3DFA"/>
        </w:rPr>
        <w:t xml:space="preserve">Género</w:t>
      </w:r>
    </w:p>
    <w:p>
      <w:pPr>
        <w:pStyle w:val="Heading2"/>
        <w:spacing w:after="20" w:before="120"/>
      </w:pPr>
      <w:r>
        <w:rPr>
          <w:rFonts w:ascii="Calibri" w:cs="Calibri" w:eastAsia="Calibri" w:hAnsi="Calibri"/>
          <w:b/>
          <w:bCs/>
          <w:color w:val="1A1A1A"/>
        </w:rPr>
        <w:t xml:space="preserve">La desaparición</w:t>
      </w:r>
    </w:p>
    <w:p>
      <w:pPr>
        <w:spacing w:after="140"/>
      </w:pPr>
      <w:r>
        <w:rPr>
          <w:rFonts w:ascii="Calibri" w:cs="Calibri" w:eastAsia="Calibri" w:hAnsi="Calibri"/>
          <w:i/>
          <w:iCs/>
          <w:color w:val="C81E4E"/>
          <w:sz w:val="18"/>
          <w:szCs w:val="18"/>
        </w:rPr>
        <w:t xml:space="preserve">Género · más allá del salario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En el tech mexicano las mujeres son mayoría, al menos hasta que empiezan los ascensos. Ellas ocupan el 61% de los puestos junior y el 61% de los de nivel medio, así que en la base y en la mitad de la escalera son más que ellos. El problema aparece cuando subes la mirada. En los puestos senior apenas llegan al 32%, y en la cima, entre gerencias y roles de mayor rango, se quedan en 20 a 25%. No es que se vayan del sector, es que se van borrando del organigrama conforme sube el nivel.</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Este dato incomoda porque tira la explicación cómoda. Si esto fuera un problema de que no entran suficientes mujeres a la tecnología, las veríamos escasas desde abajo. Pasa justo lo contrario, porque abundan en los primeros puestos y en el medio, y se adelgazan exactamente en el escalón donde se decide quién sube. El cuello de botella no está en la universidad ni en el primer empleo, está en el ascenso de nivel medio a senior. Es una muestra de quienes quisieron responder, pero el patrón interno es muy claro.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Mientras la conversación siga girando alrededor de que faltan niñas en las carreras STEM, las empresas van a seguir resolviendo el problema equivocado. Las niñas ya llegaron y hoy son mayoría en el medio. Lo que no existe es el mecanismo que las lleva de ahí hasta la cima, y ese sí es un problema de gestión, no de vocaciones.</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Participación femenina por nivel, sobre hombres y mujeres: junior 61% (n=49), medio 61% (n=99), senior 32% (n=252), gerente 25% (n=64), staff o principal 20% (n=40). Preliminar y de muestra autoseleccionada.</w:t>
      </w:r>
    </w:p>
    <w:p>
      <w:r>
        <w:br w:type="page"/>
      </w:r>
    </w:p>
    <w:p>
      <w:pPr>
        <w:pStyle w:val="Heading2"/>
        <w:spacing w:after="20" w:before="120"/>
      </w:pPr>
      <w:r>
        <w:rPr>
          <w:rFonts w:ascii="Calibri" w:cs="Calibri" w:eastAsia="Calibri" w:hAnsi="Calibri"/>
          <w:b/>
          <w:bCs/>
          <w:color w:val="1A1A1A"/>
        </w:rPr>
        <w:t xml:space="preserve">La brecha que nadie explica</w:t>
      </w:r>
    </w:p>
    <w:p>
      <w:pPr>
        <w:spacing w:after="140"/>
      </w:pPr>
      <w:r>
        <w:rPr>
          <w:rFonts w:ascii="Calibri" w:cs="Calibri" w:eastAsia="Calibri" w:hAnsi="Calibri"/>
          <w:i/>
          <w:iCs/>
          <w:color w:val="C81E4E"/>
          <w:sz w:val="18"/>
          <w:szCs w:val="18"/>
        </w:rPr>
        <w:t xml:space="preserve">Género · más allá del salario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brecha salarial de género en el tech mexicano es del 37%, y ese número engaña por partida doble. La mediana del sueldo base es de 75,000 pesos al mes para los hombres y de 47,250 para las mujeres. Cuando controlas por seniority, rol, años de experiencia e inglés, la brecha se encoge hasta cerca del 10%. Suena a alivio, pero no lo es.</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Esos dos números cuentan dos abusos distintos, no uno que se desinfla. Las cuatro quintas partes de la brecha que parecen desaparecer al controlar no desaparecen en la vida real, porque son consecuencia de que las mujeres están sistemáticamente en los niveles peor pagados. Controlar por seniority no borra el problema, apenas lo nombra, ya que la brecha se explica porque no las dejan subir. El 10% que queda es el pedazo que ninguna hoja de cálculo justifica. Hablamos de dos personas con el mismo nivel, el mismo rol, la misma experiencia y el mismo inglés, y ella gana 10% menos. Ahí ya no cabe el argumento de que ellas eligen otros puestos.</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Ten cuidado con quien use el "solo 10%" como si fuera buena noticia. La lectura honesta es la contraria. El 37% se arma con un techo, que es hasta dónde no las dejan llegar, más una multa, que es lo que les descuentan aun estando arriba. Y el techo es la parte grande, así que cerrar nada más la multa dejaría la brecha casi intacta.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Brecha cruda de medianas de 37% (mujeres 47,250 pesos contra hombres 75,000, con intervalo de confianza al 95% entre 29% y 46%). Descomposición Oaxaca-Blinder: cerca del 82% se explica por composición (seniority y rol) y cerca del 18% queda sin explicar. Brecha ajustada con el mismo seniority, rol, experiencia e inglés: alrededor de 10%. Preliminar y de muestra autoseleccionada.</w:t>
      </w:r>
    </w:p>
    <w:p>
      <w:r>
        <w:br w:type="page"/>
      </w:r>
    </w:p>
    <w:p>
      <w:pPr>
        <w:pStyle w:val="Heading2"/>
        <w:spacing w:after="20" w:before="120"/>
      </w:pPr>
      <w:r>
        <w:rPr>
          <w:rFonts w:ascii="Calibri" w:cs="Calibri" w:eastAsia="Calibri" w:hAnsi="Calibri"/>
          <w:b/>
          <w:bCs/>
          <w:color w:val="1A1A1A"/>
        </w:rPr>
        <w:t xml:space="preserve">La pausa que cuesta la carrera</w:t>
      </w:r>
    </w:p>
    <w:p>
      <w:pPr>
        <w:spacing w:after="140"/>
      </w:pPr>
      <w:r>
        <w:rPr>
          <w:rFonts w:ascii="Calibri" w:cs="Calibri" w:eastAsia="Calibri" w:hAnsi="Calibri"/>
          <w:i/>
          <w:iCs/>
          <w:color w:val="C81E4E"/>
          <w:sz w:val="18"/>
          <w:szCs w:val="18"/>
        </w:rPr>
        <w:t xml:space="preserve">Género · más allá del salario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Ellas pausan su carrera por la familia más del doble que ellos. El 16% de las mujeres en tech interrumpió o redujo su actividad profesional durante más de diez meses para atender responsabilidades personales o familiares. Entre los hombres, apenas el 7% hizo lo mismo. Es una diferencia de más de dos a uno en quién frena su trayectoria para cuidar a alguien.</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Aquí es donde dos de nuestros hallazgos se dan la mano. La pausa no es un evento aislado, es un mecanismo. En una industria que mide el seniority por años continuos y por seguir en la conversación, una interrupción de diez meses no cuesta diez meses de sueldo, sino que resetea el reloj del ascenso. Encaja con la desaparición que ya contamos, porque la misma etapa de la vida en la que se concentran los cuidados es la etapa en la que se decide el salto de nivel medio a senior. Quien se baja, aunque sea un año, regresa a un escalón que ya no la esperó.</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Muchas empresas presumen sus licencias de maternidad y luego no diseñan el regreso. Sin una ruta clara de reincorporación, que le devuelva a la persona sus proyectos, su nivel y su visibilidad, la licencia se vuelve una trampa elegante. Cumple con la ley y, al mismo tiempo, convierte una pausa de cuidados en una multa de carrera que se queda para siempre. El costo de cuidar lo siguen pagando ellas, con todo e intereses.</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A la pregunta de si interrumpió o redujo su actividad profesional por más de diez meses por responsabilidades personales o familiares, respondió que sí el 16% de las mujeres y el 7% de los hombres (sobre respuestas válidas). Preliminar y de muestra autoseleccionada.</w:t>
      </w:r>
    </w:p>
    <w:p>
      <w:r>
        <w:br w:type="page"/>
      </w:r>
    </w:p>
    <w:p>
      <w:pPr>
        <w:pStyle w:val="Heading2"/>
        <w:spacing w:after="20" w:before="120"/>
      </w:pPr>
      <w:r>
        <w:rPr>
          <w:rFonts w:ascii="Calibri" w:cs="Calibri" w:eastAsia="Calibri" w:hAnsi="Calibri"/>
          <w:b/>
          <w:bCs/>
          <w:color w:val="1A1A1A"/>
        </w:rPr>
        <w:t xml:space="preserve">No es el sueldo, es sentirse segura</w:t>
      </w:r>
    </w:p>
    <w:p>
      <w:pPr>
        <w:spacing w:after="140"/>
      </w:pPr>
      <w:r>
        <w:rPr>
          <w:rFonts w:ascii="Calibri" w:cs="Calibri" w:eastAsia="Calibri" w:hAnsi="Calibri"/>
          <w:i/>
          <w:iCs/>
          <w:color w:val="C81E4E"/>
          <w:sz w:val="18"/>
          <w:szCs w:val="18"/>
        </w:rPr>
        <w:t xml:space="preserve">Género · más allá del salario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Para una de cada cuatro mujeres en tech, el problema de fondo no es cuánto ganan, es sentirse seguras donde trabajan. El 25% de las mujeres que respondieron dice sentirse insegura o haber sufrido acoso en su empresa actual. De ellas, 35 lo viven de vez en cuando y 10 lo describen como algo frecuente. Y cuando les preguntas por qué se irían, ellas mencionan la cultura de la empresa 1.3 veces más que los hombres, con 6.1% contra 4.7%.</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La conversación dominante sobre las mujeres en tech es salarial, y con razón. Pero los datos muestran una segunda capa que las políticas de compensación no tocan, que es la experiencia cotidiana de la seguridad y la cultura. No se trata solo de una percepción difusa, porque hay una minoría que reporta acoso frecuente, y eso se traduce en ganas de irse por motivos que a los hombres casi no los mueven. A todo esto se suma un vacío estructural, ya que el 65% de las mujeres dice que su empresa no tiene ningún programa formal para promover mujeres a puestos de liderazgo.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Los planes para retener talento femenino suelen reducirse a un aumento y un bono de permanencia. Este dato dice que apuntan al lugar equivocado. Si la razón de salida es la cultura y la falta de seguridad, ninguna cifra en el recibo de nómina la compensa. Puedes estar pagando bien y perder mujeres de todos modos, por la puerta que nadie está mirando.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Acoso o inseguridad en la empresa actual (mujeres, n=180 con respuesta sustantiva): 25% reporta que lo vive de vez en cuando o de forma frecuente, y 10 de ellas lo señalan como frecuente. La cultura como motivo de salida: mujeres 6.1% contra hombres 4.7%. Sin programa formal para promover mujeres a liderazgo: 65% (n=178). Preliminar y de muestra autoseleccionada.</w:t>
      </w:r>
    </w:p>
    <w:p>
      <w:r>
        <w:br w:type="page"/>
      </w:r>
    </w:p>
    <w:p>
      <w:pPr>
        <w:pStyle w:val="Heading2"/>
        <w:spacing w:after="20" w:before="120"/>
      </w:pPr>
      <w:r>
        <w:rPr>
          <w:rFonts w:ascii="Calibri" w:cs="Calibri" w:eastAsia="Calibri" w:hAnsi="Calibri"/>
          <w:b/>
          <w:bCs/>
          <w:color w:val="1A1A1A"/>
        </w:rPr>
        <w:t xml:space="preserve">La salida que no rescata</w:t>
      </w:r>
    </w:p>
    <w:p>
      <w:pPr>
        <w:spacing w:after="140"/>
      </w:pPr>
      <w:r>
        <w:rPr>
          <w:rFonts w:ascii="Calibri" w:cs="Calibri" w:eastAsia="Calibri" w:hAnsi="Calibri"/>
          <w:i/>
          <w:iCs/>
          <w:color w:val="C81E4E"/>
          <w:sz w:val="18"/>
          <w:szCs w:val="18"/>
        </w:rPr>
        <w:t xml:space="preserve">Género · el cruce con el mercado global</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El mayor aumento del mercado, que es trabajar para una empresa extranjera, no rescata a las mujeres. Entre quienes tienen un empleador de fuera, la brecha de género es del 54%, porque los hombres reportan una mediana de 109,000 pesos al mes y las mujeres, de 50,000. Es una brecha todavía más ancha que la que ya de por sí existe en los empleos locales.</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Hasta hace poco pensábamos que el problema era de acceso, que esa puerta al sueldo internacional era casi solo para ellos. Con más datos, esa idea se cae, porque hoy las mujeres llegan a los empleadores extranjeros a la misma tasa que los hombres, con 14% contra 14%. El acceso ya se emparejó. Lo que no se emparejó es lo que les pagan una vez que cruzan. La prima transfronteriza, que se vende como la escapatoria del sueldo local bajo, termina repitiendo la brecha en lugar de cerrarla.</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Este dato desarma una esperanza cómoda, la de que el mercado global iba a corregir por sí solo lo que el mercado local no corrige. No lo hace. Si una mujer logra el mismo boleto que un hombre, el de un empleador internacional, y aun así le pagan la mitad, entonces el problema no estaba en la frontera. Viajaba con ella, en la misma maleta.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Entre quienes trabajan para un empleador extranjero, mediana de 109,000 pesos para hombres y 50,000 para mujeres, una brecha de 54% (n=30 mujeres, direccional). Acceso a empleador extranjero: mujeres 14%, hombres 14%. Preliminar y de muestra autoseleccionada.</w:t>
      </w:r>
    </w:p>
    <w:p>
      <w:r>
        <w:br w:type="page"/>
      </w:r>
    </w:p>
    <w:p>
      <w:pPr>
        <w:pStyle w:val="Heading1"/>
        <w:spacing w:after="120"/>
      </w:pPr>
      <w:r>
        <w:rPr>
          <w:rFonts w:ascii="Calibri" w:cs="Calibri" w:eastAsia="Calibri" w:hAnsi="Calibri"/>
          <w:b/>
          <w:bCs/>
          <w:color w:val="6B3DFA"/>
        </w:rPr>
        <w:t xml:space="preserve">Inteligencia artificial</w:t>
      </w:r>
    </w:p>
    <w:p>
      <w:pPr>
        <w:pStyle w:val="Heading2"/>
        <w:spacing w:after="20" w:before="120"/>
      </w:pPr>
      <w:r>
        <w:rPr>
          <w:rFonts w:ascii="Calibri" w:cs="Calibri" w:eastAsia="Calibri" w:hAnsi="Calibri"/>
          <w:b/>
          <w:bCs/>
          <w:color w:val="1A1A1A"/>
        </w:rPr>
        <w:t xml:space="preserve">Programar con agentes es cosa de hombres</w:t>
      </w:r>
    </w:p>
    <w:p>
      <w:pPr>
        <w:spacing w:after="140"/>
      </w:pPr>
      <w:r>
        <w:rPr>
          <w:rFonts w:ascii="Calibri" w:cs="Calibri" w:eastAsia="Calibri" w:hAnsi="Calibri"/>
          <w:i/>
          <w:iCs/>
          <w:color w:val="C81E4E"/>
          <w:sz w:val="18"/>
          <w:szCs w:val="18"/>
        </w:rPr>
        <w:t xml:space="preserve">Inteligencia artificial · el cruce género con IA</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nueva forma de programar, que consiste en darle instrucciones a agentes de IA y revisar en lugar de teclear a mano, es por ahora un club de hombres. Dentro del rol de desarrollo de software, el 50% de los hombres ya trabaja así, contra el 32% de las mujeres. Y no es un efecto de que ellas estén en otros puestos, porque comparando exactamente el mismo rol la brecha sigue ahí. Ellos se pasaron a los agentes y ellas siguen, en su mayoría, con las manos en el código.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Lo que convierte esto en historia y no en dato curioso es la otra mitad del asunto, que ese flujo de trabajo es justo el que mejor paga. Quienes ya programan con agentes tienen una mediana de 79,500 pesos al mes, mientras que el resto se queda en 60,000, una diferencia de casi 20,000 pesos. Y aun comparando solo entre seniors, los que usan agentes ganan 14% más que sus pares que no lo hacen, con 80,000 pesos contra 70,000. O sea que la práctica que se está adoptando de forma despareja entre géneros es, además, la que se asocia con el mejor salario.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Las brechas salariales no nacen de golpe, se van programando. Si el flujo con agentes se vuelve el estándar de la industria, y todo apunta a que así será, y su adopción arranca tan cargada hacia los hombres, entonces la brecha salarial de 2028 se está escribiendo hoy, una instrucción a un agente a la vez. De poco sirve cerrar la brecha de sueldo del pasado si en paralelo se abre la brecha de herramientas del futuro.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La respuesta "doy instrucciones a agentes y reviso" dentro del rol de desarrollo de software: mujeres 32% (n=40), hombres 50% (n=126). Mediana salarial de quienes usan agentes 79,500 pesos contra 60,000 del resto, y dentro de senior 80,000 contra 70,000.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La ansiedad pareja</w:t>
      </w:r>
    </w:p>
    <w:p>
      <w:pPr>
        <w:spacing w:after="140"/>
      </w:pPr>
      <w:r>
        <w:rPr>
          <w:rFonts w:ascii="Calibri" w:cs="Calibri" w:eastAsia="Calibri" w:hAnsi="Calibri"/>
          <w:i/>
          <w:iCs/>
          <w:color w:val="C81E4E"/>
          <w:sz w:val="18"/>
          <w:szCs w:val="18"/>
        </w:rPr>
        <w:t xml:space="preserve">Inteligencia artificial · más allá del uso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Dieciséis años de experiencia no te dan ni un gramo más de certeza sobre la IA que un junior recién llegado. Les preguntamos qué tan seguros están de que sus habilidades sigan siendo relevantes en tres años. El promedio quedó en 3.4 sobre 5, que es un encogimiento de hombros colectivo, y resulta casi idéntico en todos los niveles de experiencia. Quienes llevan de cero a tres años promedian 3.5, y quienes llevan dieciséis o más también rondan el 3.5. La curva es una línea recta.</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Lo esperable sería que la experiencia funcionara como colchón, de modo que a más veteranía, más tranquilidad. No ocurre. Y hay un giro todavía más incómodo, porque quienes ya se pasaron a programar con agentes de IA tampoco están más tranquilos que los demás, con 3.3 contra 3.4. Los que mejor dominan la ola no la sienten más firme bajo los pies. La IA no está premiando con calma ni a la experiencia ni a la adopción temprana.</w:t>
      </w:r>
    </w:p>
    <w:p>
      <w:pPr>
        <w:spacing w:after="40" w:before="140"/>
      </w:pPr>
      <w:r>
        <w:rPr>
          <w:rFonts w:ascii="Calibri" w:cs="Calibri" w:eastAsia="Calibri" w:hAnsi="Calibri"/>
          <w:b/>
          <w:bCs/>
          <w:color w:val="6B3DFA"/>
          <w:sz w:val="24"/>
          <w:szCs w:val="24"/>
        </w:rPr>
        <w:t xml:space="preserve">El lado bueno</w:t>
      </w:r>
    </w:p>
    <w:p>
      <w:pPr>
        <w:spacing w:after="120"/>
      </w:pPr>
      <w:r>
        <w:rPr>
          <w:rFonts w:ascii="Calibri" w:cs="Calibri" w:eastAsia="Calibri" w:hAnsi="Calibri"/>
          <w:b w:val="false"/>
          <w:bCs w:val="false"/>
          <w:color w:val="1A1A1A"/>
          <w:sz w:val="22"/>
          <w:szCs w:val="22"/>
        </w:rPr>
        <w:t xml:space="preserve">Aquí hay un consuelo genuino, y conviene decirlo sin cinismo. Si la incertidumbre es igual de alta para el arquitecto con veinte años que para el junior con dos, entonces no es un déficit tuyo, es toda la industria parpadeando al mismo tiempo. El síndrome del impostor frente a la IA no es personal, es de todos. Eso no lo resuelve, pero sí cambia de quién es la conversación, porque deja de ser un "ponte las pilas" y se vuelve un "rediseñemos cómo se aprende y cómo se acredita el valor en esta profesión".</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Confianza en que las habilidades sigan siendo relevantes en tres años, en escala de 1 a 5: media de 3.4. Por experiencia, de 0 a 3 años promedia 3.5 y de 16 años en adelante 3.5. Quienes usan agentes promedian 3.3 contra 3.4 del resto. El 16% responde 2 o menos. Preliminar y de muestra autoseleccionada.</w:t>
      </w:r>
    </w:p>
    <w:p>
      <w:r>
        <w:br w:type="page"/>
      </w:r>
    </w:p>
    <w:p>
      <w:pPr>
        <w:pStyle w:val="Heading2"/>
        <w:spacing w:after="20" w:before="120"/>
      </w:pPr>
      <w:r>
        <w:rPr>
          <w:rFonts w:ascii="Calibri" w:cs="Calibri" w:eastAsia="Calibri" w:hAnsi="Calibri"/>
          <w:b/>
          <w:bCs/>
          <w:color w:val="1A1A1A"/>
        </w:rPr>
        <w:t xml:space="preserve">La herramienta que paga la usan los que ya ganan</w:t>
      </w:r>
    </w:p>
    <w:p>
      <w:pPr>
        <w:spacing w:after="140"/>
      </w:pPr>
      <w:r>
        <w:rPr>
          <w:rFonts w:ascii="Calibri" w:cs="Calibri" w:eastAsia="Calibri" w:hAnsi="Calibri"/>
          <w:i/>
          <w:iCs/>
          <w:color w:val="C81E4E"/>
          <w:sz w:val="18"/>
          <w:szCs w:val="18"/>
        </w:rPr>
        <w:t xml:space="preserve">Inteligencia artificial · más allá del uso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forma de trabajar con IA que mejor se paga es, justamente, la que menos usan los juniors. Programar dándole instrucciones a agentes se asocia con una mediana de 79,500 pesos al mes, contra 60,000 del resto. Pero su adopción sube con la veteranía, porque apenas el 7% de quienes llevan de cero a tres años trabaja así, mientras que entre quienes llevan de siete a quince años ya lo hace cerca de uno de cada cinco. Los que más tienen que ganar o que perder con los agentes son los que menos los están usando.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relato optimista dice que la IA democratiza, que le da superpoderes al principiante y aplana la jerarquía. Los datos apuntan al revés. La herramienta con agentes se concentra donde ya hay seniority, y con ella se concentra el salario. No es que los agentes vuelvan senior a un junior, es que los seniors, con criterio para revisar lo que produce el agente, son los que pueden delegar sin romper nada, y por eso adoptan más. La IA no está borrando la ventaja de la experiencia, la está capitalizando.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Si la IA concentra el flujo de trabajo mejor pagado entre quienes ya están arriba, el efecto neto no es un piso más parejo, sino una escalera con los primeros peldaños serruchados. El junior que cree que "con IA ya no necesito aprender los fundamentos" se está quedando fuera de la práctica que hoy distingue a los que revisan agentes de los que compiten contra ellos. Aprender a juzgar el código sigue siendo el boleto, y la IA lo encareció en lugar de eliminarlo.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Adopción del flujo con agentes por experiencia: de 0 a 3 años 7%, de 7 a 10 años 20%, de 11 a 15 años 21%. Mediana salarial de quienes usan agentes 79,500 pesos contra 60,000 del resto.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El puesto que hace tres años no existía</w:t>
      </w:r>
    </w:p>
    <w:p>
      <w:pPr>
        <w:spacing w:after="140"/>
      </w:pPr>
      <w:r>
        <w:rPr>
          <w:rFonts w:ascii="Calibri" w:cs="Calibri" w:eastAsia="Calibri" w:hAnsi="Calibri"/>
          <w:i/>
          <w:iCs/>
          <w:color w:val="C81E4E"/>
          <w:sz w:val="18"/>
          <w:szCs w:val="18"/>
        </w:rPr>
        <w:t xml:space="preserve">Inteligencia artificial · más allá del uso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IA no solo está cambiando cómo se trabaja, ya está creando puestos nuevos con nombre propio. En la muestra de México, 54 personas dicen tener un rol centrado en inteligencia artificial, y no hablamos de etiquetas infladas. Los cargos más comunes son ingeniero de GenAI, LLM o agentes, product manager de IA, ingeniero de machine learning y prompt manager. Son títulos que hace tres años casi no existían en un organigrama mexicano.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Vale la pena distinguir esto del uso general de IA, que ya es masivo. Una cosa es que medio equipo use un copiloto para ir más rápido, y otra muy distinta es que existan personas cuyo puesto completo gira alrededor de construir o gobernar sistemas de IA. Eso segundo es lo que aquí está apareciendo como categoría ocupacional propia, y creció fuerte respecto a la medición anterior. Es una frontera chica todavía, pero real, y es donde se están inventando los empleos de los próximos años.</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Hay un detalle que conviene mirar desde ahora, cuando la frontera aún es chica y todo se puede corregir. Estos puestos nuevos están naciendo con un sesgo de género marcado, porque entre quienes reportan un rol centrado en IA hay alrededor de dos hombres por cada mujer. Si una categoría ocupacional arranca desbalanceada, ese desbalance tiende a volverse la norma. Todavía estamos a tiempo de que la ola de la IA no repita, desde su primer día, las mismas brechas que llevamos años intentando cerrar.</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54 personas reportan un rol centrado en IA. Los más frecuentes son ingeniero de GenAI, LLM o agentes (16), product manager de IA (11), ingeniero de ML (6) y prompt manager (6). En roles de IA, los hombres superan a las mujeres cerca de dos a uno (37 contra 17). Preliminar y de muestra autoseleccionada.</w:t>
      </w:r>
    </w:p>
    <w:p>
      <w:r>
        <w:br w:type="page"/>
      </w:r>
    </w:p>
    <w:p>
      <w:pPr>
        <w:pStyle w:val="Heading1"/>
        <w:spacing w:after="120"/>
      </w:pPr>
      <w:r>
        <w:rPr>
          <w:rFonts w:ascii="Calibri" w:cs="Calibri" w:eastAsia="Calibri" w:hAnsi="Calibri"/>
          <w:b/>
          <w:bCs/>
          <w:color w:val="6B3DFA"/>
        </w:rPr>
        <w:t xml:space="preserve">Mercado y salario de fondo</w:t>
      </w:r>
    </w:p>
    <w:p>
      <w:pPr>
        <w:pStyle w:val="Heading2"/>
        <w:spacing w:after="20" w:before="120"/>
      </w:pPr>
      <w:r>
        <w:rPr>
          <w:rFonts w:ascii="Calibri" w:cs="Calibri" w:eastAsia="Calibri" w:hAnsi="Calibri"/>
          <w:b/>
          <w:bCs/>
          <w:color w:val="1A1A1A"/>
        </w:rPr>
        <w:t xml:space="preserve">Cuánto vale tu inglés</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En el tech mexicano, tu inglés vale más que casi cualquier certificación. Quienes trabajan todo el día en inglés tienen una mediana de 80,000 pesos al mes, mientras que quienes nunca lo usan se quedan en 35,800. Estamos hablando de 2.3 veces el sueldo, por la misma chamba, cambiando nada más el idioma en el que la haces.</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Lo interesante es que no pesa tanto tu nivel de inglés como el uso que le das en el trabajo. Alguien puede tener un inglés impecable y, si su día a día es en español, su sueldo se parece más al de quien apenas lo usa. El salto de dinero aparece justo cuando el inglés deja de ser algo que lees en la documentación y se vuelve la lengua en la que negocias, te reúnes y respondes correos. Es ahí, entre el "ocasionalmente" y el "con regularidad", donde la mediana pega el brinco más grande.</w:t>
      </w:r>
    </w:p>
    <w:p>
      <w:pPr>
        <w:spacing w:after="40" w:before="140"/>
      </w:pPr>
      <w:r>
        <w:rPr>
          <w:rFonts w:ascii="Calibri" w:cs="Calibri" w:eastAsia="Calibri" w:hAnsi="Calibri"/>
          <w:b/>
          <w:bCs/>
          <w:color w:val="6B3DFA"/>
          <w:sz w:val="24"/>
          <w:szCs w:val="24"/>
        </w:rPr>
        <w:t xml:space="preserve">El lado bueno</w:t>
      </w:r>
    </w:p>
    <w:p>
      <w:pPr>
        <w:spacing w:after="120"/>
      </w:pPr>
      <w:r>
        <w:rPr>
          <w:rFonts w:ascii="Calibri" w:cs="Calibri" w:eastAsia="Calibri" w:hAnsi="Calibri"/>
          <w:b w:val="false"/>
          <w:bCs w:val="false"/>
          <w:color w:val="1A1A1A"/>
          <w:sz w:val="22"/>
          <w:szCs w:val="22"/>
        </w:rPr>
        <w:t xml:space="preserve">De todas las palancas de sueldo, esta es la que más está en tus manos. No puedes cambiar de la noche a la mañana tu seniority ni tus años de experiencia, pero sí puedes empezar a usar el inglés que ya tienes, aunque sea imperfecto. La barrera muchas veces no es de gramática, es de aventarte a hablar en las juntas. Ese aventón, en los datos, se paga.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según la frecuencia de uso del inglés en el trabajo: nunca 35,800 pesos (n=42), todo el tiempo 80,000 (n=150). Es asociación, sin ajustar por experiencia. Preliminar y de muestra autoseleccionada.</w:t>
      </w:r>
    </w:p>
    <w:p>
      <w:r>
        <w:br w:type="page"/>
      </w:r>
    </w:p>
    <w:p>
      <w:pPr>
        <w:pStyle w:val="Heading2"/>
        <w:spacing w:after="20" w:before="120"/>
      </w:pPr>
      <w:r>
        <w:rPr>
          <w:rFonts w:ascii="Calibri" w:cs="Calibri" w:eastAsia="Calibri" w:hAnsi="Calibri"/>
          <w:b/>
          <w:bCs/>
          <w:color w:val="1A1A1A"/>
        </w:rPr>
        <w:t xml:space="preserve">La economía Deel</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Trabajar para una empresa de fuera se paga mucho mejor, y ya no es un caso raro. En México, quienes tienen un empleador con sede en el extranjero reportan una mediana de 85,000 pesos al mes, contra 61,600 de quienes trabajan para una empresa local. Es una diferencia cercana al 38%, por hacer prácticamente el mismo trabajo pero facturándolo hacia afuera. Y ya es el 14% del mercado el que está enchufado a ese esquema.</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A esto le llamamos la economía Deel, por las plataformas que hacen posible cobrarle a una empresa de otro país sin que exista una filial en México. La mayoría de esta gente no está en una nómina tradicional, sino como contratista independiente, a través de un representante local o mediante intermediarios como Deel o Remote. O sea que una parte creciente del mejor sueldo del país se está pagando por fuera de las estructuras laborales de siempre, y eso trae ventajas de ingreso pero también preguntas sobre prestaciones y estabilidad.</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Antes de leer esto como la salida soñada, vale una nota fina. Ese mejor sueldo suele venir sin las prestaciones locales que da una nómina formal, así que el número bruto no siempre cuenta toda la historia. Y ojo, porque esa puerta, cuando se abre, no se abre parejo para todos. En otra de estas piezas verás que la brecha de género no solo no desaparece del otro lado de la frontera, sino que ahí se hace más ancha.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Empleador con sede en el extranjero: 14% de la muestra. Mediana de salario base de 85,000 pesos contra 61,600 de empleador local, una diferencia cercana al 38%. Esquemas más frecuentes: representante local, contratista independiente e intermediario tipo Deel o Remote. Preliminar y de muestra autoseleccionada.</w:t>
      </w:r>
    </w:p>
    <w:p>
      <w:r>
        <w:br w:type="page"/>
      </w:r>
    </w:p>
    <w:p>
      <w:pPr>
        <w:pStyle w:val="Heading2"/>
        <w:spacing w:after="20" w:before="120"/>
      </w:pPr>
      <w:r>
        <w:rPr>
          <w:rFonts w:ascii="Calibri" w:cs="Calibri" w:eastAsia="Calibri" w:hAnsi="Calibri"/>
          <w:b/>
          <w:bCs/>
          <w:color w:val="1A1A1A"/>
        </w:rPr>
        <w:t xml:space="preserve">Los primeros años son los más baratos</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En el tech mexicano, quien lleva más de diez años en el sector gana alrededor de cuatro veces lo que gana quien apenas empieza. La mediana de quien tiene de cero a dos años de experiencia es de 22,000 pesos al mes, y la de quien lleva de once a veinte años sube hasta 90,000. Cuatro veces más, por el mismo oficio, nada más por el tiempo acumulado.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Lo que casi nadie te dice al entrar es que los primeros años son, con mucho, los más baratos. El sueldo no crece de forma pareja, sino que da su salto más grande cuando dejas atrás el tramo inicial. De 22,000 pesos con menos de tres años pasas a 40,000 entre los tres y cinco, y el verdadero despegue llega después, cuando cruzas la barrera de la primera década. Es un patrón de asociación, claro, porque más experiencia suele venir junto con más seniority, y las dos empujan el sueldo al mismo tiempo.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Este dato explica por qué tantos juniors se sienten mal pagados, porque de hecho lo están, y no es solo percepción. El riesgo es que la industria trate ese tramo barato como algo normal y permanente, cuando debería ser un escalón que se sube rápido. Si a alguien lo dejan tres o cuatro años estacionado en el sueldo de entrada, no está pagando su inexperiencia, está subsidiando a su empresa.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experiencia en el sector: 0 a 2 años 22,000 pesos, 3 a 5 años 40,000, 6 a 10 años 64,000, 11 a 20 años 90,000.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Volver a la oficina cuesta caro</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En el tech mexicano, el trabajo remoto se paga mucho mejor que el presencial. Quien trabaja totalmente remoto tiene una mediana de 71,500 pesos al mes. Quien va todos los días a la oficina se queda en 42,150. El remoto reporta cerca de 70% más que el presencial. El híbrido queda en medio.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No es que la silla de la oficina baje el sueldo por arte de magia. Lo que mide este dato es a dónde se fue el buen empleo.</w:t>
      </w:r>
    </w:p>
    <w:p>
      <w:pPr>
        <w:pStyle w:val="ListParagraph"/>
        <w:numPr>
          <w:ilvl w:val="0"/>
          <w:numId w:val="1"/>
        </w:numPr>
        <w:spacing w:after="60"/>
      </w:pPr>
      <w:r>
        <w:rPr>
          <w:rFonts w:ascii="Calibri" w:cs="Calibri" w:eastAsia="Calibri" w:hAnsi="Calibri"/>
          <w:b w:val="false"/>
          <w:bCs w:val="false"/>
          <w:color w:val="1A1A1A"/>
          <w:sz w:val="22"/>
          <w:szCs w:val="22"/>
        </w:rPr>
        <w:t xml:space="preserve">El trabajo mejor pagado hoy es remoto, muchas veces para empresas de fuera o para compañías de software que ya nacieron distribuidas.</w:t>
      </w:r>
    </w:p>
    <w:p>
      <w:pPr>
        <w:pStyle w:val="ListParagraph"/>
        <w:numPr>
          <w:ilvl w:val="0"/>
          <w:numId w:val="1"/>
        </w:numPr>
        <w:spacing w:after="60"/>
      </w:pPr>
      <w:r>
        <w:rPr>
          <w:rFonts w:ascii="Calibri" w:cs="Calibri" w:eastAsia="Calibri" w:hAnsi="Calibri"/>
          <w:b w:val="false"/>
          <w:bCs w:val="false"/>
          <w:color w:val="1A1A1A"/>
          <w:sz w:val="22"/>
          <w:szCs w:val="22"/>
        </w:rPr>
        <w:t xml:space="preserve">Los puestos que exigen presencia completa tienden a concentrarse en empresas y roles de menor paga.</w:t>
      </w:r>
    </w:p>
    <w:p>
      <w:pPr>
        <w:pStyle w:val="ListParagraph"/>
        <w:numPr>
          <w:ilvl w:val="0"/>
          <w:numId w:val="1"/>
        </w:numPr>
        <w:spacing w:after="60"/>
      </w:pPr>
      <w:r>
        <w:rPr>
          <w:rFonts w:ascii="Calibri" w:cs="Calibri" w:eastAsia="Calibri" w:hAnsi="Calibri"/>
          <w:b w:val="false"/>
          <w:bCs w:val="false"/>
          <w:color w:val="1A1A1A"/>
          <w:sz w:val="22"/>
          <w:szCs w:val="22"/>
        </w:rPr>
        <w:t xml:space="preserve">Es asociación. El remoto viene junto con más inglés, más seniority y empleadores globales, y todo eso empuja el sueldo al mismo tiempo.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Las empresas que están forzando el regreso total a la oficina compiten por talento contra un mercado remoto que paga 70% más. El mandato de volver no sale gratis, se paga en fuga. Si el sueldo presencial no sube, la puerta de salida ya tiene letrero y es de trabajo desde casa.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modalidad: totalmente remoto 71,500 pesos (n=240), híbrido 63,226 (n=234), totalmente presencial 42,150 (n=84).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El club de las acciones</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Hay un club dentro del tech mexicano que gana en otra liga, y la entrada son las acciones. Quien recibe equity de su empresa, como stock, opciones o RSU, reporta una mediana de salario base de 95,000 pesos al mes. Quien no recibe acciones se queda en 60,000. Y al club entra solo 1 de cada 6.</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equity no es un bono más, es una señal de qué tipo de empresa te contrató.</w:t>
      </w:r>
    </w:p>
    <w:p>
      <w:pPr>
        <w:pStyle w:val="ListParagraph"/>
        <w:numPr>
          <w:ilvl w:val="0"/>
          <w:numId w:val="1"/>
        </w:numPr>
        <w:spacing w:after="60"/>
      </w:pPr>
      <w:r>
        <w:rPr>
          <w:rFonts w:ascii="Calibri" w:cs="Calibri" w:eastAsia="Calibri" w:hAnsi="Calibri"/>
          <w:b w:val="false"/>
          <w:bCs w:val="false"/>
          <w:color w:val="1A1A1A"/>
          <w:sz w:val="22"/>
          <w:szCs w:val="22"/>
        </w:rPr>
        <w:t xml:space="preserve">Las acciones casi siempre vienen de empresas de producto, con sede o inversión extranjera, que además pagan mejor el sueldo base.</w:t>
      </w:r>
    </w:p>
    <w:p>
      <w:pPr>
        <w:pStyle w:val="ListParagraph"/>
        <w:numPr>
          <w:ilvl w:val="0"/>
          <w:numId w:val="1"/>
        </w:numPr>
        <w:spacing w:after="60"/>
      </w:pPr>
      <w:r>
        <w:rPr>
          <w:rFonts w:ascii="Calibri" w:cs="Calibri" w:eastAsia="Calibri" w:hAnsi="Calibri"/>
          <w:b w:val="false"/>
          <w:bCs w:val="false"/>
          <w:color w:val="1A1A1A"/>
          <w:sz w:val="22"/>
          <w:szCs w:val="22"/>
        </w:rPr>
        <w:t xml:space="preserve">O sea que el club no solo gana más por el equity, gana más también en el cheque fijo.</w:t>
      </w:r>
    </w:p>
    <w:p>
      <w:pPr>
        <w:pStyle w:val="ListParagraph"/>
        <w:numPr>
          <w:ilvl w:val="0"/>
          <w:numId w:val="1"/>
        </w:numPr>
        <w:spacing w:after="60"/>
      </w:pPr>
      <w:r>
        <w:rPr>
          <w:rFonts w:ascii="Calibri" w:cs="Calibri" w:eastAsia="Calibri" w:hAnsi="Calibri"/>
          <w:b w:val="false"/>
          <w:bCs w:val="false"/>
          <w:color w:val="1A1A1A"/>
          <w:sz w:val="22"/>
          <w:szCs w:val="22"/>
        </w:rPr>
        <w:t xml:space="preserve">Y esto mide solo el salario base. El valor de las acciones va por fuera y puede ensanchar todavía más la distancia.</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Cuando se habla de cuánto gana alguien en tech, casi siempre se habla del sueldo base, y ahí ya cabe una historia. Pero el sueldo base es solo una parte del paquete para ese 1 de cada 6. La foto completa de la desigualdad del sector no se ve en la nómina, se ve en quién tiene un pedazo de la empresa y quién no.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con equity 95,000 pesos (n=98) contra sin equity 60,000 (n=440). Recibe acciones el 16% de la muestra, cerca de 1 de cada 6. El valor del equity no está incluido, es salario base. Preliminar y de muestra autoseleccionada.</w:t>
      </w:r>
    </w:p>
    <w:p>
      <w:r>
        <w:br w:type="page"/>
      </w:r>
    </w:p>
    <w:p>
      <w:pPr>
        <w:pStyle w:val="Heading2"/>
        <w:spacing w:after="20" w:before="120"/>
      </w:pPr>
      <w:r>
        <w:rPr>
          <w:rFonts w:ascii="Calibri" w:cs="Calibri" w:eastAsia="Calibri" w:hAnsi="Calibri"/>
          <w:b/>
          <w:bCs/>
          <w:color w:val="1A1A1A"/>
        </w:rPr>
        <w:t xml:space="preserve">Qué lenguaje paga más</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El lenguaje con el que programas se nota en el sueldo. Entre los lenguajes con muestra suficiente en el tech mexicano, las medianas quedan así:</w:t>
      </w:r>
    </w:p>
    <w:p>
      <w:pPr>
        <w:pStyle w:val="ListParagraph"/>
        <w:numPr>
          <w:ilvl w:val="0"/>
          <w:numId w:val="1"/>
        </w:numPr>
        <w:spacing w:after="60"/>
      </w:pPr>
      <w:r>
        <w:rPr>
          <w:rFonts w:ascii="Calibri" w:cs="Calibri" w:eastAsia="Calibri" w:hAnsi="Calibri"/>
          <w:b w:val="false"/>
          <w:bCs w:val="false"/>
          <w:color w:val="1A1A1A"/>
          <w:sz w:val="22"/>
          <w:szCs w:val="22"/>
        </w:rPr>
        <w:t xml:space="preserve">Java 85,000 pesos al mes, un 33% arriba de la mediana nacional.</w:t>
      </w:r>
    </w:p>
    <w:p>
      <w:pPr>
        <w:pStyle w:val="ListParagraph"/>
        <w:numPr>
          <w:ilvl w:val="0"/>
          <w:numId w:val="1"/>
        </w:numPr>
        <w:spacing w:after="60"/>
      </w:pPr>
      <w:r>
        <w:rPr>
          <w:rFonts w:ascii="Calibri" w:cs="Calibri" w:eastAsia="Calibri" w:hAnsi="Calibri"/>
          <w:b w:val="false"/>
          <w:bCs w:val="false"/>
          <w:color w:val="1A1A1A"/>
          <w:sz w:val="22"/>
          <w:szCs w:val="22"/>
        </w:rPr>
        <w:t xml:space="preserve">C# 75,000, un 18% arriba.</w:t>
      </w:r>
    </w:p>
    <w:p>
      <w:pPr>
        <w:pStyle w:val="ListParagraph"/>
        <w:numPr>
          <w:ilvl w:val="0"/>
          <w:numId w:val="1"/>
        </w:numPr>
        <w:spacing w:after="60"/>
      </w:pPr>
      <w:r>
        <w:rPr>
          <w:rFonts w:ascii="Calibri" w:cs="Calibri" w:eastAsia="Calibri" w:hAnsi="Calibri"/>
          <w:b w:val="false"/>
          <w:bCs w:val="false"/>
          <w:color w:val="1A1A1A"/>
          <w:sz w:val="22"/>
          <w:szCs w:val="22"/>
        </w:rPr>
        <w:t xml:space="preserve">Python 67,000, apenas arriba del promedio.</w:t>
      </w:r>
    </w:p>
    <w:p>
      <w:pPr>
        <w:pStyle w:val="ListParagraph"/>
        <w:numPr>
          <w:ilvl w:val="0"/>
          <w:numId w:val="1"/>
        </w:numPr>
        <w:spacing w:after="60"/>
      </w:pPr>
      <w:r>
        <w:rPr>
          <w:rFonts w:ascii="Calibri" w:cs="Calibri" w:eastAsia="Calibri" w:hAnsi="Calibri"/>
          <w:b w:val="false"/>
          <w:bCs w:val="false"/>
          <w:color w:val="1A1A1A"/>
          <w:sz w:val="22"/>
          <w:szCs w:val="22"/>
        </w:rPr>
        <w:t xml:space="preserve">JavaScript 57,000, un 11% debajo.</w:t>
      </w:r>
    </w:p>
    <w:p>
      <w:pPr>
        <w:spacing w:after="120"/>
      </w:pPr>
      <w:r>
        <w:rPr>
          <w:rFonts w:ascii="Calibri" w:cs="Calibri" w:eastAsia="Calibri" w:hAnsi="Calibri"/>
          <w:b w:val="false"/>
          <w:bCs w:val="false"/>
          <w:color w:val="1A1A1A"/>
          <w:sz w:val="22"/>
          <w:szCs w:val="22"/>
        </w:rPr>
        <w:t xml:space="preserve">El lenguaje de moda para empezar, JavaScript, es de los que menos pagan.</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lenguaje no es la causa del sueldo, es una pista del tipo de empleo.</w:t>
      </w:r>
    </w:p>
    <w:p>
      <w:pPr>
        <w:pStyle w:val="ListParagraph"/>
        <w:numPr>
          <w:ilvl w:val="0"/>
          <w:numId w:val="1"/>
        </w:numPr>
        <w:spacing w:after="60"/>
      </w:pPr>
      <w:r>
        <w:rPr>
          <w:rFonts w:ascii="Calibri" w:cs="Calibri" w:eastAsia="Calibri" w:hAnsi="Calibri"/>
          <w:b w:val="false"/>
          <w:bCs w:val="false"/>
          <w:color w:val="1A1A1A"/>
          <w:sz w:val="22"/>
          <w:szCs w:val="22"/>
        </w:rPr>
        <w:t xml:space="preserve">Java y C# viven en banca, corporativos y sistemas grandes, donde hay presupuestos y seniority.</w:t>
      </w:r>
    </w:p>
    <w:p>
      <w:pPr>
        <w:pStyle w:val="ListParagraph"/>
        <w:numPr>
          <w:ilvl w:val="0"/>
          <w:numId w:val="1"/>
        </w:numPr>
        <w:spacing w:after="60"/>
      </w:pPr>
      <w:r>
        <w:rPr>
          <w:rFonts w:ascii="Calibri" w:cs="Calibri" w:eastAsia="Calibri" w:hAnsi="Calibri"/>
          <w:b w:val="false"/>
          <w:bCs w:val="false"/>
          <w:color w:val="1A1A1A"/>
          <w:sz w:val="22"/>
          <w:szCs w:val="22"/>
        </w:rPr>
        <w:t xml:space="preserve">JavaScript abunda en desarrollo web y en puestos de entrada, que arrancan más abajo.</w:t>
      </w:r>
    </w:p>
    <w:p>
      <w:pPr>
        <w:pStyle w:val="ListParagraph"/>
        <w:numPr>
          <w:ilvl w:val="0"/>
          <w:numId w:val="1"/>
        </w:numPr>
        <w:spacing w:after="60"/>
      </w:pPr>
      <w:r>
        <w:rPr>
          <w:rFonts w:ascii="Calibri" w:cs="Calibri" w:eastAsia="Calibri" w:hAnsi="Calibri"/>
          <w:b w:val="false"/>
          <w:bCs w:val="false"/>
          <w:color w:val="1A1A1A"/>
          <w:sz w:val="22"/>
          <w:szCs w:val="22"/>
        </w:rPr>
        <w:t xml:space="preserve">El patrón se mueve con el tiempo, así que esto es una foto del mercado de hoy, no una apuesta de carrera a diez años.</w:t>
      </w:r>
    </w:p>
    <w:p>
      <w:pPr>
        <w:spacing w:after="40" w:before="140"/>
      </w:pPr>
      <w:r>
        <w:rPr>
          <w:rFonts w:ascii="Calibri" w:cs="Calibri" w:eastAsia="Calibri" w:hAnsi="Calibri"/>
          <w:b/>
          <w:bCs/>
          <w:color w:val="6B3DFA"/>
          <w:sz w:val="24"/>
          <w:szCs w:val="24"/>
        </w:rPr>
        <w:t xml:space="preserve">El lado bueno</w:t>
      </w:r>
    </w:p>
    <w:p>
      <w:pPr>
        <w:spacing w:after="120"/>
      </w:pPr>
      <w:r>
        <w:rPr>
          <w:rFonts w:ascii="Calibri" w:cs="Calibri" w:eastAsia="Calibri" w:hAnsi="Calibri"/>
          <w:b w:val="false"/>
          <w:bCs w:val="false"/>
          <w:color w:val="1A1A1A"/>
          <w:sz w:val="22"/>
          <w:szCs w:val="22"/>
        </w:rPr>
        <w:t xml:space="preserve">Nadie cambia de lenguaje de la noche a la mañana, pero sí se puede leer el mapa. Si tu stack vive en la parte baja de la tabla, vale la pena mirar hacia dónde se está moviendo el dinero y sumar a tu caja de herramientas lo que el mercado está pagando mejor.</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lenguaje más usado en el trabajo: Java 85,000 pesos (n=41), C# 75,000 (n=49), Python 67,000 (n=49), JavaScript 57,000 (n=35), PHP 45,000 (n=8).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Tu sueldo depende del código postal</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En el tech mexicano la geografía todavía manda, aunque medio sector trabaje remoto. Las medianas por ciudad se abren mucho:</w:t>
      </w:r>
    </w:p>
    <w:p>
      <w:pPr>
        <w:pStyle w:val="ListParagraph"/>
        <w:numPr>
          <w:ilvl w:val="0"/>
          <w:numId w:val="1"/>
        </w:numPr>
        <w:spacing w:after="60"/>
      </w:pPr>
      <w:r>
        <w:rPr>
          <w:rFonts w:ascii="Calibri" w:cs="Calibri" w:eastAsia="Calibri" w:hAnsi="Calibri"/>
          <w:b w:val="false"/>
          <w:bCs w:val="false"/>
          <w:color w:val="1A1A1A"/>
          <w:sz w:val="22"/>
          <w:szCs w:val="22"/>
        </w:rPr>
        <w:t xml:space="preserve">CDMX 80,000 pesos al mes, un 25% arriba de la mediana nacional.</w:t>
      </w:r>
    </w:p>
    <w:p>
      <w:pPr>
        <w:pStyle w:val="ListParagraph"/>
        <w:numPr>
          <w:ilvl w:val="0"/>
          <w:numId w:val="1"/>
        </w:numPr>
        <w:spacing w:after="60"/>
      </w:pPr>
      <w:r>
        <w:rPr>
          <w:rFonts w:ascii="Calibri" w:cs="Calibri" w:eastAsia="Calibri" w:hAnsi="Calibri"/>
          <w:b w:val="false"/>
          <w:bCs w:val="false"/>
          <w:color w:val="1A1A1A"/>
          <w:sz w:val="22"/>
          <w:szCs w:val="22"/>
        </w:rPr>
        <w:t xml:space="preserve">Aguascalientes 71,600, arriba del promedio.</w:t>
      </w:r>
    </w:p>
    <w:p>
      <w:pPr>
        <w:pStyle w:val="ListParagraph"/>
        <w:numPr>
          <w:ilvl w:val="0"/>
          <w:numId w:val="1"/>
        </w:numPr>
        <w:spacing w:after="60"/>
      </w:pPr>
      <w:r>
        <w:rPr>
          <w:rFonts w:ascii="Calibri" w:cs="Calibri" w:eastAsia="Calibri" w:hAnsi="Calibri"/>
          <w:b w:val="false"/>
          <w:bCs w:val="false"/>
          <w:color w:val="1A1A1A"/>
          <w:sz w:val="22"/>
          <w:szCs w:val="22"/>
        </w:rPr>
        <w:t xml:space="preserve">Guadalajara 66,000, apenas arriba.</w:t>
      </w:r>
    </w:p>
    <w:p>
      <w:pPr>
        <w:pStyle w:val="ListParagraph"/>
        <w:numPr>
          <w:ilvl w:val="0"/>
          <w:numId w:val="1"/>
        </w:numPr>
        <w:spacing w:after="60"/>
      </w:pPr>
      <w:r>
        <w:rPr>
          <w:rFonts w:ascii="Calibri" w:cs="Calibri" w:eastAsia="Calibri" w:hAnsi="Calibri"/>
          <w:b w:val="false"/>
          <w:bCs w:val="false"/>
          <w:color w:val="1A1A1A"/>
          <w:sz w:val="22"/>
          <w:szCs w:val="22"/>
        </w:rPr>
        <w:t xml:space="preserve">Monterrey 49,400, un 23% debajo.</w:t>
      </w:r>
    </w:p>
    <w:p>
      <w:pPr>
        <w:spacing w:after="120"/>
      </w:pPr>
      <w:r>
        <w:rPr>
          <w:rFonts w:ascii="Calibri" w:cs="Calibri" w:eastAsia="Calibri" w:hAnsi="Calibri"/>
          <w:b w:val="false"/>
          <w:bCs w:val="false"/>
          <w:color w:val="1A1A1A"/>
          <w:sz w:val="22"/>
          <w:szCs w:val="22"/>
        </w:rPr>
        <w:t xml:space="preserve">La capital paga, y el norte industrial sorprende por lo bajo.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dato de Monterrey rompe el estereotipo de la meca tech del norte, pero hay que leerlo con cuidado.</w:t>
      </w:r>
    </w:p>
    <w:p>
      <w:pPr>
        <w:pStyle w:val="ListParagraph"/>
        <w:numPr>
          <w:ilvl w:val="0"/>
          <w:numId w:val="1"/>
        </w:numPr>
        <w:spacing w:after="60"/>
      </w:pPr>
      <w:r>
        <w:rPr>
          <w:rFonts w:ascii="Calibri" w:cs="Calibri" w:eastAsia="Calibri" w:hAnsi="Calibri"/>
          <w:b w:val="false"/>
          <w:bCs w:val="false"/>
          <w:color w:val="1A1A1A"/>
          <w:sz w:val="22"/>
          <w:szCs w:val="22"/>
        </w:rPr>
        <w:t xml:space="preserve">No mide el costo de vida. Un sueldo de CDMX rinde distinto en Monterrey o en Mérida.</w:t>
      </w:r>
    </w:p>
    <w:p>
      <w:pPr>
        <w:pStyle w:val="ListParagraph"/>
        <w:numPr>
          <w:ilvl w:val="0"/>
          <w:numId w:val="1"/>
        </w:numPr>
        <w:spacing w:after="60"/>
      </w:pPr>
      <w:r>
        <w:rPr>
          <w:rFonts w:ascii="Calibri" w:cs="Calibri" w:eastAsia="Calibri" w:hAnsi="Calibri"/>
          <w:b w:val="false"/>
          <w:bCs w:val="false"/>
          <w:color w:val="1A1A1A"/>
          <w:sz w:val="22"/>
          <w:szCs w:val="22"/>
        </w:rPr>
        <w:t xml:space="preserve">Refleja qué tipo de empresa y de rol se concentra en cada plaza, no una regla sobre la ciudad.</w:t>
      </w:r>
    </w:p>
    <w:p>
      <w:pPr>
        <w:pStyle w:val="ListParagraph"/>
        <w:numPr>
          <w:ilvl w:val="0"/>
          <w:numId w:val="1"/>
        </w:numPr>
        <w:spacing w:after="60"/>
      </w:pPr>
      <w:r>
        <w:rPr>
          <w:rFonts w:ascii="Calibri" w:cs="Calibri" w:eastAsia="Calibri" w:hAnsi="Calibri"/>
          <w:b w:val="false"/>
          <w:bCs w:val="false"/>
          <w:color w:val="1A1A1A"/>
          <w:sz w:val="22"/>
          <w:szCs w:val="22"/>
        </w:rPr>
        <w:t xml:space="preserve">Varias ciudades aparecen con pocas respuestas, así que fuera de las grandes es indicio y no veredicto.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Si el trabajo remoto paga 70% más que el presencial y además la CDMX sigue arriba del resto, el talento de las plazas chicas tiene una salida clara, que es cobrar como capital o como extranjero sin mudarse. Las empresas regionales que pagan tarifa local compiten con un mercado que ya no respeta fronteras de ciudad.</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ciudad: CDMX 80,000 pesos (n=203), Aguascalientes 71,600 (n=21), Querétaro 67,000 (n=23), Guadalajara 66,000 (n=83), Monterrey 49,400 (n=66). No ajustado por costo de vida.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El castigo de la startup</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Trabajar en una empresa chica cuesta caro en el tech mexicano. Las medianas de salario base por tamaño de empresa se ordenan casi como una escalera:</w:t>
      </w:r>
    </w:p>
    <w:p>
      <w:pPr>
        <w:pStyle w:val="ListParagraph"/>
        <w:numPr>
          <w:ilvl w:val="0"/>
          <w:numId w:val="1"/>
        </w:numPr>
        <w:spacing w:after="60"/>
      </w:pPr>
      <w:r>
        <w:rPr>
          <w:rFonts w:ascii="Calibri" w:cs="Calibri" w:eastAsia="Calibri" w:hAnsi="Calibri"/>
          <w:b w:val="false"/>
          <w:bCs w:val="false"/>
          <w:color w:val="1A1A1A"/>
          <w:sz w:val="22"/>
          <w:szCs w:val="22"/>
        </w:rPr>
        <w:t xml:space="preserve">1 a 10 empleados, 30,000 pesos al mes, menos de la mitad de la mediana nacional.</w:t>
      </w:r>
    </w:p>
    <w:p>
      <w:pPr>
        <w:pStyle w:val="ListParagraph"/>
        <w:numPr>
          <w:ilvl w:val="0"/>
          <w:numId w:val="1"/>
        </w:numPr>
        <w:spacing w:after="60"/>
      </w:pPr>
      <w:r>
        <w:rPr>
          <w:rFonts w:ascii="Calibri" w:cs="Calibri" w:eastAsia="Calibri" w:hAnsi="Calibri"/>
          <w:b w:val="false"/>
          <w:bCs w:val="false"/>
          <w:color w:val="1A1A1A"/>
          <w:sz w:val="22"/>
          <w:szCs w:val="22"/>
        </w:rPr>
        <w:t xml:space="preserve">11 a 50, 60,000.</w:t>
      </w:r>
    </w:p>
    <w:p>
      <w:pPr>
        <w:pStyle w:val="ListParagraph"/>
        <w:numPr>
          <w:ilvl w:val="0"/>
          <w:numId w:val="1"/>
        </w:numPr>
        <w:spacing w:after="60"/>
      </w:pPr>
      <w:r>
        <w:rPr>
          <w:rFonts w:ascii="Calibri" w:cs="Calibri" w:eastAsia="Calibri" w:hAnsi="Calibri"/>
          <w:b w:val="false"/>
          <w:bCs w:val="false"/>
          <w:color w:val="1A1A1A"/>
          <w:sz w:val="22"/>
          <w:szCs w:val="22"/>
        </w:rPr>
        <w:t xml:space="preserve">51 a 200, 55,500.</w:t>
      </w:r>
    </w:p>
    <w:p>
      <w:pPr>
        <w:pStyle w:val="ListParagraph"/>
        <w:numPr>
          <w:ilvl w:val="0"/>
          <w:numId w:val="1"/>
        </w:numPr>
        <w:spacing w:after="60"/>
      </w:pPr>
      <w:r>
        <w:rPr>
          <w:rFonts w:ascii="Calibri" w:cs="Calibri" w:eastAsia="Calibri" w:hAnsi="Calibri"/>
          <w:b w:val="false"/>
          <w:bCs w:val="false"/>
          <w:color w:val="1A1A1A"/>
          <w:sz w:val="22"/>
          <w:szCs w:val="22"/>
        </w:rPr>
        <w:t xml:space="preserve">201 a 1000, 64,000.</w:t>
      </w:r>
    </w:p>
    <w:p>
      <w:pPr>
        <w:pStyle w:val="ListParagraph"/>
        <w:numPr>
          <w:ilvl w:val="0"/>
          <w:numId w:val="1"/>
        </w:numPr>
        <w:spacing w:after="60"/>
      </w:pPr>
      <w:r>
        <w:rPr>
          <w:rFonts w:ascii="Calibri" w:cs="Calibri" w:eastAsia="Calibri" w:hAnsi="Calibri"/>
          <w:b w:val="false"/>
          <w:bCs w:val="false"/>
          <w:color w:val="1A1A1A"/>
          <w:sz w:val="22"/>
          <w:szCs w:val="22"/>
        </w:rPr>
        <w:t xml:space="preserve">1001 a 5000, 85,000, un 33% arriba.</w:t>
      </w:r>
    </w:p>
    <w:p>
      <w:pPr>
        <w:pStyle w:val="ListParagraph"/>
        <w:numPr>
          <w:ilvl w:val="0"/>
          <w:numId w:val="1"/>
        </w:numPr>
        <w:spacing w:after="60"/>
      </w:pPr>
      <w:r>
        <w:rPr>
          <w:rFonts w:ascii="Calibri" w:cs="Calibri" w:eastAsia="Calibri" w:hAnsi="Calibri"/>
          <w:b w:val="false"/>
          <w:bCs w:val="false"/>
          <w:color w:val="1A1A1A"/>
          <w:sz w:val="22"/>
          <w:szCs w:val="22"/>
        </w:rPr>
        <w:t xml:space="preserve">Más de 5000, 75,000.</w:t>
      </w:r>
    </w:p>
    <w:p>
      <w:pPr>
        <w:spacing w:after="120"/>
      </w:pPr>
      <w:r>
        <w:rPr>
          <w:rFonts w:ascii="Calibri" w:cs="Calibri" w:eastAsia="Calibri" w:hAnsi="Calibri"/>
          <w:b w:val="false"/>
          <w:bCs w:val="false"/>
          <w:color w:val="1A1A1A"/>
          <w:sz w:val="22"/>
          <w:szCs w:val="22"/>
        </w:rPr>
        <w:t xml:space="preserve">La microempresa paga la mitad que una grande.</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dato se lee como castigo a la startup, y en parte lo es, pero conviene matizar.</w:t>
      </w:r>
    </w:p>
    <w:p>
      <w:pPr>
        <w:pStyle w:val="ListParagraph"/>
        <w:numPr>
          <w:ilvl w:val="0"/>
          <w:numId w:val="1"/>
        </w:numPr>
        <w:spacing w:after="60"/>
      </w:pPr>
      <w:r>
        <w:rPr>
          <w:rFonts w:ascii="Calibri" w:cs="Calibri" w:eastAsia="Calibri" w:hAnsi="Calibri"/>
          <w:b w:val="false"/>
          <w:bCs w:val="false"/>
          <w:color w:val="1A1A1A"/>
          <w:sz w:val="22"/>
          <w:szCs w:val="22"/>
        </w:rPr>
        <w:t xml:space="preserve">La empresa de 1 a 10 personas suele estar en etapa temprana, sin capital levantado, y a veces paga parte en promesa de equity y no en efectivo.</w:t>
      </w:r>
    </w:p>
    <w:p>
      <w:pPr>
        <w:pStyle w:val="ListParagraph"/>
        <w:numPr>
          <w:ilvl w:val="0"/>
          <w:numId w:val="1"/>
        </w:numPr>
        <w:spacing w:after="60"/>
      </w:pPr>
      <w:r>
        <w:rPr>
          <w:rFonts w:ascii="Calibri" w:cs="Calibri" w:eastAsia="Calibri" w:hAnsi="Calibri"/>
          <w:b w:val="false"/>
          <w:bCs w:val="false"/>
          <w:color w:val="1A1A1A"/>
          <w:sz w:val="22"/>
          <w:szCs w:val="22"/>
        </w:rPr>
        <w:t xml:space="preserve">Las grandes, de 1000 en adelante, concentran corporativos, banca y multinacionales que pagan el mejor sueldo base.</w:t>
      </w:r>
    </w:p>
    <w:p>
      <w:pPr>
        <w:pStyle w:val="ListParagraph"/>
        <w:numPr>
          <w:ilvl w:val="0"/>
          <w:numId w:val="1"/>
        </w:numPr>
        <w:spacing w:after="60"/>
      </w:pPr>
      <w:r>
        <w:rPr>
          <w:rFonts w:ascii="Calibri" w:cs="Calibri" w:eastAsia="Calibri" w:hAnsi="Calibri"/>
          <w:b w:val="false"/>
          <w:bCs w:val="false"/>
          <w:color w:val="1A1A1A"/>
          <w:sz w:val="22"/>
          <w:szCs w:val="22"/>
        </w:rPr>
        <w:t xml:space="preserve">El tramo de 1 a 10 tiene pocas respuestas, así que ese menos 53% va como indicio fuerte, no como número fino.</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La narrativa romántica de la startup dice que entras barato hoy para ganar en grande mañana. Para la mayoría, el mañana del equity no llega, y mientras tanto el sueldo de hoy es la mitad. Entrar a una empresa chica puede valer la pena, pero conviene saber que el descuento es real y grande, no un detalle.</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tamaño de empresa: 1 a 10 empleados 30,000 pesos (n=23), 11 a 50 60,000 (n=63), 51 a 200 55,500 (n=98), 201 a 1000 64,000 (n=153), 1001 a 5000 85,000 (n=93), más de 5000 75,000 (n=128). Es asociación, no causalidad. Preliminar y de muestra autoseleccionada.</w:t>
      </w:r>
    </w:p>
    <w:p>
      <w:r>
        <w:br w:type="page"/>
      </w:r>
    </w:p>
    <w:p>
      <w:pPr>
        <w:pStyle w:val="Heading2"/>
        <w:spacing w:after="20" w:before="120"/>
      </w:pPr>
      <w:r>
        <w:rPr>
          <w:rFonts w:ascii="Calibri" w:cs="Calibri" w:eastAsia="Calibri" w:hAnsi="Calibri"/>
          <w:b/>
          <w:bCs/>
          <w:color w:val="1A1A1A"/>
        </w:rPr>
        <w:t xml:space="preserve">¿Sirve certificarse?</w:t>
      </w:r>
    </w:p>
    <w:p>
      <w:pPr>
        <w:spacing w:after="140"/>
      </w:pPr>
      <w:r>
        <w:rPr>
          <w:rFonts w:ascii="Calibri" w:cs="Calibri" w:eastAsia="Calibri" w:hAnsi="Calibri"/>
          <w:i/>
          <w:iCs/>
          <w:color w:val="C81E4E"/>
          <w:sz w:val="18"/>
          <w:szCs w:val="18"/>
        </w:rPr>
        <w:t xml:space="preserve">Mercado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certificación mueve la aguja, pero menos de lo que la publicidad promete. En el tech mexicano, quien tiene al menos una certificación activa reporta una mediana de 68,000 pesos al mes. Quien no tiene ninguna se queda en 60,000. Es una diferencia de 13%, real pero modesta.</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Trece por ciento no es nada, pero tampoco es la transformación de carrera que venden los cursos.</w:t>
      </w:r>
    </w:p>
    <w:p>
      <w:pPr>
        <w:pStyle w:val="ListParagraph"/>
        <w:numPr>
          <w:ilvl w:val="0"/>
          <w:numId w:val="1"/>
        </w:numPr>
        <w:spacing w:after="60"/>
      </w:pPr>
      <w:r>
        <w:rPr>
          <w:rFonts w:ascii="Calibri" w:cs="Calibri" w:eastAsia="Calibri" w:hAnsi="Calibri"/>
          <w:b w:val="false"/>
          <w:bCs w:val="false"/>
          <w:color w:val="1A1A1A"/>
          <w:sz w:val="22"/>
          <w:szCs w:val="22"/>
        </w:rPr>
        <w:t xml:space="preserve">La mitad de la muestra tiene alguna certificación y la otra mitad no, así que el dato es parejo y no un caso de nicho.</w:t>
      </w:r>
    </w:p>
    <w:p>
      <w:pPr>
        <w:pStyle w:val="ListParagraph"/>
        <w:numPr>
          <w:ilvl w:val="0"/>
          <w:numId w:val="1"/>
        </w:numPr>
        <w:spacing w:after="60"/>
      </w:pPr>
      <w:r>
        <w:rPr>
          <w:rFonts w:ascii="Calibri" w:cs="Calibri" w:eastAsia="Calibri" w:hAnsi="Calibri"/>
          <w:b w:val="false"/>
          <w:bCs w:val="false"/>
          <w:color w:val="1A1A1A"/>
          <w:sz w:val="22"/>
          <w:szCs w:val="22"/>
        </w:rPr>
        <w:t xml:space="preserve">No todas las certificaciones pesan igual. Las de nube y seguridad suelen ir con roles que ya pagan bien, así que parte de ese 13% es el rol, no el papel.</w:t>
      </w:r>
    </w:p>
    <w:p>
      <w:pPr>
        <w:pStyle w:val="ListParagraph"/>
        <w:numPr>
          <w:ilvl w:val="0"/>
          <w:numId w:val="1"/>
        </w:numPr>
        <w:spacing w:after="60"/>
      </w:pPr>
      <w:r>
        <w:rPr>
          <w:rFonts w:ascii="Calibri" w:cs="Calibri" w:eastAsia="Calibri" w:hAnsi="Calibri"/>
          <w:b w:val="false"/>
          <w:bCs w:val="false"/>
          <w:color w:val="1A1A1A"/>
          <w:sz w:val="22"/>
          <w:szCs w:val="22"/>
        </w:rPr>
        <w:t xml:space="preserve">Es asociación. Certificarse y ganar más pueden venir juntos sin que uno cause al otro.</w:t>
      </w:r>
    </w:p>
    <w:p>
      <w:pPr>
        <w:spacing w:after="40" w:before="140"/>
      </w:pPr>
      <w:r>
        <w:rPr>
          <w:rFonts w:ascii="Calibri" w:cs="Calibri" w:eastAsia="Calibri" w:hAnsi="Calibri"/>
          <w:b/>
          <w:bCs/>
          <w:color w:val="6B3DFA"/>
          <w:sz w:val="24"/>
          <w:szCs w:val="24"/>
        </w:rPr>
        <w:t xml:space="preserve">El lado bueno</w:t>
      </w:r>
    </w:p>
    <w:p>
      <w:pPr>
        <w:spacing w:after="120"/>
      </w:pPr>
      <w:r>
        <w:rPr>
          <w:rFonts w:ascii="Calibri" w:cs="Calibri" w:eastAsia="Calibri" w:hAnsi="Calibri"/>
          <w:b w:val="false"/>
          <w:bCs w:val="false"/>
          <w:color w:val="1A1A1A"/>
          <w:sz w:val="22"/>
          <w:szCs w:val="22"/>
        </w:rPr>
        <w:t xml:space="preserve">Si estás pensando si vale la pena el examen, la respuesta honesta es que ayuda, sobre todo en nube y seguridad, pero no es una palanca mágica. Rinde más como complemento de experiencia que como atajo. La certificación sola no te sube de nivel, te acompaña cuando ya vas subiendo.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con al menos una certificación activa 68,000 pesos (n=279) contra sin certificación 60,000 (n=279). Es asociación, no causalidad. Preliminar y de muestra autoseleccionada.</w:t>
      </w:r>
    </w:p>
    <w:p>
      <w:r>
        <w:br w:type="page"/>
      </w:r>
    </w:p>
    <w:p>
      <w:pPr>
        <w:pStyle w:val="Heading1"/>
        <w:spacing w:after="120"/>
      </w:pPr>
      <w:r>
        <w:rPr>
          <w:rFonts w:ascii="Calibri" w:cs="Calibri" w:eastAsia="Calibri" w:hAnsi="Calibri"/>
          <w:b/>
          <w:bCs/>
          <w:color w:val="6B3DFA"/>
        </w:rPr>
        <w:t xml:space="preserve">Formación y credenciales</w:t>
      </w:r>
    </w:p>
    <w:p>
      <w:pPr>
        <w:pStyle w:val="Heading2"/>
        <w:spacing w:after="20" w:before="120"/>
      </w:pPr>
      <w:r>
        <w:rPr>
          <w:rFonts w:ascii="Calibri" w:cs="Calibri" w:eastAsia="Calibri" w:hAnsi="Calibri"/>
          <w:b/>
          <w:bCs/>
          <w:color w:val="1A1A1A"/>
        </w:rPr>
        <w:t xml:space="preserve">El bootcamp no paga lo que promete</w:t>
      </w:r>
    </w:p>
    <w:p>
      <w:pPr>
        <w:spacing w:after="140"/>
      </w:pPr>
      <w:r>
        <w:rPr>
          <w:rFonts w:ascii="Calibri" w:cs="Calibri" w:eastAsia="Calibri" w:hAnsi="Calibri"/>
          <w:i/>
          <w:iCs/>
          <w:color w:val="C81E4E"/>
          <w:sz w:val="18"/>
          <w:szCs w:val="18"/>
        </w:rPr>
        <w:t xml:space="preserve">Formación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ruta de moda para entrar al tech no es la que mejor paga. Quien aprendió a programar en el trabajo gana más que todos, con una mediana de 70,000 pesos al mes. La escuela queda en 68,000. El bootcamp cae a 56,000 y los cursos en línea a 57,000, los dos debajo de la mediana nacional de 63,750.</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bootcamp se vende como el atajo al primer empleo bien pagado. Los datos dicen que sí abre la puerta, pero a un escalón más bajo que la escuela o que aprender dentro del trabajo. Antes de sacar conclusiones conviene poner las advertencias sobre la mesa.</w:t>
      </w:r>
    </w:p>
    <w:p>
      <w:pPr>
        <w:pStyle w:val="ListParagraph"/>
        <w:numPr>
          <w:ilvl w:val="0"/>
          <w:numId w:val="1"/>
        </w:numPr>
        <w:spacing w:after="60"/>
      </w:pPr>
      <w:r>
        <w:rPr>
          <w:rFonts w:ascii="Calibri" w:cs="Calibri" w:eastAsia="Calibri" w:hAnsi="Calibri"/>
          <w:b w:val="false"/>
          <w:bCs w:val="false"/>
          <w:color w:val="1A1A1A"/>
          <w:sz w:val="22"/>
          <w:szCs w:val="22"/>
        </w:rPr>
        <w:t xml:space="preserve">Es asociación, no causa. Más que el método, puede estar pesando el tipo de puesto al que llega cada quien.</w:t>
      </w:r>
    </w:p>
    <w:p>
      <w:pPr>
        <w:pStyle w:val="ListParagraph"/>
        <w:numPr>
          <w:ilvl w:val="0"/>
          <w:numId w:val="1"/>
        </w:numPr>
        <w:spacing w:after="60"/>
      </w:pPr>
      <w:r>
        <w:rPr>
          <w:rFonts w:ascii="Calibri" w:cs="Calibri" w:eastAsia="Calibri" w:hAnsi="Calibri"/>
          <w:b w:val="false"/>
          <w:bCs w:val="false"/>
          <w:color w:val="1A1A1A"/>
          <w:sz w:val="22"/>
          <w:szCs w:val="22"/>
        </w:rPr>
        <w:t xml:space="preserve">El grupo que dice "no sé programar" mezcla roles no dev, y por eso aparece hasta abajo con 46,000 pesos.</w:t>
      </w:r>
    </w:p>
    <w:p>
      <w:pPr>
        <w:pStyle w:val="ListParagraph"/>
        <w:numPr>
          <w:ilvl w:val="0"/>
          <w:numId w:val="1"/>
        </w:numPr>
        <w:spacing w:after="60"/>
      </w:pPr>
      <w:r>
        <w:rPr>
          <w:rFonts w:ascii="Calibri" w:cs="Calibri" w:eastAsia="Calibri" w:hAnsi="Calibri"/>
          <w:b w:val="false"/>
          <w:bCs w:val="false"/>
          <w:color w:val="1A1A1A"/>
          <w:sz w:val="22"/>
          <w:szCs w:val="22"/>
        </w:rPr>
        <w:t xml:space="preserve">El bootcamp es muestra chica, 32 personas, así que va como indicio y no como veredicto.</w:t>
      </w:r>
    </w:p>
    <w:p>
      <w:pPr>
        <w:spacing w:after="40" w:before="140"/>
      </w:pPr>
      <w:r>
        <w:rPr>
          <w:rFonts w:ascii="Calibri" w:cs="Calibri" w:eastAsia="Calibri" w:hAnsi="Calibri"/>
          <w:b/>
          <w:bCs/>
          <w:color w:val="6B3DFA"/>
          <w:sz w:val="24"/>
          <w:szCs w:val="24"/>
        </w:rPr>
        <w:t xml:space="preserve">El lado bueno</w:t>
      </w:r>
    </w:p>
    <w:p>
      <w:pPr>
        <w:spacing w:after="120"/>
      </w:pPr>
      <w:r>
        <w:rPr>
          <w:rFonts w:ascii="Calibri" w:cs="Calibri" w:eastAsia="Calibri" w:hAnsi="Calibri"/>
          <w:b w:val="false"/>
          <w:bCs w:val="false"/>
          <w:color w:val="1A1A1A"/>
          <w:sz w:val="22"/>
          <w:szCs w:val="22"/>
        </w:rPr>
        <w:t xml:space="preserve">El valor del bootcamp no está en el sueldo de arranque, está en que te mete al sector sin pasar por cuatro años de carrera. La distancia se cierra después, con lo que aprendas ya adentro y con el inglés y el seniority que acumules. Lo que no conviene es creer que el bootcamp por sí solo te deja arriba.</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forma de aprender a programar: en el trabajo 70,000 pesos (n=87), en la escuela 68,000 (n=329), cursos en línea 57,000 (n=51), bootcamp 56,000 (n=32), "no sé programar" 46,000 (n=54). Es asociación, no causalidad, y el bootcamp es celda chica. Preliminar y de muestra autoseleccionada.</w:t>
      </w:r>
    </w:p>
    <w:p>
      <w:r>
        <w:br w:type="page"/>
      </w:r>
    </w:p>
    <w:p>
      <w:pPr>
        <w:pStyle w:val="Heading2"/>
        <w:spacing w:after="20" w:before="120"/>
      </w:pPr>
      <w:r>
        <w:rPr>
          <w:rFonts w:ascii="Calibri" w:cs="Calibri" w:eastAsia="Calibri" w:hAnsi="Calibri"/>
          <w:b/>
          <w:bCs/>
          <w:color w:val="1A1A1A"/>
        </w:rPr>
        <w:t xml:space="preserve">La maestría sí paga, y la prepa sorprende</w:t>
      </w:r>
    </w:p>
    <w:p>
      <w:pPr>
        <w:spacing w:after="140"/>
      </w:pPr>
      <w:r>
        <w:rPr>
          <w:rFonts w:ascii="Calibri" w:cs="Calibri" w:eastAsia="Calibri" w:hAnsi="Calibri"/>
          <w:i/>
          <w:iCs/>
          <w:color w:val="C81E4E"/>
          <w:sz w:val="18"/>
          <w:szCs w:val="18"/>
        </w:rPr>
        <w:t xml:space="preserve">Formación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En el tech mexicano, el posgrado se nota en el cheque. Quien tiene maestría reporta una mediana de 80,000 pesos al mes, un 25% arriba de la mediana nacional. Quien se quedó en licenciatura ya terminada se ubica en 60,000, debajo del promedio. El doctorado queda en 75,000.</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dato cómodo sería "estudia más y ganarás más", pero hay un detalle que lo descompone. Quienes solo tienen preparatoria reportan 65,000, arriba de los licenciados graduados.</w:t>
      </w:r>
    </w:p>
    <w:p>
      <w:pPr>
        <w:pStyle w:val="ListParagraph"/>
        <w:numPr>
          <w:ilvl w:val="0"/>
          <w:numId w:val="1"/>
        </w:numPr>
        <w:spacing w:after="60"/>
      </w:pPr>
      <w:r>
        <w:rPr>
          <w:rFonts w:ascii="Calibri" w:cs="Calibri" w:eastAsia="Calibri" w:hAnsi="Calibri"/>
          <w:b w:val="false"/>
          <w:bCs w:val="false"/>
          <w:color w:val="1A1A1A"/>
          <w:sz w:val="22"/>
          <w:szCs w:val="22"/>
        </w:rPr>
        <w:t xml:space="preserve">La celda de preparatoria es chica, 19 personas, así que va como guiño y no como ley.</w:t>
      </w:r>
    </w:p>
    <w:p>
      <w:pPr>
        <w:pStyle w:val="ListParagraph"/>
        <w:numPr>
          <w:ilvl w:val="0"/>
          <w:numId w:val="1"/>
        </w:numPr>
        <w:spacing w:after="60"/>
      </w:pPr>
      <w:r>
        <w:rPr>
          <w:rFonts w:ascii="Calibri" w:cs="Calibri" w:eastAsia="Calibri" w:hAnsi="Calibri"/>
          <w:b w:val="false"/>
          <w:bCs w:val="false"/>
          <w:color w:val="1A1A1A"/>
          <w:sz w:val="22"/>
          <w:szCs w:val="22"/>
        </w:rPr>
        <w:t xml:space="preserve">Aun así apunta a algo real. En tech el título formal pesa menos que la experiencia, el inglés y el seniority, y hay gente sin licenciatura que entró temprano y escaló.</w:t>
      </w:r>
    </w:p>
    <w:p>
      <w:pPr>
        <w:pStyle w:val="ListParagraph"/>
        <w:numPr>
          <w:ilvl w:val="0"/>
          <w:numId w:val="1"/>
        </w:numPr>
        <w:spacing w:after="60"/>
      </w:pPr>
      <w:r>
        <w:rPr>
          <w:rFonts w:ascii="Calibri" w:cs="Calibri" w:eastAsia="Calibri" w:hAnsi="Calibri"/>
          <w:b w:val="false"/>
          <w:bCs w:val="false"/>
          <w:color w:val="1A1A1A"/>
          <w:sz w:val="22"/>
          <w:szCs w:val="22"/>
        </w:rPr>
        <w:t xml:space="preserve">La maestría sí mantiene una ventaja clara y con muestra sólida, 147 personas.</w:t>
      </w:r>
    </w:p>
    <w:p>
      <w:pPr>
        <w:spacing w:after="40" w:before="140"/>
      </w:pPr>
      <w:r>
        <w:rPr>
          <w:rFonts w:ascii="Calibri" w:cs="Calibri" w:eastAsia="Calibri" w:hAnsi="Calibri"/>
          <w:b/>
          <w:bCs/>
          <w:color w:val="6B3DFA"/>
          <w:sz w:val="24"/>
          <w:szCs w:val="24"/>
        </w:rPr>
        <w:t xml:space="preserve">El lado bueno</w:t>
      </w:r>
    </w:p>
    <w:p>
      <w:pPr>
        <w:spacing w:after="120"/>
      </w:pPr>
      <w:r>
        <w:rPr>
          <w:rFonts w:ascii="Calibri" w:cs="Calibri" w:eastAsia="Calibri" w:hAnsi="Calibri"/>
          <w:b w:val="false"/>
          <w:bCs w:val="false"/>
          <w:color w:val="1A1A1A"/>
          <w:sz w:val="22"/>
          <w:szCs w:val="22"/>
        </w:rPr>
        <w:t xml:space="preserve">El posgrado paga, pero no es el único camino arriba. Para quien no puede o no quiere invertir dos años más en un aula, la buena noticia es que el sector premia lo que sabes hacer más que el papel que lo certifica. La maestría ayuda, la trayectoria pesa igual o más.</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Mediana de salario base por nivel educativo más alto: maestría 80,000 pesos (n=147), doctorado 75,000 (n=19), preparatoria 65,000 (n=19), licenciatura graduado 60,000 (n=348), licenciatura en curso 50,000 (n=17). Es asociación, no causalidad. Preliminar y de muestra autoseleccionada.</w:t>
      </w:r>
    </w:p>
    <w:p>
      <w:r>
        <w:br w:type="page"/>
      </w:r>
    </w:p>
    <w:p>
      <w:pPr>
        <w:pStyle w:val="Heading1"/>
        <w:spacing w:after="120"/>
      </w:pPr>
      <w:r>
        <w:rPr>
          <w:rFonts w:ascii="Calibri" w:cs="Calibri" w:eastAsia="Calibri" w:hAnsi="Calibri"/>
          <w:b/>
          <w:bCs/>
          <w:color w:val="6B3DFA"/>
        </w:rPr>
        <w:t xml:space="preserve">Finanzas personales</w:t>
      </w:r>
    </w:p>
    <w:p>
      <w:pPr>
        <w:pStyle w:val="Heading2"/>
        <w:spacing w:after="20" w:before="120"/>
      </w:pPr>
      <w:r>
        <w:rPr>
          <w:rFonts w:ascii="Calibri" w:cs="Calibri" w:eastAsia="Calibri" w:hAnsi="Calibri"/>
          <w:b/>
          <w:bCs/>
          <w:color w:val="1A1A1A"/>
        </w:rPr>
        <w:t xml:space="preserve">El buen sueldo que no llega al retiro</w:t>
      </w:r>
    </w:p>
    <w:p>
      <w:pPr>
        <w:spacing w:after="140"/>
      </w:pPr>
      <w:r>
        <w:rPr>
          <w:rFonts w:ascii="Calibri" w:cs="Calibri" w:eastAsia="Calibri" w:hAnsi="Calibri"/>
          <w:i/>
          <w:iCs/>
          <w:color w:val="C81E4E"/>
          <w:sz w:val="18"/>
          <w:szCs w:val="18"/>
        </w:rPr>
        <w:t xml:space="preserve">Finanzas personales · el salario de fondo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El tech mexicano gana arriba de la mediana nacional y aun así no se blinda para el futuro. Entre quienes respondieron:</w:t>
      </w:r>
    </w:p>
    <w:p>
      <w:pPr>
        <w:pStyle w:val="ListParagraph"/>
        <w:numPr>
          <w:ilvl w:val="0"/>
          <w:numId w:val="1"/>
        </w:numPr>
        <w:spacing w:after="60"/>
      </w:pPr>
      <w:r>
        <w:rPr>
          <w:rFonts w:ascii="Calibri" w:cs="Calibri" w:eastAsia="Calibri" w:hAnsi="Calibri"/>
          <w:b w:val="false"/>
          <w:bCs w:val="false"/>
          <w:color w:val="1A1A1A"/>
          <w:sz w:val="22"/>
          <w:szCs w:val="22"/>
        </w:rPr>
        <w:t xml:space="preserve">15% no ahorra nada de su ingreso mensual.</w:t>
      </w:r>
    </w:p>
    <w:p>
      <w:pPr>
        <w:pStyle w:val="ListParagraph"/>
        <w:numPr>
          <w:ilvl w:val="0"/>
          <w:numId w:val="1"/>
        </w:numPr>
        <w:spacing w:after="60"/>
      </w:pPr>
      <w:r>
        <w:rPr>
          <w:rFonts w:ascii="Calibri" w:cs="Calibri" w:eastAsia="Calibri" w:hAnsi="Calibri"/>
          <w:b w:val="false"/>
          <w:bCs w:val="false"/>
          <w:color w:val="1A1A1A"/>
          <w:sz w:val="22"/>
          <w:szCs w:val="22"/>
        </w:rPr>
        <w:t xml:space="preserve">30% ahorra menos del 10%.</w:t>
      </w:r>
    </w:p>
    <w:p>
      <w:pPr>
        <w:pStyle w:val="ListParagraph"/>
        <w:numPr>
          <w:ilvl w:val="0"/>
          <w:numId w:val="1"/>
        </w:numPr>
        <w:spacing w:after="60"/>
      </w:pPr>
      <w:r>
        <w:rPr>
          <w:rFonts w:ascii="Calibri" w:cs="Calibri" w:eastAsia="Calibri" w:hAnsi="Calibri"/>
          <w:b w:val="false"/>
          <w:bCs w:val="false"/>
          <w:color w:val="1A1A1A"/>
          <w:sz w:val="22"/>
          <w:szCs w:val="22"/>
        </w:rPr>
        <w:t xml:space="preserve">21% no mete nada a un fondo de retiro como la AFORE.</w:t>
      </w:r>
    </w:p>
    <w:p>
      <w:pPr>
        <w:pStyle w:val="ListParagraph"/>
        <w:numPr>
          <w:ilvl w:val="0"/>
          <w:numId w:val="1"/>
        </w:numPr>
        <w:spacing w:after="60"/>
      </w:pPr>
      <w:r>
        <w:rPr>
          <w:rFonts w:ascii="Calibri" w:cs="Calibri" w:eastAsia="Calibri" w:hAnsi="Calibri"/>
          <w:b w:val="false"/>
          <w:bCs w:val="false"/>
          <w:color w:val="1A1A1A"/>
          <w:sz w:val="22"/>
          <w:szCs w:val="22"/>
        </w:rPr>
        <w:t xml:space="preserve">13% arrastra deuda educativa.</w:t>
      </w:r>
    </w:p>
    <w:p>
      <w:pPr>
        <w:pStyle w:val="ListParagraph"/>
        <w:numPr>
          <w:ilvl w:val="0"/>
          <w:numId w:val="1"/>
        </w:numPr>
        <w:spacing w:after="60"/>
      </w:pPr>
      <w:r>
        <w:rPr>
          <w:rFonts w:ascii="Calibri" w:cs="Calibri" w:eastAsia="Calibri" w:hAnsi="Calibri"/>
          <w:b w:val="false"/>
          <w:bCs w:val="false"/>
          <w:color w:val="1A1A1A"/>
          <w:sz w:val="22"/>
          <w:szCs w:val="22"/>
        </w:rPr>
        <w:t xml:space="preserve">13% tiene un segundo empleo para completar.</w:t>
      </w:r>
    </w:p>
    <w:p>
      <w:pPr>
        <w:spacing w:after="120"/>
      </w:pPr>
      <w:r>
        <w:rPr>
          <w:rFonts w:ascii="Calibri" w:cs="Calibri" w:eastAsia="Calibri" w:hAnsi="Calibri"/>
          <w:b w:val="false"/>
          <w:bCs w:val="false"/>
          <w:color w:val="1A1A1A"/>
          <w:sz w:val="22"/>
          <w:szCs w:val="22"/>
        </w:rPr>
        <w:t xml:space="preserve">Buen cheque hoy, retiro descubierto mañana.</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Suena a falla de disciplina personal, pero el patrón es demasiado parejo para ser solo eso. Apunta a una capa estructural que el buen sueldo esconde.</w:t>
      </w:r>
    </w:p>
    <w:p>
      <w:pPr>
        <w:pStyle w:val="ListParagraph"/>
        <w:numPr>
          <w:ilvl w:val="0"/>
          <w:numId w:val="1"/>
        </w:numPr>
        <w:spacing w:after="60"/>
      </w:pPr>
      <w:r>
        <w:rPr>
          <w:rFonts w:ascii="Calibri" w:cs="Calibri" w:eastAsia="Calibri" w:hAnsi="Calibri"/>
          <w:b w:val="false"/>
          <w:bCs w:val="false"/>
          <w:color w:val="1A1A1A"/>
          <w:sz w:val="22"/>
          <w:szCs w:val="22"/>
        </w:rPr>
        <w:t xml:space="preserve">Una parte trabaja por fuera de la nómina formal, como contratista o para empleadores de fuera, y ahí nadie aporta a su retiro de forma automática.</w:t>
      </w:r>
    </w:p>
    <w:p>
      <w:pPr>
        <w:pStyle w:val="ListParagraph"/>
        <w:numPr>
          <w:ilvl w:val="0"/>
          <w:numId w:val="1"/>
        </w:numPr>
        <w:spacing w:after="60"/>
      </w:pPr>
      <w:r>
        <w:rPr>
          <w:rFonts w:ascii="Calibri" w:cs="Calibri" w:eastAsia="Calibri" w:hAnsi="Calibri"/>
          <w:b w:val="false"/>
          <w:bCs w:val="false"/>
          <w:color w:val="1A1A1A"/>
          <w:sz w:val="22"/>
          <w:szCs w:val="22"/>
        </w:rPr>
        <w:t xml:space="preserve">1 de cada 10 ni siquiera tiene seguridad social.</w:t>
      </w:r>
    </w:p>
    <w:p>
      <w:pPr>
        <w:pStyle w:val="ListParagraph"/>
        <w:numPr>
          <w:ilvl w:val="0"/>
          <w:numId w:val="1"/>
        </w:numPr>
        <w:spacing w:after="60"/>
      </w:pPr>
      <w:r>
        <w:rPr>
          <w:rFonts w:ascii="Calibri" w:cs="Calibri" w:eastAsia="Calibri" w:hAnsi="Calibri"/>
          <w:b w:val="false"/>
          <w:bCs w:val="false"/>
          <w:color w:val="1A1A1A"/>
          <w:sz w:val="22"/>
          <w:szCs w:val="22"/>
        </w:rPr>
        <w:t xml:space="preserve">Las prestaciones tampoco sobran. La mediana de vacaciones es de 16 días, pero 1 de cada 3 no llega a 12.</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Un sector que gana bien y no aparta nada está construyendo una generación de cincuentones sin colchón. El riesgo no es el sueldo de hoy, es la foto a 20 años. Conviene leerlo como un pendiente de política de prestaciones y de educación financiera del gremio, no como un regaño a cada quien por no ahorrar.</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No ahorra nada 15%, ahorra menos del 10% el 30%, sin fondo de retiro 21%, con deuda educativa 13%, con segundo empleo 13%, sin seguridad social 10%. Vacaciones mediana de 16 días, con 32% en 12 o menos. Cifras autorreportadas. Preliminar y de muestra autoseleccionada.</w:t>
      </w:r>
    </w:p>
    <w:p>
      <w:r>
        <w:br w:type="page"/>
      </w:r>
    </w:p>
    <w:p>
      <w:pPr>
        <w:pStyle w:val="Heading1"/>
        <w:spacing w:after="120"/>
      </w:pPr>
      <w:r>
        <w:rPr>
          <w:rFonts w:ascii="Calibri" w:cs="Calibri" w:eastAsia="Calibri" w:hAnsi="Calibri"/>
          <w:b/>
          <w:bCs/>
          <w:color w:val="6B3DFA"/>
        </w:rPr>
        <w:t xml:space="preserve">Inclusión</w:t>
      </w:r>
    </w:p>
    <w:p>
      <w:pPr>
        <w:pStyle w:val="Heading2"/>
        <w:spacing w:after="20" w:before="120"/>
      </w:pPr>
      <w:r>
        <w:rPr>
          <w:rFonts w:ascii="Calibri" w:cs="Calibri" w:eastAsia="Calibri" w:hAnsi="Calibri"/>
          <w:b/>
          <w:bCs/>
          <w:color w:val="1A1A1A"/>
        </w:rPr>
        <w:t xml:space="preserve">Neurodivergentes en el código, solos ante su empresa</w:t>
      </w:r>
    </w:p>
    <w:p>
      <w:pPr>
        <w:spacing w:after="140"/>
      </w:pPr>
      <w:r>
        <w:rPr>
          <w:rFonts w:ascii="Calibri" w:cs="Calibri" w:eastAsia="Calibri" w:hAnsi="Calibri"/>
          <w:i/>
          <w:iCs/>
          <w:color w:val="C81E4E"/>
          <w:sz w:val="18"/>
          <w:szCs w:val="18"/>
        </w:rPr>
        <w:t xml:space="preserve">Inclusión · más allá del salario</w:t>
      </w:r>
    </w:p>
    <w:p>
      <w:pPr>
        <w:spacing w:after="40" w:before="140"/>
      </w:pPr>
      <w:r>
        <w:rPr>
          <w:rFonts w:ascii="Calibri" w:cs="Calibri" w:eastAsia="Calibri" w:hAnsi="Calibri"/>
          <w:b/>
          <w:bCs/>
          <w:color w:val="6B3DFA"/>
          <w:sz w:val="24"/>
          <w:szCs w:val="24"/>
        </w:rPr>
        <w:t xml:space="preserve">La afirmación</w:t>
      </w:r>
    </w:p>
    <w:p>
      <w:pPr>
        <w:spacing w:after="120"/>
      </w:pPr>
      <w:r>
        <w:rPr>
          <w:rFonts w:ascii="Calibri" w:cs="Calibri" w:eastAsia="Calibri" w:hAnsi="Calibri"/>
          <w:b w:val="false"/>
          <w:bCs w:val="false"/>
          <w:color w:val="1A1A1A"/>
          <w:sz w:val="22"/>
          <w:szCs w:val="22"/>
        </w:rPr>
        <w:t xml:space="preserve">La neurodivergencia es mucho más común en el tech mexicano de lo que se habla. 1 de cada 7 personas que respondieron se identifica como neurodivergente, con condiciones como TEA, TDAH, dislexia o dispraxia. Y de ellas, 2 de cada 3 dicen que su empresa no hace nada para que su condición no les estorbe en el trabajo.</w:t>
      </w:r>
    </w:p>
    <w:p>
      <w:pPr>
        <w:spacing w:after="40" w:before="140"/>
      </w:pPr>
      <w:r>
        <w:rPr>
          <w:rFonts w:ascii="Calibri" w:cs="Calibri" w:eastAsia="Calibri" w:hAnsi="Calibri"/>
          <w:b/>
          <w:bCs/>
          <w:color w:val="6B3DFA"/>
          <w:sz w:val="24"/>
          <w:szCs w:val="24"/>
        </w:rPr>
        <w:t xml:space="preserve">El matiz</w:t>
      </w:r>
    </w:p>
    <w:p>
      <w:pPr>
        <w:spacing w:after="120"/>
      </w:pPr>
      <w:r>
        <w:rPr>
          <w:rFonts w:ascii="Calibri" w:cs="Calibri" w:eastAsia="Calibri" w:hAnsi="Calibri"/>
          <w:b w:val="false"/>
          <w:bCs w:val="false"/>
          <w:color w:val="1A1A1A"/>
          <w:sz w:val="22"/>
          <w:szCs w:val="22"/>
        </w:rPr>
        <w:t xml:space="preserve">El dato tiene dos capas que conviene no mezclar.</w:t>
      </w:r>
    </w:p>
    <w:p>
      <w:pPr>
        <w:pStyle w:val="ListParagraph"/>
        <w:numPr>
          <w:ilvl w:val="0"/>
          <w:numId w:val="1"/>
        </w:numPr>
        <w:spacing w:after="60"/>
      </w:pPr>
      <w:r>
        <w:rPr>
          <w:rFonts w:ascii="Calibri" w:cs="Calibri" w:eastAsia="Calibri" w:hAnsi="Calibri"/>
          <w:b w:val="false"/>
          <w:bCs w:val="false"/>
          <w:color w:val="1A1A1A"/>
          <w:sz w:val="22"/>
          <w:szCs w:val="22"/>
        </w:rPr>
        <w:t xml:space="preserve">La prevalencia ya es alta y visible. No es un caso raro, es una parte estable de los equipos de tecnología.</w:t>
      </w:r>
    </w:p>
    <w:p>
      <w:pPr>
        <w:pStyle w:val="ListParagraph"/>
        <w:numPr>
          <w:ilvl w:val="0"/>
          <w:numId w:val="1"/>
        </w:numPr>
        <w:spacing w:after="60"/>
      </w:pPr>
      <w:r>
        <w:rPr>
          <w:rFonts w:ascii="Calibri" w:cs="Calibri" w:eastAsia="Calibri" w:hAnsi="Calibri"/>
          <w:b w:val="false"/>
          <w:bCs w:val="false"/>
          <w:color w:val="1A1A1A"/>
          <w:sz w:val="22"/>
          <w:szCs w:val="22"/>
        </w:rPr>
        <w:t xml:space="preserve">El acompañamiento no llegó. De los que se identifican neurodivergentes, 48 dicen que su empresa no los apoya contra 21 que sí.</w:t>
      </w:r>
    </w:p>
    <w:p>
      <w:pPr>
        <w:pStyle w:val="ListParagraph"/>
        <w:numPr>
          <w:ilvl w:val="0"/>
          <w:numId w:val="1"/>
        </w:numPr>
        <w:spacing w:after="60"/>
      </w:pPr>
      <w:r>
        <w:rPr>
          <w:rFonts w:ascii="Calibri" w:cs="Calibri" w:eastAsia="Calibri" w:hAnsi="Calibri"/>
          <w:b w:val="false"/>
          <w:bCs w:val="false"/>
          <w:color w:val="1A1A1A"/>
          <w:sz w:val="22"/>
          <w:szCs w:val="22"/>
        </w:rPr>
        <w:t xml:space="preserve">Es la misma historia estructural que ya vimos en género, donde la diversidad entra pero el mecanismo de apoyo no existe. Aquí es para otra población.</w:t>
      </w:r>
    </w:p>
    <w:p>
      <w:pPr>
        <w:spacing w:after="120"/>
      </w:pPr>
      <w:r>
        <w:rPr>
          <w:rFonts w:ascii="Calibri" w:cs="Calibri" w:eastAsia="Calibri" w:hAnsi="Calibri"/>
          <w:b w:val="false"/>
          <w:bCs w:val="false"/>
          <w:color w:val="1A1A1A"/>
          <w:sz w:val="22"/>
          <w:szCs w:val="22"/>
        </w:rPr>
        <w:t xml:space="preserve">Aclaración obligada. Las celdas son chicas y el tema es sensible, así que esto se queda en prevalencia y en brecha de apoyo. No se hacen cortes de salario por condición, porque la muestra no lo aguanta y porque exponer a personas identificables sería irresponsable.</w:t>
      </w:r>
    </w:p>
    <w:p>
      <w:pPr>
        <w:spacing w:after="40" w:before="140"/>
      </w:pPr>
      <w:r>
        <w:rPr>
          <w:rFonts w:ascii="Calibri" w:cs="Calibri" w:eastAsia="Calibri" w:hAnsi="Calibri"/>
          <w:b/>
          <w:bCs/>
          <w:color w:val="6B3DFA"/>
          <w:sz w:val="24"/>
          <w:szCs w:val="24"/>
        </w:rPr>
        <w:t xml:space="preserve">La advertencia</w:t>
      </w:r>
    </w:p>
    <w:p>
      <w:pPr>
        <w:spacing w:after="120"/>
      </w:pPr>
      <w:r>
        <w:rPr>
          <w:rFonts w:ascii="Calibri" w:cs="Calibri" w:eastAsia="Calibri" w:hAnsi="Calibri"/>
          <w:b w:val="false"/>
          <w:bCs w:val="false"/>
          <w:color w:val="1A1A1A"/>
          <w:sz w:val="22"/>
          <w:szCs w:val="22"/>
        </w:rPr>
        <w:t xml:space="preserve">Un sector que depende de la concentración profunda y del pensamiento distinto no puede darse el lujo de ignorar a quienes piensan distinto de nacimiento. Si 2 de cada 3 no tienen ningún ajuste, se está perdiendo talento por una puerta que casi ninguna empresa está mirando.</w:t>
      </w:r>
    </w:p>
    <w:p>
      <w:pPr>
        <w:pBdr>
          <w:top w:val="single" w:color="DDDDDD" w:sz="4"/>
        </w:pBdr>
        <w:spacing w:before="100"/>
      </w:pPr>
      <w:r>
        <w:rPr>
          <w:rFonts w:ascii="Calibri" w:cs="Calibri" w:eastAsia="Calibri" w:hAnsi="Calibri"/>
          <w:i/>
          <w:iCs/>
          <w:color w:val="6B6B6B"/>
          <w:sz w:val="17"/>
          <w:szCs w:val="17"/>
        </w:rPr>
        <w:t xml:space="preserve">Dato: SG Tech Pulse 2026, volcado del 12 de octubre de 2026, residentes en México. Se identifican neurodivergentes 15% (73 de las personas que respondieron esa pregunta). De quienes respondieron sobre apoyo de su empresa, 66% dice que no recibe ningún ajuste (48 de 69). Celdas chicas, tema sensible, solo prevalencia y brecha de apoyo. Preliminar y de muestra autoseleccionada.</w:t>
      </w:r>
    </w:p>
    <w:p>
      <w:r>
        <w:br w:type="page"/>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Calibri" w:cs="Calibri" w:eastAsia="Calibri" w:hAnsi="Calibri"/>
      <w:b/>
      <w:bCs/>
      <w:color w:val="6B3DFA"/>
      <w:sz w:val="30"/>
      <w:szCs w:val="30"/>
    </w:rPr>
  </w:style>
  <w:style w:type="paragraph" w:styleId="Heading2">
    <w:name w:val="Heading 2"/>
    <w:basedOn w:val="Normal"/>
    <w:next w:val="Normal"/>
    <w:qFormat/>
    <w:pPr>
      <w:spacing w:after="60" w:before="180"/>
    </w:pPr>
    <w:rPr>
      <w:rFonts w:ascii="Calibri" w:cs="Calibri" w:eastAsia="Calibri" w:hAnsi="Calibri"/>
      <w:b/>
      <w:bCs/>
      <w:color w:val="1A1A1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 Tech Pulse 2026 — Historias para medios</dc:title>
  <dc:creator>SG Software Guru</dc:creator>
  <cp:lastModifiedBy>Un-named</cp:lastModifiedBy>
  <cp:revision>1</cp:revision>
  <dcterms:created xsi:type="dcterms:W3CDTF">2026-10-12T17:40:29.014Z</dcterms:created>
  <dcterms:modified xsi:type="dcterms:W3CDTF">2026-10-12T17:40:29.014Z</dcterms:modified>
</cp:coreProperties>
</file>

<file path=docProps/custom.xml><?xml version="1.0" encoding="utf-8"?>
<Properties xmlns="http://schemas.openxmlformats.org/officeDocument/2006/custom-properties" xmlns:vt="http://schemas.openxmlformats.org/officeDocument/2006/docPropsVTypes"/>
</file>