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40" w:afterAutospacing="0"/>
        <w:ind w:left="0" w:firstLine="0"/>
        <w:jc w:val="left"/>
        <w:rPr>
          <w:rFonts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【任务3 - 决策树算法梳理】时长：2天</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信息论基础（熵 联合熵 条件熵 信息增益 基尼不纯度）</w:t>
      </w:r>
    </w:p>
    <w:p>
      <w:pPr>
        <w:keepNext w:val="0"/>
        <w:keepLines w:val="0"/>
        <w:widowControl/>
        <w:numPr>
          <w:numId w:val="0"/>
        </w:numPr>
        <w:suppressLineNumbers w:val="0"/>
        <w:spacing w:before="0" w:beforeAutospacing="1" w:after="0" w:afterAutospacing="1"/>
        <w:ind w:left="360" w:leftChars="0"/>
        <w:jc w:val="left"/>
        <w:rPr>
          <w:rFonts w:hint="eastAsia"/>
        </w:rPr>
      </w:pPr>
      <w:r>
        <w:rPr>
          <w:rFonts w:hint="eastAsia"/>
        </w:rPr>
        <w:fldChar w:fldCharType="begin"/>
      </w:r>
      <w:r>
        <w:rPr>
          <w:rFonts w:hint="eastAsia"/>
        </w:rPr>
        <w:instrText xml:space="preserve"> HYPERLINK "https://blog.csdn.net/xbmatrix/article/details/56691137" </w:instrText>
      </w:r>
      <w:r>
        <w:rPr>
          <w:rFonts w:hint="eastAsia"/>
        </w:rPr>
        <w:fldChar w:fldCharType="separate"/>
      </w:r>
      <w:r>
        <w:rPr>
          <w:rStyle w:val="6"/>
          <w:rFonts w:hint="eastAsia"/>
        </w:rPr>
        <w:t>https://blog.csdn.net/xbmatrix/article/details/56691137</w:t>
      </w:r>
      <w:r>
        <w:rPr>
          <w:rFonts w:hint="eastAsia"/>
        </w:rPr>
        <w:fldChar w:fldCharType="end"/>
      </w:r>
    </w:p>
    <w:p>
      <w:pPr>
        <w:keepNext w:val="0"/>
        <w:keepLines w:val="0"/>
        <w:widowControl/>
        <w:numPr>
          <w:numId w:val="0"/>
        </w:numPr>
        <w:suppressLineNumbers w:val="0"/>
        <w:spacing w:before="0" w:beforeAutospacing="1" w:after="0" w:afterAutospacing="1"/>
        <w:ind w:left="360" w:leftChars="0"/>
        <w:jc w:val="left"/>
        <w:rPr>
          <w:rFonts w:hint="eastAsia"/>
          <w:lang w:val="en-US" w:eastAsia="zh-CN"/>
        </w:rPr>
      </w:pPr>
      <w:r>
        <w:rPr>
          <w:rFonts w:hint="eastAsia"/>
          <w:lang w:val="en-US" w:eastAsia="zh-CN"/>
        </w:rPr>
        <w:t>信息增益比https://www.cnblogs.com/muzixi/p/6566803.html</w:t>
      </w:r>
    </w:p>
    <w:p>
      <w:pPr>
        <w:keepNext w:val="0"/>
        <w:keepLines w:val="0"/>
        <w:widowControl/>
        <w:numPr>
          <w:numId w:val="0"/>
        </w:numPr>
        <w:suppressLineNumbers w:val="0"/>
        <w:spacing w:before="0" w:beforeAutospacing="1" w:after="0" w:afterAutospacing="1"/>
        <w:ind w:left="360" w:leftChars="0"/>
        <w:jc w:val="left"/>
        <w:rPr>
          <w:rFonts w:hint="default"/>
          <w:lang w:val="en-US" w:eastAsia="zh-CN"/>
        </w:rPr>
      </w:pPr>
      <w:r>
        <w:rPr>
          <w:rStyle w:val="5"/>
          <w:rFonts w:ascii="&amp;quot" w:hAnsi="&amp;quot" w:eastAsia="&amp;quot" w:cs="&amp;quot"/>
          <w:b/>
          <w:i w:val="0"/>
          <w:caps w:val="0"/>
          <w:color w:val="4D4D4D"/>
          <w:spacing w:val="0"/>
          <w:sz w:val="24"/>
          <w:szCs w:val="24"/>
          <w:u w:val="none"/>
          <w:bdr w:val="none" w:color="auto" w:sz="0" w:space="0"/>
        </w:rPr>
        <w:t>熵</w:t>
      </w:r>
      <w:r>
        <w:rPr>
          <w:rFonts w:ascii="微软雅黑" w:hAnsi="微软雅黑" w:eastAsia="微软雅黑" w:cs="微软雅黑"/>
          <w:i w:val="0"/>
          <w:caps w:val="0"/>
          <w:color w:val="4D4D4D"/>
          <w:spacing w:val="0"/>
          <w:sz w:val="24"/>
          <w:szCs w:val="24"/>
          <w:u w:val="none"/>
        </w:rPr>
        <w:t>：原本物理学中的定义，后来香农将其引申到啦信息论领域，用来表示信息量的大小。信息量大（分类越不“纯净”），对应的熵值就越大，反之亦然。</w:t>
      </w:r>
      <w:r>
        <w:rPr>
          <w:rFonts w:hint="default" w:ascii="&amp;quot" w:hAnsi="&amp;quot" w:eastAsia="&amp;quot" w:cs="&amp;quot"/>
          <w:i w:val="0"/>
          <w:caps w:val="0"/>
          <w:color w:val="4D4D4D"/>
          <w:spacing w:val="0"/>
          <w:sz w:val="24"/>
          <w:szCs w:val="24"/>
          <w:u w:val="none"/>
          <w:bdr w:val="none" w:color="auto" w:sz="0" w:space="0"/>
        </w:rPr>
        <w:br w:type="textWrapping"/>
      </w:r>
      <w:r>
        <w:rPr>
          <w:rFonts w:hint="eastAsia" w:ascii="微软雅黑" w:hAnsi="微软雅黑" w:eastAsia="微软雅黑" w:cs="微软雅黑"/>
          <w:i w:val="0"/>
          <w:caps w:val="0"/>
          <w:color w:val="4D4D4D"/>
          <w:spacing w:val="0"/>
          <w:sz w:val="24"/>
          <w:szCs w:val="24"/>
          <w:u w:val="none"/>
        </w:rPr>
        <w:t>信息熵的计算公式如下：</w:t>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4276725" cy="98107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276725" cy="981075"/>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联合熵</w:t>
      </w:r>
      <w:r>
        <w:rPr>
          <w:rFonts w:hint="eastAsia" w:ascii="微软雅黑" w:hAnsi="微软雅黑" w:eastAsia="微软雅黑" w:cs="微软雅黑"/>
          <w:i w:val="0"/>
          <w:caps w:val="0"/>
          <w:color w:val="4D4D4D"/>
          <w:spacing w:val="0"/>
          <w:sz w:val="24"/>
          <w:szCs w:val="24"/>
          <w:u w:val="none"/>
        </w:rPr>
        <w:t>：一维随机变量分布推广到多维随机变量分布。</w:t>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8924925" cy="952500"/>
            <wp:effectExtent l="0" t="0" r="9525"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8924925" cy="952500"/>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条件熵</w:t>
      </w:r>
      <w:r>
        <w:rPr>
          <w:rFonts w:hint="eastAsia" w:ascii="微软雅黑" w:hAnsi="微软雅黑" w:eastAsia="微软雅黑" w:cs="微软雅黑"/>
          <w:i w:val="0"/>
          <w:caps w:val="0"/>
          <w:color w:val="4D4D4D"/>
          <w:spacing w:val="0"/>
          <w:sz w:val="24"/>
          <w:szCs w:val="24"/>
          <w:u w:val="none"/>
        </w:rPr>
        <w:t>： H(Y|X) 表示在已知随机变量 X 的条件下随机变量 Y 的不确定性。条件熵 H(Y|X) 定义为 X 给定条件下 Y 的条件概率分布的熵对 X 的数学期望。</w:t>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4171950" cy="7620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4171950" cy="762000"/>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5572125" cy="981075"/>
            <wp:effectExtent l="0" t="0" r="9525" b="952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5572125" cy="981075"/>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信息增益</w:t>
      </w:r>
      <w:r>
        <w:rPr>
          <w:rFonts w:hint="eastAsia" w:ascii="微软雅黑" w:hAnsi="微软雅黑" w:eastAsia="微软雅黑" w:cs="微软雅黑"/>
          <w:i w:val="0"/>
          <w:caps w:val="0"/>
          <w:color w:val="4D4D4D"/>
          <w:spacing w:val="0"/>
          <w:sz w:val="24"/>
          <w:szCs w:val="24"/>
          <w:u w:val="none"/>
        </w:rPr>
        <w:t>：以某特征划分数据集前后的熵的差值。即待分类集合的熵和选定某个特征的条件熵之差。</w:t>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4162425" cy="333375"/>
            <wp:effectExtent l="0" t="0" r="9525"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162425" cy="333375"/>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基尼不纯度</w:t>
      </w:r>
      <w:r>
        <w:rPr>
          <w:rFonts w:hint="eastAsia" w:ascii="微软雅黑" w:hAnsi="微软雅黑" w:eastAsia="微软雅黑" w:cs="微软雅黑"/>
          <w:i w:val="0"/>
          <w:caps w:val="0"/>
          <w:color w:val="4D4D4D"/>
          <w:spacing w:val="0"/>
          <w:sz w:val="24"/>
          <w:szCs w:val="24"/>
          <w:u w:val="none"/>
        </w:rPr>
        <w:t>：即基尼指数</w:t>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4591050" cy="981075"/>
            <wp:effectExtent l="0" t="0" r="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4591050" cy="981075"/>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1676400" cy="981075"/>
            <wp:effectExtent l="0" t="0" r="0"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1676400" cy="981075"/>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决策树的不同分类算法（ID3算法、C4.5、CART分类树）的原理及应用场景</w:t>
      </w:r>
    </w:p>
    <w:p>
      <w:pPr>
        <w:keepNext w:val="0"/>
        <w:keepLines w:val="0"/>
        <w:widowControl/>
        <w:numPr>
          <w:numId w:val="0"/>
        </w:numPr>
        <w:suppressLineNumbers w:val="0"/>
        <w:spacing w:before="0" w:beforeAutospacing="1" w:after="0" w:afterAutospacing="1"/>
        <w:jc w:val="left"/>
      </w:pPr>
      <w:r>
        <w:rPr>
          <w:rFonts w:ascii="微软雅黑" w:hAnsi="微软雅黑" w:eastAsia="微软雅黑" w:cs="微软雅黑"/>
          <w:i w:val="0"/>
          <w:caps w:val="0"/>
          <w:color w:val="4D4D4D"/>
          <w:spacing w:val="0"/>
          <w:sz w:val="24"/>
          <w:szCs w:val="24"/>
          <w:u w:val="none"/>
        </w:rPr>
        <w:t xml:space="preserve">决策树通常包括三个步骤: </w:t>
      </w:r>
      <w:r>
        <w:rPr>
          <w:rStyle w:val="5"/>
          <w:rFonts w:ascii="&amp;quot" w:hAnsi="&amp;quot" w:eastAsia="&amp;quot" w:cs="&amp;quot"/>
          <w:b/>
          <w:i w:val="0"/>
          <w:caps w:val="0"/>
          <w:color w:val="4D4D4D"/>
          <w:spacing w:val="0"/>
          <w:sz w:val="24"/>
          <w:szCs w:val="24"/>
          <w:u w:val="none"/>
          <w:bdr w:val="none" w:color="auto" w:sz="0" w:space="0"/>
        </w:rPr>
        <w:t>特征选择，决策树生成和决策树剪枝</w:t>
      </w:r>
      <w:r>
        <w:rPr>
          <w:rFonts w:hint="default" w:ascii="&amp;quot" w:hAnsi="&amp;quot" w:eastAsia="&amp;quot" w:cs="&amp;quot"/>
          <w:i w:val="0"/>
          <w:caps w:val="0"/>
          <w:color w:val="4D4D4D"/>
          <w:spacing w:val="0"/>
          <w:sz w:val="24"/>
          <w:szCs w:val="24"/>
          <w:u w:val="none"/>
          <w:bdr w:val="none" w:color="auto" w:sz="0" w:space="0"/>
        </w:rPr>
        <w:br w:type="textWrapping"/>
      </w:r>
      <w:r>
        <w:rPr>
          <w:rFonts w:hint="eastAsia" w:ascii="微软雅黑" w:hAnsi="微软雅黑" w:eastAsia="微软雅黑" w:cs="微软雅黑"/>
          <w:i w:val="0"/>
          <w:caps w:val="0"/>
          <w:color w:val="4D4D4D"/>
          <w:spacing w:val="0"/>
          <w:sz w:val="24"/>
          <w:szCs w:val="24"/>
          <w:u w:val="none"/>
        </w:rPr>
        <w:t>决策树的生成过程就是：使用满足划分准则的特征不断的将数据集划分为纯度更高，不确定性更小的子集的过程。</w:t>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ID3</w:t>
      </w:r>
      <w:r>
        <w:rPr>
          <w:rFonts w:hint="eastAsia" w:ascii="微软雅黑" w:hAnsi="微软雅黑" w:eastAsia="微软雅黑" w:cs="微软雅黑"/>
          <w:i w:val="0"/>
          <w:caps w:val="0"/>
          <w:color w:val="4D4D4D"/>
          <w:spacing w:val="0"/>
          <w:sz w:val="24"/>
          <w:szCs w:val="24"/>
          <w:u w:val="none"/>
        </w:rPr>
        <w:t>：采用信息增益划分数据。计算使用所有特征划分数据集，得到多个特征划分数据集的信息增益，从这些信息增益中选择最大的，因而当前结点的划分特征便是使信息增益最大的划分所使用的特征。</w:t>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不足</w:t>
      </w:r>
      <w:r>
        <w:rPr>
          <w:rFonts w:hint="eastAsia" w:ascii="微软雅黑" w:hAnsi="微软雅黑" w:eastAsia="微软雅黑" w:cs="微软雅黑"/>
          <w:i w:val="0"/>
          <w:caps w:val="0"/>
          <w:color w:val="4D4D4D"/>
          <w:spacing w:val="0"/>
          <w:sz w:val="24"/>
          <w:szCs w:val="24"/>
          <w:u w:val="none"/>
        </w:rPr>
        <w:t>：信息增益偏向取值较多的特征。</w:t>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C4.5</w:t>
      </w:r>
      <w:r>
        <w:rPr>
          <w:rFonts w:hint="eastAsia" w:ascii="微软雅黑" w:hAnsi="微软雅黑" w:eastAsia="微软雅黑" w:cs="微软雅黑"/>
          <w:i w:val="0"/>
          <w:caps w:val="0"/>
          <w:color w:val="4D4D4D"/>
          <w:spacing w:val="0"/>
          <w:sz w:val="24"/>
          <w:szCs w:val="24"/>
          <w:u w:val="none"/>
        </w:rPr>
        <w:t>：采用信息增益比划分数据，弥补ID3的不足</w:t>
      </w:r>
      <w:r>
        <w:rPr>
          <w:rFonts w:hint="default" w:ascii="&amp;quot" w:hAnsi="&amp;quot" w:eastAsia="&amp;quot" w:cs="&amp;quot"/>
          <w:i w:val="0"/>
          <w:caps w:val="0"/>
          <w:color w:val="4D4D4D"/>
          <w:spacing w:val="0"/>
          <w:sz w:val="24"/>
          <w:szCs w:val="24"/>
          <w:u w:val="none"/>
          <w:bdr w:val="none" w:color="auto" w:sz="0" w:space="0"/>
        </w:rPr>
        <w:br w:type="textWrapping"/>
      </w:r>
      <w:r>
        <w:rPr>
          <w:rFonts w:hint="default" w:ascii="&amp;quot" w:hAnsi="&amp;quot" w:eastAsia="&amp;quot" w:cs="&amp;quot"/>
          <w:i w:val="0"/>
          <w:caps w:val="0"/>
          <w:color w:val="4D4D4D"/>
          <w:spacing w:val="0"/>
          <w:sz w:val="24"/>
          <w:szCs w:val="24"/>
          <w:u w:val="none"/>
          <w:bdr w:val="none" w:color="auto" w:sz="0" w:space="0"/>
        </w:rPr>
        <w:drawing>
          <wp:inline distT="0" distB="0" distL="114300" distR="114300">
            <wp:extent cx="4676775" cy="3238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676775" cy="323850"/>
                    </a:xfrm>
                    <a:prstGeom prst="rect">
                      <a:avLst/>
                    </a:prstGeom>
                    <a:noFill/>
                    <a:ln w="9525">
                      <a:noFill/>
                    </a:ln>
                  </pic:spPr>
                </pic:pic>
              </a:graphicData>
            </a:graphic>
          </wp:inline>
        </w:drawing>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不足</w:t>
      </w:r>
      <w:r>
        <w:rPr>
          <w:rFonts w:hint="eastAsia" w:ascii="微软雅黑" w:hAnsi="微软雅黑" w:eastAsia="微软雅黑" w:cs="微软雅黑"/>
          <w:i w:val="0"/>
          <w:caps w:val="0"/>
          <w:color w:val="4D4D4D"/>
          <w:spacing w:val="0"/>
          <w:sz w:val="24"/>
          <w:szCs w:val="24"/>
          <w:u w:val="none"/>
        </w:rPr>
        <w:t>：只能进行分类</w:t>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CART</w:t>
      </w:r>
      <w:r>
        <w:rPr>
          <w:rFonts w:hint="eastAsia" w:ascii="微软雅黑" w:hAnsi="微软雅黑" w:eastAsia="微软雅黑" w:cs="微软雅黑"/>
          <w:i w:val="0"/>
          <w:caps w:val="0"/>
          <w:color w:val="4D4D4D"/>
          <w:spacing w:val="0"/>
          <w:sz w:val="24"/>
          <w:szCs w:val="24"/>
          <w:u w:val="none"/>
        </w:rPr>
        <w:t>：采用基尼系数划分数据，可针对离散和连续型，可以做分类和回归</w:t>
      </w:r>
    </w:p>
    <w:p>
      <w:pPr>
        <w:keepNext w:val="0"/>
        <w:keepLines w:val="0"/>
        <w:widowControl/>
        <w:numPr>
          <w:ilvl w:val="0"/>
          <w:numId w:val="1"/>
        </w:numPr>
        <w:suppressLineNumbers w:val="0"/>
        <w:spacing w:before="60" w:beforeAutospacing="0"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回归树原理</w:t>
      </w:r>
    </w:p>
    <w:p>
      <w:pPr>
        <w:keepNext w:val="0"/>
        <w:keepLines w:val="0"/>
        <w:widowControl/>
        <w:numPr>
          <w:numId w:val="0"/>
        </w:numPr>
        <w:suppressLineNumbers w:val="0"/>
        <w:spacing w:before="60" w:beforeAutospacing="0" w:after="0" w:afterAutospacing="1"/>
        <w:ind w:left="360" w:leftChars="0"/>
        <w:jc w:val="left"/>
      </w:pPr>
      <w:r>
        <w:rPr>
          <w:rFonts w:ascii="微软雅黑" w:hAnsi="微软雅黑" w:eastAsia="微软雅黑" w:cs="微软雅黑"/>
          <w:i w:val="0"/>
          <w:caps w:val="0"/>
          <w:color w:val="4D4D4D"/>
          <w:spacing w:val="0"/>
          <w:sz w:val="24"/>
          <w:szCs w:val="24"/>
          <w:u w:val="none"/>
        </w:rPr>
        <w:t>划分的准则是平方误差最小化</w:t>
      </w:r>
    </w:p>
    <w:p>
      <w:pPr>
        <w:keepNext w:val="0"/>
        <w:keepLines w:val="0"/>
        <w:widowControl/>
        <w:numPr>
          <w:ilvl w:val="0"/>
          <w:numId w:val="1"/>
        </w:numPr>
        <w:suppressLineNumbers w:val="0"/>
        <w:spacing w:before="60" w:beforeAutospacing="0"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决策树防止过拟合手段</w:t>
      </w:r>
    </w:p>
    <w:p>
      <w:pPr>
        <w:keepNext w:val="0"/>
        <w:keepLines w:val="0"/>
        <w:widowControl/>
        <w:numPr>
          <w:numId w:val="0"/>
        </w:numPr>
        <w:suppressLineNumbers w:val="0"/>
        <w:spacing w:before="60" w:beforeAutospacing="0" w:after="0" w:afterAutospacing="1"/>
        <w:ind w:left="360" w:leftChars="0"/>
        <w:jc w:val="left"/>
      </w:pPr>
      <w:r>
        <w:rPr>
          <w:rFonts w:ascii="微软雅黑" w:hAnsi="微软雅黑" w:eastAsia="微软雅黑" w:cs="微软雅黑"/>
          <w:i w:val="0"/>
          <w:caps w:val="0"/>
          <w:color w:val="4D4D4D"/>
          <w:spacing w:val="0"/>
          <w:sz w:val="24"/>
          <w:szCs w:val="24"/>
          <w:u w:val="none"/>
        </w:rPr>
        <w:t>当某个模型过度的学习训练数据中的细节和噪音，以至于模型在新的数据上表现很差，我们称过拟合发生了。这意味着训练数据中的噪音或者随机波动也被当做概念被模型学习了。而问题就在于这些概念不适用于新的数据，从而导致模型泛化性能的变差。可以从以下两个方面着手：</w:t>
      </w:r>
      <w:r>
        <w:rPr>
          <w:rFonts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预剪枝</w:t>
      </w:r>
      <w:r>
        <w:rPr>
          <w:rFonts w:hint="eastAsia" w:ascii="微软雅黑" w:hAnsi="微软雅黑" w:eastAsia="微软雅黑" w:cs="微软雅黑"/>
          <w:i w:val="0"/>
          <w:caps w:val="0"/>
          <w:color w:val="4D4D4D"/>
          <w:spacing w:val="0"/>
          <w:sz w:val="24"/>
          <w:szCs w:val="24"/>
          <w:u w:val="none"/>
        </w:rPr>
        <w:t>：是在决策树的生成过程中，对每个结点在划分前先进行估计，若当前结点的划分不能带来决策树泛化性能提升，则停止划分即结束树的构建并将当前节点标记为叶结点。</w:t>
      </w:r>
      <w:r>
        <w:rPr>
          <w:rFonts w:hint="default" w:ascii="&amp;quot" w:hAnsi="&amp;quot" w:eastAsia="&amp;quot" w:cs="&amp;quot"/>
          <w:i w:val="0"/>
          <w:caps w:val="0"/>
          <w:color w:val="4D4D4D"/>
          <w:spacing w:val="0"/>
          <w:sz w:val="24"/>
          <w:szCs w:val="24"/>
          <w:u w:val="none"/>
          <w:bdr w:val="none" w:color="auto" w:sz="0" w:space="0"/>
        </w:rPr>
        <w:br w:type="textWrapping"/>
      </w:r>
      <w:r>
        <w:rPr>
          <w:rStyle w:val="5"/>
          <w:rFonts w:hint="default" w:ascii="&amp;quot" w:hAnsi="&amp;quot" w:eastAsia="&amp;quot" w:cs="&amp;quot"/>
          <w:b/>
          <w:i w:val="0"/>
          <w:caps w:val="0"/>
          <w:color w:val="4D4D4D"/>
          <w:spacing w:val="0"/>
          <w:sz w:val="24"/>
          <w:szCs w:val="24"/>
          <w:u w:val="none"/>
          <w:bdr w:val="none" w:color="auto" w:sz="0" w:space="0"/>
        </w:rPr>
        <w:t>后剪枝</w:t>
      </w:r>
      <w:r>
        <w:rPr>
          <w:rFonts w:hint="eastAsia" w:ascii="微软雅黑" w:hAnsi="微软雅黑" w:eastAsia="微软雅黑" w:cs="微软雅黑"/>
          <w:i w:val="0"/>
          <w:caps w:val="0"/>
          <w:color w:val="4D4D4D"/>
          <w:spacing w:val="0"/>
          <w:sz w:val="24"/>
          <w:szCs w:val="24"/>
          <w:u w:val="none"/>
        </w:rPr>
        <w:t>：是先从训练集生成一棵完整的决策树，然后自底向上地对叶结点进行考察，若将该结点对应的子树替换为叶结点能带来决策树泛化为性能提升，则将该子树替换为叶结点。泛化性能的提升可以使用交叉验证数据来检查修剪的效果，通过使用交叉验证数据，测试扩展节点是否会带来改进。如果显示会带来改进，那么我们可以继续扩展该节点。但是，如果精度降低，则不应该扩展，节点应该转换为叶节点。</w:t>
      </w:r>
    </w:p>
    <w:p>
      <w:pPr>
        <w:keepNext w:val="0"/>
        <w:keepLines w:val="0"/>
        <w:widowControl/>
        <w:numPr>
          <w:ilvl w:val="0"/>
          <w:numId w:val="1"/>
        </w:numPr>
        <w:suppressLineNumbers w:val="0"/>
        <w:spacing w:before="60" w:beforeAutospacing="0"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模型评估</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评估分类器性能</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自助法（bootstrap）：</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训练集是对于原数据集的有放回抽样，如果原始数据集N，可以证明，大小为N的自助样本大约包含原数据63.2%的记录。当N充分大的时候，1-（1-1/N）^(N) 概率逼近 1-e^(-1)=0.632。抽样 b 次，产生 b 个bootstrap样本，则，总准确率为（accs为包含所有样本计算的准确率）： </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accboot=1b∑i=1b(0.632×εi+0.368×accs)accboot=1b∑i=1b(0.632×εi+0.368×accs)</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准确度的区间估计：</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将分类问题看做二项分布，则有： </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令 X 为模型正确分类，p 为准确率，X 服从均值 Np、方差 Np（1-p）的二项分布。acc=X/N为均值 p，方差 p（1-p）/N 的二项分布。acc 的置信区间： </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P(−Zα2≤acc−pp(1−p)/N−−−−−−−−−√≤Z1−α2)=1−αP(−Zα2≤acc−pp(1−p)/N≤Z1−α2)=1−α </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P∈2×N×acc+Z2α2±Zα2Z2α2+4×N×acc−4×N×acc2−−−−−−−−−−−−−−−−−−−−−−−−−−−√2(N+Z2α2)P∈2×N×acc+Zα22±Zα2Zα22+4×N×acc−4×N×acc22(N+Zα22)                                    </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             </w:t>
      </w:r>
      <w:r>
        <w:rPr>
          <w:rFonts w:hint="eastAsia"/>
        </w:rPr>
        <w:fldChar w:fldCharType="begin"/>
      </w:r>
      <w:r>
        <w:rPr>
          <w:rFonts w:hint="eastAsia"/>
        </w:rPr>
        <w:instrText xml:space="preserve"> HYPERLINK "https://blog.csdn.net/longgb123/article/details/52972604" </w:instrText>
      </w:r>
      <w:r>
        <w:rPr>
          <w:rFonts w:hint="eastAsia"/>
        </w:rPr>
        <w:fldChar w:fldCharType="separate"/>
      </w:r>
      <w:r>
        <w:rPr>
          <w:rStyle w:val="6"/>
          <w:rFonts w:hint="eastAsia"/>
        </w:rPr>
        <w:t>https://blog.csdn.net/longgb123/article/details/52972604</w:t>
      </w:r>
      <w:r>
        <w:rPr>
          <w:rFonts w:hint="eastAsia"/>
        </w:rPr>
        <w:fldChar w:fldCharType="end"/>
      </w:r>
      <w:r>
        <w:rPr>
          <w:rFonts w:hint="eastAsia"/>
        </w:rPr>
        <w:t xml:space="preserve">  </w:t>
      </w:r>
    </w:p>
    <w:p>
      <w:pPr>
        <w:keepNext w:val="0"/>
        <w:keepLines w:val="0"/>
        <w:widowControl/>
        <w:numPr>
          <w:numId w:val="0"/>
        </w:numPr>
        <w:suppressLineNumbers w:val="0"/>
        <w:spacing w:before="60" w:beforeAutospacing="0" w:after="0" w:afterAutospacing="1"/>
        <w:ind w:left="360" w:leftChars="0"/>
        <w:jc w:val="left"/>
        <w:rPr>
          <w:rFonts w:hint="eastAsia"/>
        </w:rPr>
      </w:pPr>
      <w:r>
        <w:rPr>
          <w:rFonts w:hint="eastAsia"/>
        </w:rPr>
        <w:t xml:space="preserve">               </w:t>
      </w:r>
    </w:p>
    <w:p>
      <w:pPr>
        <w:keepNext w:val="0"/>
        <w:keepLines w:val="0"/>
        <w:widowControl/>
        <w:numPr>
          <w:numId w:val="0"/>
        </w:numPr>
        <w:suppressLineNumbers w:val="0"/>
        <w:spacing w:before="60" w:beforeAutospacing="0" w:after="0" w:afterAutospacing="1"/>
        <w:ind w:left="360" w:leftChars="0"/>
        <w:jc w:val="left"/>
      </w:pPr>
      <w:r>
        <w:rPr>
          <w:rFonts w:hint="eastAsia"/>
        </w:rPr>
        <w:t>原文链接：https://blog.csdn.net/longgb123/article/details/52972604</w:t>
      </w:r>
    </w:p>
    <w:p>
      <w:pPr>
        <w:keepNext w:val="0"/>
        <w:keepLines w:val="0"/>
        <w:widowControl/>
        <w:numPr>
          <w:ilvl w:val="0"/>
          <w:numId w:val="1"/>
        </w:numPr>
        <w:suppressLineNumbers w:val="0"/>
        <w:spacing w:before="60" w:beforeAutospacing="0"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sklearn参数详解，Python绘制决策树</w:t>
      </w:r>
    </w:p>
    <w:p>
      <w:pPr>
        <w:rPr>
          <w:rFonts w:hint="eastAsia"/>
        </w:rPr>
      </w:pPr>
      <w:r>
        <w:rPr>
          <w:rFonts w:hint="eastAsia"/>
        </w:rPr>
        <w:fldChar w:fldCharType="begin"/>
      </w:r>
      <w:r>
        <w:rPr>
          <w:rFonts w:hint="eastAsia"/>
        </w:rPr>
        <w:instrText xml:space="preserve"> HYPERLINK "https://blog.csdn.net/li980828298/article/details/51172744" </w:instrText>
      </w:r>
      <w:r>
        <w:rPr>
          <w:rFonts w:hint="eastAsia"/>
        </w:rPr>
        <w:fldChar w:fldCharType="separate"/>
      </w:r>
      <w:r>
        <w:rPr>
          <w:rStyle w:val="6"/>
          <w:rFonts w:hint="eastAsia"/>
        </w:rPr>
        <w:t>https://blog.csdn.net/li980828298/article/details/51172744</w:t>
      </w:r>
      <w:r>
        <w:rPr>
          <w:rFonts w:hint="eastAsia"/>
        </w:rPr>
        <w:fldChar w:fldCharType="end"/>
      </w:r>
    </w:p>
    <w:p>
      <w:pPr>
        <w:jc w:val="left"/>
        <w:rPr>
          <w:rFonts w:hint="eastAsia"/>
          <w:lang w:val="en-US" w:eastAsia="zh-CN"/>
        </w:rPr>
      </w:pPr>
      <w:r>
        <w:rPr>
          <w:rFonts w:hint="eastAsia"/>
          <w:lang w:val="en-US" w:eastAsia="zh-CN"/>
        </w:rPr>
        <w:t>官方函数解释https://scikit-learn.org/dev/modules/generated/sklearn.tree.DecisionTreeClassifier.html#sklearn.tree.DecisionTreeClassifier</w:t>
      </w:r>
    </w:p>
    <w:p>
      <w:pPr>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8BFC"/>
    <w:multiLevelType w:val="multilevel"/>
    <w:tmpl w:val="02F48B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09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徐雪晴</dc:creator>
  <cp:lastModifiedBy>徐雪晴</cp:lastModifiedBy>
  <dcterms:modified xsi:type="dcterms:W3CDTF">2019-08-12T12:48:53Z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