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44DF" w14:textId="77777777" w:rsidR="000B57D9" w:rsidRDefault="00000000">
      <w:pPr>
        <w:pStyle w:val="ResumeContact"/>
        <w:spacing w:after="0"/>
        <w:jc w:val="center"/>
      </w:pPr>
      <w:proofErr w:type="gramStart"/>
      <w:r w:rsidRPr="006E1D73">
        <w:rPr>
          <w:b/>
          <w:szCs w:val="16"/>
        </w:rPr>
        <w:t>刘永旭</w:t>
      </w:r>
      <w:r>
        <w:t xml:space="preserve">  |</w:t>
      </w:r>
      <w:proofErr w:type="gramEnd"/>
      <w:r>
        <w:t xml:space="preserve">  </w:t>
      </w:r>
      <w:proofErr w:type="gramStart"/>
      <w:r>
        <w:t>男  |</w:t>
      </w:r>
      <w:proofErr w:type="gramEnd"/>
      <w:r>
        <w:t xml:space="preserve">  </w:t>
      </w:r>
      <w:proofErr w:type="gramStart"/>
      <w:r>
        <w:t>中共党员  |</w:t>
      </w:r>
      <w:proofErr w:type="gramEnd"/>
      <w:r>
        <w:t xml:space="preserve">  </w:t>
      </w:r>
      <w:proofErr w:type="gramStart"/>
      <w:r>
        <w:t>15130683613  |</w:t>
      </w:r>
      <w:proofErr w:type="gramEnd"/>
      <w:r>
        <w:t xml:space="preserve">  </w:t>
      </w:r>
      <w:proofErr w:type="gramStart"/>
      <w:r>
        <w:t>15130683613@163.com  |</w:t>
      </w:r>
      <w:proofErr w:type="gramEnd"/>
      <w:r>
        <w:t xml:space="preserve">  GitHub：</w:t>
      </w:r>
      <w:hyperlink r:id="rId8">
        <w:r w:rsidR="000B57D9">
          <w:rPr>
            <w:sz w:val="17"/>
          </w:rPr>
          <w:t>github.com/xuxuhanhanzi</w:t>
        </w:r>
      </w:hyperlink>
    </w:p>
    <w:p w14:paraId="371FD303" w14:textId="77777777" w:rsidR="000B57D9" w:rsidRDefault="00000000">
      <w:pPr>
        <w:pStyle w:val="ResumeTarget"/>
        <w:spacing w:after="20"/>
        <w:jc w:val="center"/>
      </w:pPr>
      <w:r>
        <w:t>目标：大模型算法 / 多模态大模型 / 计算机视觉</w:t>
      </w:r>
    </w:p>
    <w:p w14:paraId="5AEEF62D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教育背景</w:t>
      </w:r>
    </w:p>
    <w:p w14:paraId="1C66FF41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南洋理工大学｜</w:t>
      </w:r>
      <w:r>
        <w:t>计算机科学与技术 硕士｜2024.08 – 2026.04｜GPA：4.81/5.00</w:t>
      </w:r>
    </w:p>
    <w:p w14:paraId="365B3176" w14:textId="77777777" w:rsidR="000B57D9" w:rsidRDefault="00000000" w:rsidP="009B7632">
      <w:pPr>
        <w:pStyle w:val="ResumeBody"/>
        <w:wordWrap w:val="0"/>
        <w:spacing w:after="0" w:line="240" w:lineRule="auto"/>
        <w:rPr>
          <w:lang w:eastAsia="zh-CN"/>
        </w:rPr>
      </w:pPr>
      <w:r>
        <w:rPr>
          <w:b/>
          <w:lang w:eastAsia="zh-CN"/>
        </w:rPr>
        <w:t>西安电子科技大学｜</w:t>
      </w:r>
      <w:r>
        <w:rPr>
          <w:lang w:eastAsia="zh-CN"/>
        </w:rPr>
        <w:t>通信工程 学士｜2019.09 – 2023.06｜GPA：3.80/4.00</w:t>
      </w:r>
    </w:p>
    <w:p w14:paraId="63855554" w14:textId="77777777" w:rsidR="000B57D9" w:rsidRPr="006E1D73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bCs/>
        </w:rPr>
      </w:pPr>
      <w:r w:rsidRPr="006E1D73">
        <w:rPr>
          <w:bCs/>
        </w:rPr>
        <w:t>技术技能</w:t>
      </w:r>
    </w:p>
    <w:p w14:paraId="0D277313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编程与工程：</w:t>
      </w:r>
      <w:r>
        <w:t>Python、Java、C++、SQL、Linux、Git、Docker、Spring Boot、MySQL、Redis</w:t>
      </w:r>
    </w:p>
    <w:p w14:paraId="3D766789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大模型训练：PyTorch、Transformers、VLM 预训练/后训练、SFT、GRPO、MoE、FSDP / DeepSpeed ZeRO、BF16、FlashAttention</w:t>
      </w:r>
    </w:p>
    <w:p w14:paraId="026EBF20" w14:textId="77777777" w:rsidR="000B57D9" w:rsidRDefault="00000000" w:rsidP="009B7632">
      <w:pPr>
        <w:pStyle w:val="ResumeBody"/>
        <w:wordWrap w:val="0"/>
        <w:spacing w:after="0" w:line="240" w:lineRule="auto"/>
      </w:pPr>
      <w:r>
        <w:rPr>
          <w:b/>
        </w:rPr>
        <w:t>多模态与视觉：视觉编码器、图表理解、视觉证据定位、YOLO / OBB、模型压缩、RKNN、INT8 量化、RV1106 NPU</w:t>
      </w:r>
    </w:p>
    <w:p w14:paraId="6DA6E59F" w14:textId="77777777" w:rsidR="0025329E" w:rsidRDefault="00000000">
      <w:pPr>
        <w:pStyle w:val="ResumeBody"/>
        <w:spacing w:after="0" w:line="240" w:lineRule="auto"/>
      </w:pPr>
      <w:r>
        <w:rPr>
          <w:b/>
        </w:rPr>
        <w:t>语言能力 | English：</w:t>
      </w:r>
      <w:r>
        <w:t>IELTS 6.0｜CET-6</w:t>
      </w:r>
    </w:p>
    <w:p w14:paraId="36C3EB0B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rPr>
          <w:lang w:eastAsia="zh-CN"/>
        </w:rPr>
      </w:pPr>
      <w:r>
        <w:rPr>
          <w:lang w:eastAsia="zh-CN"/>
        </w:rPr>
        <w:t>项目经历</w:t>
      </w:r>
    </w:p>
    <w:p w14:paraId="151CCD28" w14:textId="77777777" w:rsidR="000B57D9" w:rsidRDefault="00000000" w:rsidP="009B7632">
      <w:pPr>
        <w:pStyle w:val="ResumeProject"/>
        <w:tabs>
          <w:tab w:val="right" w:pos="10466"/>
        </w:tabs>
        <w:spacing w:before="20" w:after="0"/>
        <w:jc w:val="both"/>
        <w:rPr>
          <w:lang w:eastAsia="zh-CN"/>
        </w:rPr>
      </w:pPr>
      <w:r>
        <w:rPr>
          <w:b/>
          <w:lang w:eastAsia="zh-CN"/>
        </w:rPr>
        <w:t>ForgeMM｜从零训练的图表理解多模态大模型</w:t>
      </w:r>
      <w:r>
        <w:rPr>
          <w:b w:val="0"/>
          <w:sz w:val="15"/>
          <w:lang w:eastAsia="zh-CN"/>
        </w:rPr>
        <w:tab/>
        <w:t>2026.08 - 至今</w:t>
      </w:r>
    </w:p>
    <w:p w14:paraId="0CF727F0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项目目标：</w:t>
      </w:r>
      <w:r>
        <w:rPr>
          <w:b w:val="0"/>
        </w:rPr>
        <w:t>面向柱状图、折线图、饼图等图表理解任务，从零训练领域多模态模型，统一建模图表结构、视觉证据、数值运算与答案生成；构建可追溯的数据生成、预训练、后训练和冻结评测链路，所有实验结论均以最终统一实验为准。</w:t>
      </w:r>
    </w:p>
    <w:p w14:paraId="00C3E2B4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图表结构重建 + 难度自适应课程学习：</w:t>
      </w:r>
      <w:r>
        <w:rPr>
          <w:b w:val="0"/>
        </w:rPr>
        <w:t>预训练阶段以坐标轴、图例、数据标记与文本区域的结构重建为辅助任务，按“单元素读取 - 跨元素关联 - 多步数值推理”递进采样；相较直接 QA 预训练与随机课程，图表元素识别 F1 xxx、ChartQA 准确率 xxx、达到同等精度所需步数 xxx，验证 xxx。</w:t>
      </w:r>
    </w:p>
    <w:p w14:paraId="75DCD5ED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Chart-MoE 动态专家路由：</w:t>
      </w:r>
      <w:r>
        <w:rPr>
          <w:b w:val="0"/>
        </w:rPr>
        <w:t>构建图表结构、文本数值与组合推理专家，由问题类型、图表类型和结构难度驱动 Top-K 路由；相较同激活参数量的稠密模型与固定路由 MoE，ChartQA 准确率 xxx、长尾题型准确率 xxx、单位 Token 计算量 xxx，验证 xxx。</w:t>
      </w:r>
    </w:p>
    <w:p w14:paraId="3407CA54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证据引导的自适应视觉 Token 路由：</w:t>
      </w:r>
      <w:r>
        <w:rPr>
          <w:b w:val="0"/>
        </w:rPr>
        <w:t>结合问题与图表元素边界，选择坐标轴、图例和数据标记等关键区域并二次高分辨率编码，将选区同时作为答案证据；相较全量视觉 Token 与固定比例压缩，Evidence IoU xxx、ChartQA 准确率 xxx、视觉 Token 数减少 xxx、Prefill 延迟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异步可验证 Chart-FGRPO：</w:t>
      </w:r>
      <w:r>
        <w:rPr>
          <w:b w:val="0"/>
        </w:rPr>
        <w:t>后训练阶段将异步 Rollout、严格解析与白名单执行器结合，训练/推理共用同一输出协议和验证器；相较答案奖励标准 GRPO 与固定权重多奖励 GRPO，可信正确率 FCR xxx、Evidence F1 xxx、Operation Consistency xxx、答案准确率变化 xxx，验证 xxx。</w:t>
      </w:r>
    </w:p>
    <w:p>
      <w:pPr>
        <w:pStyle w:val="ResumeBody"/>
        <w:wordWrap w:val="0"/>
        <w:spacing w:after="0" w:line="240" w:lineRule="auto"/>
        <w:jc w:val="both"/>
      </w:pPr>
      <w:r>
        <w:rPr>
          <w:b/>
        </w:rPr>
        <w:t>多卡分布式训练与弹性恢复：</w:t>
      </w:r>
      <w:r>
        <w:rPr>
          <w:b w:val="0"/>
        </w:rPr>
        <w:t>在 AutoDL 多卡环境建立 DDP 基线与 FSDP / ZeRO-3 分片训练，结合 BF16、FlashAttention、Gradient Checkpointing 和分布式 Checkpoint 完成可恢复训练；相较单卡与 DDP 基线，在相同显存上限下可训练模型规模 xxx、每卡峰值显存 xxx、端到端吞吐 xxx、断点恢复成功率 xxx，验证 xxx。</w:t>
      </w:r>
    </w:p>
    <w:p w14:paraId="29E9C6D1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</w:pPr>
      <w:r>
        <w:t>DriveVLA-Guard｜VLA 推理时安全增强与轨迹重排序</w:t>
      </w:r>
      <w:r>
        <w:tab/>
      </w:r>
      <w:r>
        <w:rPr>
          <w:b w:val="0"/>
          <w:sz w:val="15"/>
        </w:rPr>
        <w:t>2026.06 – 2026.08</w:t>
      </w:r>
    </w:p>
    <w:p w14:paraId="087D12A6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安全闭环与轨迹重排序：</w:t>
      </w:r>
      <w:r>
        <w:rPr>
          <w:b w:val="0"/>
        </w:rPr>
        <w:t>基于冻结 AutoVLA checkpoint 构建“多候选 Action Token - 轨迹解码 - 风险评估与重排序 - fast/slow reasoning”的推理时安全层；融合碰撞、最小间距、TTC、可行驶区域、舒适性与模型置信度。</w:t>
      </w:r>
    </w:p>
    <w:p w14:paraId="41413229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受控实验与结果边界：</w:t>
      </w:r>
      <w:r>
        <w:rPr>
          <w:b w:val="0"/>
        </w:rPr>
        <w:t>建立不访问 future GT 的可恢复 NAVSIM 评测链路；在 xxx 个冻结场景上，相较 AutoVLA baseline，PDMS xxx、碰撞率变化 xxx、slow path 比例 xxx、端到端推理延迟 xxx，验证 xxx。</w:t>
      </w:r>
    </w:p>
    <w:p w14:paraId="68A447BB" w14:textId="77777777" w:rsidR="000B57D9" w:rsidRDefault="00000000" w:rsidP="009B7632">
      <w:pPr>
        <w:pStyle w:val="ResumeProject"/>
        <w:pageBreakBefore w:val="0"/>
        <w:tabs>
          <w:tab w:val="right" w:pos="10466"/>
        </w:tabs>
        <w:wordWrap w:val="0"/>
        <w:spacing w:before="20" w:after="0"/>
        <w:jc w:val="both"/>
      </w:pPr>
      <w:r>
        <w:t>RepoPilot｜可治理 Agent Runtime 与可验证评测系统</w:t>
      </w:r>
      <w:r>
        <w:tab/>
      </w:r>
      <w:r>
        <w:rPr>
          <w:b w:val="0"/>
          <w:sz w:val="15"/>
        </w:rPr>
        <w:t>2026.03 – 2026.05</w:t>
      </w:r>
    </w:p>
    <w:p w14:paraId="0160CB4C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多 Agent 编排、RAG 与共享 Memory：</w:t>
      </w:r>
      <w:r>
        <w:rPr>
          <w:b w:val="0"/>
        </w:rPr>
        <w:t>基于 LangGraph StateGraph 构建代码、测试与依赖分析 Agent，按复杂度路由单 Agent 或并行路径；联合代码符号、调用关系、测试和历史提交按需检索，并以结构化 State 共享证据。相较单 Agent 与固定 RAG，任务完成率 xxx、代码定位准确率 xxx、重复工具调用减少 xxx。</w:t>
      </w:r>
    </w:p>
    <w:p w14:paraId="7963C779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b/>
        </w:rPr>
        <w:t>安全执行与统一评测：</w:t>
      </w:r>
      <w:r>
        <w:rPr>
          <w:b w:val="0"/>
        </w:rPr>
        <w:t>通过 Function Calling 和 Docker Sandbox 完成受限修改、测试与失败恢复；在 xxx 个真实或公开代码修复任务上，恢复成功率 xxx、策略违规拦截率 xxx、平均推理步数 xxx，验证 xxx。</w:t>
      </w:r>
    </w:p>
    <w:p w14:paraId="67CF4565" w14:textId="77777777" w:rsidR="0025329E" w:rsidRDefault="00000000">
      <w:pPr>
        <w:pStyle w:val="ResumeSection"/>
        <w:pBdr>
          <w:bottom w:val="single" w:sz="3" w:space="4" w:color="000000"/>
        </w:pBdr>
        <w:spacing w:before="60" w:after="0"/>
        <w:rPr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实习经历</w:t>
      </w:r>
    </w:p>
    <w:p w14:paraId="15A616AD" w14:textId="77777777" w:rsidR="000B57D9" w:rsidRDefault="00000000" w:rsidP="009B7632">
      <w:pPr>
        <w:pStyle w:val="ResumeProject"/>
        <w:tabs>
          <w:tab w:val="right" w:pos="10466"/>
        </w:tabs>
        <w:wordWrap w:val="0"/>
        <w:spacing w:before="20" w:after="0"/>
        <w:jc w:val="both"/>
        <w:rPr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>医院人力与并发排班后端系统</w:t>
      </w:r>
      <w:r>
        <w:rPr>
          <w:rFonts w:ascii="Times New Roman" w:hAnsi="Times New Roman" w:eastAsia="Times New Roman" w:cs="Times New Roman"/>
          <w:b w:val="0"/>
          <w:color w:val="000000"/>
          <w:sz w:val="15"/>
        </w:rPr>
        <w:tab/>
        <w:t>东软集团｜实习项目｜2021.05 – 2021.09</w:t>
      </w:r>
    </w:p>
    <w:p w14:paraId="1FC09C4D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模块化与并发一致性：</w:t>
      </w:r>
      <w:r>
        <w:rPr>
          <w:b w:val="0"/>
          <w:lang w:eastAsia="zh-CN"/>
        </w:rPr>
        <w:t>以 Java 21 + Spring Boot + Spring Modulith 重构人事、排班与薪资模块；结合悲观锁、唯一约束、Idempotency-Key 与 @Version 保障并发排班幂等和一致性。</w:t>
      </w:r>
    </w:p>
    <w:p w14:paraId="3B390B51" w14:textId="77777777" w:rsidR="000B57D9" w:rsidRDefault="00000000" w:rsidP="009B7632">
      <w:pPr>
        <w:pStyle w:val="ResumeBody"/>
        <w:wordWrap w:val="0"/>
        <w:spacing w:after="0" w:line="240" w:lineRule="auto"/>
        <w:jc w:val="both"/>
        <w:rPr>
          <w:lang w:eastAsia="zh-CN"/>
        </w:rPr>
      </w:pPr>
      <w:r>
        <w:rPr>
          <w:b/>
          <w:lang w:eastAsia="zh-CN"/>
        </w:rPr>
        <w:t>安全与性能验证：</w:t>
      </w:r>
      <w:r>
        <w:rPr>
          <w:b w:val="0"/>
          <w:lang w:eastAsia="zh-CN"/>
        </w:rPr>
        <w:t>基于 Keycloak OAuth2/JWT、RBAC、Testcontainers 与 Docker Compose 构建可复现验证链路；固定 xxx 名员工、xxx 条记录的 k6 压测结果为请求成功率 xxx、P95 延迟 xxx、P99 延迟 xxx。</w:t>
      </w:r>
    </w:p>
    <w:p w14:paraId="15323E80" w14:textId="77777777" w:rsidR="000B57D9" w:rsidRDefault="00000000" w:rsidP="009B7632">
      <w:pPr>
        <w:pStyle w:val="ResumeSection"/>
        <w:pBdr>
          <w:bottom w:val="single" w:sz="3" w:space="4" w:color="000000"/>
        </w:pBdr>
        <w:wordWrap w:val="0"/>
        <w:spacing w:before="60" w:after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论文与奖项</w:t>
      </w:r>
    </w:p>
    <w:p w14:paraId="43946D5F" w14:textId="77777777" w:rsidR="000B57D9" w:rsidRDefault="00000000" w:rsidP="009B7632">
      <w:pPr>
        <w:pStyle w:val="ResumeBody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论文（在投，第一作者）：PCDSNet: Pyramid Channel Selection and Dynamic Sampling for Lightweight Oriented Object Detection｜Neurocomputing</w:t>
      </w:r>
    </w:p>
    <w:p w14:paraId="3034AA2F" w14:textId="77777777" w:rsidR="000B57D9" w:rsidRDefault="00000000" w:rsidP="009B7632">
      <w:pPr>
        <w:pStyle w:val="ResumeBody"/>
        <w:wordWrap w:val="0"/>
        <w:spacing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17"/>
        </w:rPr>
        <w:t>奖项：全国大学生数学建模竞赛｜省级一等奖</w:t>
      </w:r>
    </w:p>
    <w:sectPr w:rsidR="000B57D9" w:rsidSect="00034616">
      <w:headerReference w:type="default" r:id="rId9"/>
      <w:footerReference w:type="default" r:id="rId10"/>
      <w:pgSz w:w="11906" w:h="16838"/>
      <w:pgMar w:top="605" w:right="720" w:bottom="605" w:left="72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9023" w14:textId="77777777" w:rsidR="00FA0542" w:rsidRDefault="00FA0542">
      <w:pPr>
        <w:spacing w:after="0" w:line="240" w:lineRule="auto"/>
      </w:pPr>
      <w:r>
        <w:separator/>
      </w:r>
    </w:p>
  </w:endnote>
  <w:endnote w:type="continuationSeparator" w:id="0">
    <w:p w14:paraId="49E3E27B" w14:textId="77777777" w:rsidR="00FA0542" w:rsidRDefault="00FA0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9049" w14:textId="77777777" w:rsidR="000B57D9" w:rsidRDefault="000B57D9">
    <w:pPr>
      <w:pStyle w:val="ResumeNote"/>
      <w:spacing w:after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B46B" w14:textId="77777777" w:rsidR="00FA0542" w:rsidRDefault="00FA0542">
      <w:pPr>
        <w:spacing w:after="0" w:line="240" w:lineRule="auto"/>
      </w:pPr>
      <w:r>
        <w:separator/>
      </w:r>
    </w:p>
  </w:footnote>
  <w:footnote w:type="continuationSeparator" w:id="0">
    <w:p w14:paraId="42FB83B8" w14:textId="77777777" w:rsidR="00FA0542" w:rsidRDefault="00FA0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F618" w14:textId="77777777" w:rsidR="000B57D9" w:rsidRDefault="000B57D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329625">
    <w:abstractNumId w:val="8"/>
  </w:num>
  <w:num w:numId="2" w16cid:durableId="1427195257">
    <w:abstractNumId w:val="6"/>
  </w:num>
  <w:num w:numId="3" w16cid:durableId="427317264">
    <w:abstractNumId w:val="5"/>
  </w:num>
  <w:num w:numId="4" w16cid:durableId="644241039">
    <w:abstractNumId w:val="4"/>
  </w:num>
  <w:num w:numId="5" w16cid:durableId="306982465">
    <w:abstractNumId w:val="7"/>
  </w:num>
  <w:num w:numId="6" w16cid:durableId="1188182279">
    <w:abstractNumId w:val="3"/>
  </w:num>
  <w:num w:numId="7" w16cid:durableId="442573958">
    <w:abstractNumId w:val="2"/>
  </w:num>
  <w:num w:numId="8" w16cid:durableId="51853338">
    <w:abstractNumId w:val="1"/>
  </w:num>
  <w:num w:numId="9" w16cid:durableId="38996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D9"/>
    <w:rsid w:val="0015074B"/>
    <w:rsid w:val="0025329E"/>
    <w:rsid w:val="0029639D"/>
    <w:rsid w:val="00326F90"/>
    <w:rsid w:val="004E7764"/>
    <w:rsid w:val="006E1D73"/>
    <w:rsid w:val="00711061"/>
    <w:rsid w:val="009B7632"/>
    <w:rsid w:val="00AA1D8D"/>
    <w:rsid w:val="00B47730"/>
    <w:rsid w:val="00CB0664"/>
    <w:rsid w:val="00F509CE"/>
    <w:rsid w:val="00FA0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1602C"/>
  <w14:defaultImageDpi w14:val="300"/>
  <w15:docId w15:val="{BE56B743-DD34-4303-B494-E4D4E30D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Times New Roman" w:hAnsi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Times New Roman" w:hAnsi="Times New Roman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Times New Roman" w:hAnsi="Times New Roman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eastAsia="Times New Roman" w:hAnsi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Times New Roman" w:eastAsia="Times New Roman" w:hAnsi="Times New Roman"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eastAsia="Times New Roman" w:hAnsi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eastAsia="Times New Roman" w:hAnsi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eastAsia="Times New Roman" w:hAnsi="Times New Roman"/>
        <w:color w:val="000000"/>
      </w:rPr>
    </w:tblStylePr>
    <w:tblStylePr w:type="nwCell">
      <w:rPr>
        <w:rFonts w:ascii="Times New Roman" w:eastAsia="Times New Roman" w:hAnsi="Times New Roman"/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eastAsia="Times New Roman" w:hAnsi="Times New Roman"/>
        <w:b/>
        <w:bCs/>
        <w:color w:val="000000"/>
      </w:rPr>
    </w:tblStylePr>
    <w:tblStylePr w:type="lastCol">
      <w:rPr>
        <w:rFonts w:ascii="Times New Roman" w:eastAsia="Times New Roman" w:hAnsi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eastAsia="Times New Roman" w:hAnsi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eastAsia="Times New Roman" w:hAnsi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 w:line="240" w:lineRule="auto"/>
    </w:pPr>
    <w:rPr>
      <w:rFonts w:ascii="Times New Roman" w:eastAsia="Times New Roman" w:hAnsi="Times New Roman"/>
      <w:b/>
      <w:sz w:val="24"/>
    </w:rPr>
  </w:style>
  <w:style w:type="paragraph" w:customStyle="1" w:styleId="ResumeContact">
    <w:name w:val="Resume Contact"/>
    <w:pPr>
      <w:spacing w:after="40" w:line="240" w:lineRule="auto"/>
    </w:pPr>
    <w:rPr>
      <w:rFonts w:ascii="Times New Roman" w:eastAsia="Times New Roman" w:hAnsi="Times New Roman"/>
      <w:sz w:val="16"/>
    </w:rPr>
  </w:style>
  <w:style w:type="paragraph" w:customStyle="1" w:styleId="ResumeTarget">
    <w:name w:val="Resume Target"/>
    <w:pPr>
      <w:spacing w:after="160" w:line="240" w:lineRule="auto"/>
    </w:pPr>
    <w:rPr>
      <w:rFonts w:ascii="Times New Roman" w:eastAsia="Times New Roman" w:hAnsi="Times New Roman"/>
      <w:sz w:val="16"/>
    </w:rPr>
  </w:style>
  <w:style w:type="paragraph" w:customStyle="1" w:styleId="ResumeSection">
    <w:name w:val="Resume Section"/>
    <w:pPr>
      <w:spacing w:before="200" w:after="100" w:line="240" w:lineRule="auto"/>
    </w:pPr>
    <w:rPr>
      <w:rFonts w:ascii="Times New Roman" w:eastAsia="Times New Roman" w:hAnsi="Times New Roman"/>
      <w:b/>
      <w:sz w:val="20"/>
    </w:rPr>
  </w:style>
  <w:style w:type="paragraph" w:customStyle="1" w:styleId="ResumeProject">
    <w:name w:val="Resume Project"/>
    <w:pPr>
      <w:spacing w:before="140" w:after="20" w:line="240" w:lineRule="auto"/>
    </w:pPr>
    <w:rPr>
      <w:rFonts w:ascii="Times New Roman" w:eastAsia="Times New Roman" w:hAnsi="Times New Roman"/>
      <w:b/>
      <w:sz w:val="18"/>
    </w:rPr>
  </w:style>
  <w:style w:type="paragraph" w:customStyle="1" w:styleId="ResumeMeta">
    <w:name w:val="Resume Meta"/>
    <w:pPr>
      <w:spacing w:after="60" w:line="240" w:lineRule="auto"/>
    </w:pPr>
    <w:rPr>
      <w:rFonts w:ascii="Times New Roman" w:eastAsia="Times New Roman" w:hAnsi="Times New Roman"/>
      <w:sz w:val="15"/>
    </w:rPr>
  </w:style>
  <w:style w:type="paragraph" w:customStyle="1" w:styleId="ResumeBody">
    <w:name w:val="Resume Body"/>
    <w:pPr>
      <w:spacing w:after="60"/>
    </w:pPr>
    <w:rPr>
      <w:rFonts w:ascii="Times New Roman" w:eastAsia="Times New Roman" w:hAnsi="Times New Roman"/>
      <w:sz w:val="16"/>
    </w:rPr>
  </w:style>
  <w:style w:type="paragraph" w:customStyle="1" w:styleId="ResumeNote">
    <w:name w:val="Resume Note"/>
    <w:pPr>
      <w:spacing w:after="80" w:line="240" w:lineRule="auto"/>
    </w:pPr>
    <w:rPr>
      <w:rFonts w:ascii="Times New Roman" w:eastAsia="Times New Roman" w:hAnsi="Times New Roman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xuxuhanhanzi?tab=repositori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刘永旭_技术简历_语言能力版</dc:title>
  <dc:subject>AI 技术岗简历（细化分隔线与英语能力）</dc:subject>
  <dc:creator>刘永旭</dc:creator>
  <cp:keywords/>
  <dc:description>generated by python-docx</dc:description>
  <cp:lastModifiedBy>永旭 刘</cp:lastModifiedBy>
  <cp:revision>4</cp:revision>
  <dcterms:created xsi:type="dcterms:W3CDTF">2013-12-23T23:15:00Z</dcterms:created>
  <dcterms:modified xsi:type="dcterms:W3CDTF">2026-08-19T11:02:00Z</dcterms:modified>
  <cp:category/>
</cp:coreProperties>
</file>