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44DF" w14:textId="77777777" w:rsidR="000B57D9" w:rsidRDefault="00000000">
      <w:pPr>
        <w:pStyle w:val="ResumeContact"/>
        <w:spacing w:after="0"/>
        <w:jc w:val="center"/>
      </w:pPr>
      <w:proofErr w:type="gramStart"/>
      <w:r w:rsidRPr="006E1D73">
        <w:rPr>
          <w:b/>
          <w:szCs w:val="16"/>
        </w:rPr>
        <w:t>刘永旭</w:t>
      </w:r>
      <w:r>
        <w:t xml:space="preserve">  |</w:t>
      </w:r>
      <w:proofErr w:type="gramEnd"/>
      <w:r>
        <w:t xml:space="preserve">  </w:t>
      </w:r>
      <w:proofErr w:type="gramStart"/>
      <w:r>
        <w:t>男  |</w:t>
      </w:r>
      <w:proofErr w:type="gramEnd"/>
      <w:r>
        <w:t xml:space="preserve">  </w:t>
      </w:r>
      <w:proofErr w:type="gramStart"/>
      <w:r>
        <w:t>中共党员  |</w:t>
      </w:r>
      <w:proofErr w:type="gramEnd"/>
      <w:r>
        <w:t xml:space="preserve">  </w:t>
      </w:r>
      <w:proofErr w:type="gramStart"/>
      <w:r>
        <w:t>15130683613  |</w:t>
      </w:r>
      <w:proofErr w:type="gramEnd"/>
      <w:r>
        <w:t xml:space="preserve">  </w:t>
      </w:r>
      <w:proofErr w:type="gramStart"/>
      <w:r>
        <w:t>15130683613@163.com  |</w:t>
      </w:r>
      <w:proofErr w:type="gramEnd"/>
      <w:r>
        <w:t xml:space="preserve">  GitHub：</w:t>
      </w:r>
      <w:hyperlink r:id="rId8">
        <w:r w:rsidR="000B57D9">
          <w:rPr>
            <w:sz w:val="17"/>
          </w:rPr>
          <w:t>github.com/xuxuhanhanzi</w:t>
        </w:r>
      </w:hyperlink>
    </w:p>
    <w:p w14:paraId="371FD303" w14:textId="77777777" w:rsidR="000B57D9" w:rsidRDefault="00000000">
      <w:pPr>
        <w:pStyle w:val="ResumeTarget"/>
        <w:spacing w:after="20"/>
        <w:jc w:val="center"/>
      </w:pPr>
      <w:r>
        <w:t>目标：AI 算法 / 计算机视觉 / 大模型与 Agent / AI 应用开发</w:t>
      </w:r>
    </w:p>
    <w:p w14:paraId="5AEEF62D" w14:textId="77777777" w:rsidR="000B57D9" w:rsidRPr="006E1D73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bCs/>
        </w:rPr>
      </w:pPr>
      <w:r w:rsidRPr="006E1D73">
        <w:rPr>
          <w:bCs/>
        </w:rPr>
        <w:t>教育背景</w:t>
      </w:r>
    </w:p>
    <w:p w14:paraId="1C66FF41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南洋理工大学｜</w:t>
      </w:r>
      <w:r>
        <w:t>计算机科学与技术 硕士｜2024.08 – 2026.04｜GPA：4.81/5.00</w:t>
      </w:r>
    </w:p>
    <w:p w14:paraId="365B3176" w14:textId="77777777" w:rsidR="000B57D9" w:rsidRDefault="00000000" w:rsidP="009B7632">
      <w:pPr>
        <w:pStyle w:val="ResumeBody"/>
        <w:wordWrap w:val="0"/>
        <w:spacing w:after="0" w:line="240" w:lineRule="auto"/>
        <w:rPr>
          <w:lang w:eastAsia="zh-CN"/>
        </w:rPr>
      </w:pPr>
      <w:r>
        <w:rPr>
          <w:b/>
          <w:lang w:eastAsia="zh-CN"/>
        </w:rPr>
        <w:t>西安电子科技大学｜</w:t>
      </w:r>
      <w:r>
        <w:rPr>
          <w:lang w:eastAsia="zh-CN"/>
        </w:rPr>
        <w:t>通信工程 学士｜2019.09 – 2023.06｜GPA：3.80/4.00</w:t>
      </w:r>
    </w:p>
    <w:p w14:paraId="63855554" w14:textId="77777777" w:rsidR="000B57D9" w:rsidRPr="006E1D73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bCs/>
        </w:rPr>
      </w:pPr>
      <w:r w:rsidRPr="006E1D73">
        <w:rPr>
          <w:bCs/>
        </w:rPr>
        <w:t>技术技能</w:t>
      </w:r>
    </w:p>
    <w:p w14:paraId="0D277313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编程与工程：</w:t>
      </w:r>
      <w:r>
        <w:t>Python、Java、C++、SQL、Linux、Git、Docker、Spring Boot、MySQL、Redis</w:t>
      </w:r>
    </w:p>
    <w:p w14:paraId="3D766789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AI / Agent：</w:t>
      </w:r>
      <w:r>
        <w:t>PyTorch、Transformers、多模态模型、Tool Calling、Agent 开发与评测</w:t>
      </w:r>
    </w:p>
    <w:p w14:paraId="026EBF20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计算机视觉与部署：</w:t>
      </w:r>
      <w:r>
        <w:t>YOLO / OBB、轻量化检测、模型压缩、RKNN、INT8 量化、RV1106 NPU</w:t>
      </w:r>
    </w:p>
    <w:p w14:paraId="6DA6E59F" w14:textId="77777777" w:rsidR="0025329E" w:rsidRDefault="00000000">
      <w:pPr>
        <w:pStyle w:val="ResumeBody"/>
        <w:spacing w:after="0" w:line="240" w:lineRule="auto"/>
      </w:pPr>
      <w:r>
        <w:rPr>
          <w:b/>
        </w:rPr>
        <w:t>语言能力 | English：</w:t>
      </w:r>
      <w:r>
        <w:t>IELTS 6.0｜CET-6</w:t>
      </w:r>
    </w:p>
    <w:p w14:paraId="36C3EB0B" w14:textId="77777777" w:rsidR="000B57D9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lang w:eastAsia="zh-CN"/>
        </w:rPr>
      </w:pPr>
      <w:r>
        <w:rPr>
          <w:lang w:eastAsia="zh-CN"/>
        </w:rPr>
        <w:t>项目经历</w:t>
      </w:r>
    </w:p>
    <w:p w14:paraId="151CCD28" w14:textId="77777777" w:rsidR="000B57D9" w:rsidRDefault="00000000" w:rsidP="009B7632">
      <w:pPr>
        <w:pStyle w:val="ResumeProject"/>
        <w:tabs>
          <w:tab w:val="right" w:pos="10466"/>
        </w:tabs>
        <w:spacing w:before="20" w:after="0"/>
        <w:jc w:val="both"/>
        <w:rPr>
          <w:lang w:eastAsia="zh-CN"/>
        </w:rPr>
      </w:pPr>
      <w:r>
        <w:rPr>
          <w:lang w:eastAsia="zh-CN"/>
        </w:rPr>
        <w:t>ForgeMM｜面向图表问答的多模态可信推理后训练</w:t>
      </w:r>
      <w:r>
        <w:rPr>
          <w:lang w:eastAsia="zh-CN"/>
        </w:rPr>
        <w:tab/>
      </w:r>
      <w:r>
        <w:rPr>
          <w:b w:val="0"/>
          <w:sz w:val="15"/>
          <w:lang w:eastAsia="zh-CN"/>
        </w:rPr>
        <w:t>2026.01 – 2026.03</w:t>
      </w:r>
    </w:p>
    <w:p w14:paraId="0CF727F0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现实问题与目标：</w:t>
      </w:r>
      <w:r>
        <w:t>面向图表问答中“最终答案正确、但证据定位或计算过程不一致”的可信性缺口，基于 Qwen2.5-VL-3B-Instruct 与 ms-swift 搭建 Structured QLoRA SFT → GRPO 后训练及冻结评测链路；定义 `&lt;evidence&gt;/&lt;operation&gt;/&lt;answer&gt;` 结构化输出协议，将证据、运算与答案纳入同一可验证推理过程。</w:t>
      </w:r>
    </w:p>
    <w:p w14:paraId="00C3E2B4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创新方法：</w:t>
      </w:r>
      <w:r>
        <w:t>设计并实现 Chart-FGRPO 多目标约束优化方法：对 task / evidence / operation 三路 Reward 分别进行组内 Advantage 标准化，并以非负拉格朗日乘子动态约束证据与运算一致性；实现 constraint mask、dual-state 裁剪与 checkpoint 精确恢复，支持多随机种子对照和消融实验。</w:t>
      </w:r>
    </w:p>
    <w:p w14:paraId="75DCD5ED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工程实现与数据治理：</w:t>
      </w:r>
      <w:r>
        <w:t>构建可追溯 EvidenceStore、严格 Parser 与白名单 Executor，完成坏样本、精确重复及跨 split 图像哈希审计；从 1,763 个严格验证 QA group 生成 3,526 条双模板 Structured SFT 序列，全部 gold operation 可确定性执行并复现参考答案，ChartQAPro 固定为纯外部测试集。</w:t>
      </w:r>
    </w:p>
    <w:p w14:paraId="3407CA54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实验设计与结果边界：</w:t>
      </w:r>
      <w:r>
        <w:t>在冻结 Structured SFT 起点、统一训练预算与多随机种子设置下，对标准 GRPO、固定权重多奖励 GRPO 与 Chart-FGRPO 进行对照及消融；ChartQA / ChartQAPro 的 Relaxed Accuracy 为 xxx / xxx，Evidence F1 为 xxx / xxx，Operation Consistency 为 xxx / xxx，FCR 为 xxx / xxx，较标准 GRPO 提升 xxx pp。移除 evidence reward、operation reward 与动态约束后的 FCR 分别为 xxx / xxx / xxx，统计检验结果为 xxx；表明 xxx。</w:t>
      </w:r>
    </w:p>
    <w:p w14:paraId="29E9C6D1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</w:pPr>
      <w:r>
        <w:t>DriveVLA-Guard｜VLA 推理时安全增强与轨迹重排序</w:t>
      </w:r>
      <w:r>
        <w:tab/>
      </w:r>
      <w:r>
        <w:rPr>
          <w:b w:val="0"/>
          <w:sz w:val="15"/>
        </w:rPr>
        <w:t>2026.06 – 2026.08</w:t>
      </w:r>
    </w:p>
    <w:p w14:paraId="087D12A6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安全问题与推理闭环：</w:t>
      </w:r>
      <w:r>
        <w:t>面向端到端 VLA 单次生成轨迹缺乏显式安全约束的问题，在冻结官方 AutoVLA checkpoint、无需重新训练基础模型的前提下，构建推理时安全层；将单轨迹推理扩展为“多候选 Action Token 生成 → 轨迹解码 → 风险评估与重排序 → selective fast/slow reasoning → 最终轨迹输出”的决策闭环。</w:t>
      </w:r>
    </w:p>
    <w:p w14:paraId="41413229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风险建模与重排策略：</w:t>
      </w:r>
      <w:r>
        <w:t>设计由合法性、碰撞/最小间距、TTC、可行驶区域、舒适性、行驶进度与模型置信度组成的可解释风险函数，并适配 AutoVLA `generate()` 实现多候选 Action Token 生成与轨迹解码；依据风险、候选 score margin 与不确定性选择性触发 slow path，并以顺序候选生成控制 3B 多视频模型的 KV-cache 峰值。</w:t>
      </w:r>
    </w:p>
    <w:p w14:paraId="7D2E3026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</w:rPr>
        <w:t>工程实现与代理验证：</w:t>
      </w:r>
      <w:r>
        <w:t>实现 AutoVLA-NAVSIM agent 集成与 manifest/config-hash 驱动的逐场景可恢复评测；reranker 仅使用历史末帧 annotations 与恒速障碍物外推，不访问 future GT 或 metric cache。</w:t>
      </w:r>
      <w:r>
        <w:rPr>
          <w:lang w:eastAsia="zh-CN"/>
        </w:rPr>
        <w:t>在 12 个冻结合成代理场景中，K=4 风险重排序将碰撞代理失败由 6/12 降至 0/12；在 1,200 个场景、20,400 次 scene-runs 中实现 xxx。</w:t>
      </w:r>
    </w:p>
    <w:p w14:paraId="6FFA192A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正式评测与结果边界：</w:t>
      </w:r>
      <w:r>
        <w:t>在冻结 AutoVLA checkpoint、navtest manifest 与 B0/E2/E3/E4 对照协议下，正式 NAVSIM 评测将报告 PDMS xxx、NC xxx、DAC xxx、TTC xxx、EP xxx、Comfort xxx；相较官方 baseline 的安全指标变化为 xxx，slow path 比例为 xxx%，端到端推理延迟为 xxx ms，统计检验结果为 xxx，表明 xxx。</w:t>
      </w:r>
    </w:p>
    <w:p w14:paraId="68A447BB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</w:pPr>
      <w:r>
        <w:t>RepoPilot｜基于 LangGraph 的自适应多 Agent 代码修复系统</w:t>
      </w:r>
      <w:r>
        <w:tab/>
      </w:r>
      <w:r>
        <w:rPr>
          <w:b w:val="0"/>
          <w:sz w:val="15"/>
        </w:rPr>
        <w:t>2026.03 – 至今</w:t>
      </w:r>
    </w:p>
    <w:p w14:paraId="0160CB4C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动态多 Agent 编排：</w:t>
      </w:r>
      <w:r>
        <w:rPr>
          <w:b w:val="0"/>
        </w:rPr>
        <w:t>面向仓库级代码修复中定位链路长、上下文冗余与单 Agent 易误判的问题，基于 LangGraph StateGraph 重构运行时；设计复杂度路由节点，按任务复杂度、改动范围与风险选择单 Agent 快速路径或“代码分析 / 测试分析 / 依赖分析”多 Agent 并行路径。</w:t>
      </w:r>
    </w:p>
    <w:p w14:paraId="7963C779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自适应代码 RAG：</w:t>
      </w:r>
      <w:r>
        <w:rPr>
          <w:b w:val="0"/>
        </w:rPr>
        <w:t>构建面向仓库的混合检索链路，联合代码符号、调用关系、测试、Issue 与历史提交等来源；Agent 根据当前证据决定是否检索、检索对象和查询方式，证据不足时改写 Query 或补充检索，而非固定 Top-K 一次召回。</w:t>
      </w:r>
    </w:p>
    <w:p w14:paraId="03E854E3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共享任务 Memory 与安全执行：</w:t>
      </w:r>
      <w:r>
        <w:rPr>
          <w:b w:val="0"/>
        </w:rPr>
        <w:t>以结构化 State 记录已确认事实、已排除假设、工具调用/测试结果与任务进度，并按角色共享必要上下文，减少重复排查和上下文污染；Executor 通过 Function Calling 调用受限工具，在 Docker Sandbox 中完成修改与测试。</w:t>
      </w:r>
    </w:p>
    <w:p w14:paraId="030D4516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</w:rPr>
        <w:t>实验设计与待补结果：</w:t>
      </w:r>
      <w:r>
        <w:rPr>
          <w:b w:val="0"/>
        </w:rPr>
        <w:t>以单 Agent、固定多 Agent、固定 RAG 为对照，评估任务完成率 xxx、代码定位/检索质量 xxx、重复工具调用减少 xxx、Token 成本 xxx 和端到端延迟 xxx；在 xxx 个真实或公开代码修复任务上验证 xxx。</w:t>
      </w:r>
    </w:p>
    <w:p w14:paraId="2F200E72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  <w:rPr>
          <w:lang w:eastAsia="zh-CN"/>
        </w:rPr>
      </w:pPr>
      <w:r>
        <w:rPr>
          <w:lang w:eastAsia="zh-CN"/>
        </w:rPr>
        <w:t>基于 YOLO 的端侧低算力复杂场景二维码识别系统</w:t>
      </w:r>
      <w:r>
        <w:rPr>
          <w:lang w:eastAsia="zh-CN"/>
        </w:rPr>
        <w:tab/>
      </w:r>
      <w:r>
        <w:rPr>
          <w:b w:val="0"/>
          <w:sz w:val="15"/>
          <w:lang w:eastAsia="zh-CN"/>
        </w:rPr>
        <w:t>2025.10 – 2026.03</w:t>
      </w:r>
    </w:p>
    <w:p w14:paraId="7BD700C2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应用问题：</w:t>
      </w:r>
      <w:r>
        <w:rPr>
          <w:lang w:eastAsia="zh-CN"/>
        </w:rPr>
        <w:t>面向 RV1106 等低算力端侧设备在复杂、动态和成像模糊场景下的二维码处理需求，解决检测模型计算资源受限、运动模糊导致鲁棒性下降，以及模型量化后精度损失的问题。</w:t>
      </w:r>
    </w:p>
    <w:p w14:paraId="0244FF0D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模型轻量化与鲁棒性：</w:t>
      </w:r>
      <w:r>
        <w:rPr>
          <w:lang w:eastAsia="zh-CN"/>
        </w:rPr>
        <w:t>以 YOLOv8 为基线，引入 VanillaNet 重构骨干网络并融合 SE 注意力模块，在保留关键特征表达能力的同时降低模型复杂度；结合剪枝与知识蒸馏压缩模型，并设计 Ghost-DeblurGAN 作为前置去模糊模块，提升动态模糊场景下的输入质量与检测鲁棒性。</w:t>
      </w:r>
    </w:p>
    <w:p w14:paraId="2BF950D8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边缘部署链路：</w:t>
      </w:r>
      <w:r>
        <w:rPr>
          <w:lang w:eastAsia="zh-CN"/>
        </w:rPr>
        <w:t>完成模型从 PyTorch 到 RKNN 的 INT8 量化与 RV1106 NPU 部署，针对量化精度损失、算子兼容性与低内存推理进行适配；形成“图像输入 → 去模糊增强 → 轻量目标检测 → NPU 推理输出”的端侧处理闭环。</w:t>
      </w:r>
    </w:p>
    <w:p w14:paraId="169F2E03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  <w:lang w:eastAsia="zh-CN"/>
        </w:rPr>
        <w:t>当前结果与待核验项：</w:t>
      </w:r>
      <w:r>
        <w:rPr>
          <w:lang w:eastAsia="zh-CN"/>
        </w:rPr>
        <w:t>经剪枝蒸馏后，模型体积压缩至 550 KB，并在端侧达到 80 FPS；另一 YOLO 配置达到 40 FPS。</w:t>
      </w:r>
      <w:r>
        <w:t>后续需补充测试数据集、输入分辨率、硬件/SDK 版本、Precision、Recall、mAP、二维码解码成功率、端到端延迟与内存占用 xxx；相较 YOLOv8 baseline 的精度变化为 xxx，表明 xxx。</w:t>
      </w:r>
    </w:p>
    <w:p w14:paraId="73B4F4C4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  <w:rPr>
          <w:lang w:eastAsia="zh-CN"/>
        </w:rPr>
      </w:pPr>
      <w:r>
        <w:rPr>
          <w:lang w:eastAsia="zh-CN"/>
        </w:rPr>
        <w:t>PCDSNet｜轻量级旋转目标检测的特征金字塔优化</w:t>
      </w:r>
      <w:r>
        <w:rPr>
          <w:lang w:eastAsia="zh-CN"/>
        </w:rPr>
        <w:tab/>
      </w:r>
      <w:r>
        <w:rPr>
          <w:b w:val="0"/>
          <w:sz w:val="15"/>
          <w:lang w:eastAsia="zh-CN"/>
        </w:rPr>
        <w:t>2026.03 – 2026.06</w:t>
      </w:r>
    </w:p>
    <w:p w14:paraId="001EEE94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问题定义与个人贡献：</w:t>
      </w:r>
      <w:r>
        <w:rPr>
          <w:lang w:eastAsia="zh-CN"/>
        </w:rPr>
        <w:t>面向航拍遥感场景中旋转、小尺度、密集目标的检测需求，针对轻量检测器高层特征通道统一处理、固定网格上采样难以保留局部结构的问题，负责 PCDSNet 的方法设计、软件实现与实验研究；在不修改旋转检测头、角度表示和损失函数的前提下，聚焦特征金字塔进行局部优化。</w:t>
      </w:r>
    </w:p>
    <w:p w14:paraId="3DB3627B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CSPPF 模块创新：</w:t>
      </w:r>
      <w:r>
        <w:t>设计 CSPPF（Pyramid Channel Selection）模块，在最深层 P5 特征上以卷积分支提取局部结构、以均值与标准差统计分支进行通道重标定，并采用“select-before-pool”策略在空间金字塔聚合前增强有效高层语义特征。</w:t>
      </w:r>
    </w:p>
    <w:p w14:paraId="25D5E3CD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DSC 模块创新与实验设计：</w:t>
      </w:r>
      <w:r>
        <w:t>设计 DSC（Dynamic Sampling Concatenation）模块，以轻量偏移预测和双线性 grid sampling 替代顶部 Neck 的固定网格上采样；采用“sample-before-concatenate”结构，使高层特征依据局部内容自适应重建后再与 skip feature 融合。构建 Baseline、CSPPF、DSC 与完整模型的受控对照，并在 DOTA-v1.0、HRSC2016、UCAS-AOD 上完成主实验与消融验证。</w:t>
      </w:r>
    </w:p>
    <w:p w14:paraId="1990EC8B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</w:rPr>
        <w:t>实验结果与方法边界：</w:t>
      </w:r>
      <w:r>
        <w:t>在 DOTA-v1.0 单尺度评测中，PCDSNet 取得 79.9 mAP50，较 YOLO26n-OBB baseline 的 78.9 提升 1.0 pp；参数量由 2.648M 增至 2.771M，仅增加 123.7K。</w:t>
      </w:r>
      <w:r>
        <w:rPr>
          <w:lang w:eastAsia="zh-CN"/>
        </w:rPr>
        <w:t>HRSC2016 与 UCAS-AOD 消融显示模块收益具有数据集依赖性：完整模型在 HRSC2016 上表现最佳，而 DSC 在 UCAS-AOD 上更具参数效率；动态采样带来可测运行时开销 xxx，表明该方法是以有限计算代价换取精度提升的轻量化设计。</w:t>
      </w:r>
    </w:p>
    <w:p w14:paraId="67CF4565" w14:textId="77777777" w:rsidR="0025329E" w:rsidRDefault="00000000">
      <w:pPr>
        <w:pStyle w:val="ResumeSection"/>
        <w:pBdr>
          <w:bottom w:val="single" w:sz="3" w:space="4" w:color="000000"/>
        </w:pBdr>
        <w:spacing w:before="60" w:after="0"/>
        <w:rPr>
          <w:lang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实习经历</w:t>
      </w:r>
    </w:p>
    <w:p w14:paraId="15A616AD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  <w:rPr>
          <w:lang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</w:rPr>
        <w:t>医院人力与并发排班后端系统</w:t>
      </w:r>
      <w:r>
        <w:rPr>
          <w:rFonts w:ascii="Times New Roman" w:hAnsi="Times New Roman" w:eastAsia="Times New Roman" w:cs="Times New Roman"/>
          <w:b w:val="0"/>
          <w:color w:val="000000"/>
          <w:sz w:val="15"/>
        </w:rPr>
        <w:tab/>
        <w:t>东软集团｜实习项目｜2021.05 – 2021.09</w:t>
      </w:r>
    </w:p>
    <w:p w14:paraId="1FC09C4D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lastRenderedPageBreak/>
        <w:t>业务问题与目标：</w:t>
      </w:r>
      <w:r>
        <w:rPr>
          <w:lang w:eastAsia="zh-CN"/>
        </w:rPr>
        <w:t>面向医院人力与排班业务中重复创建、时间窗冲突、更新丢失与越权访问的风险，构建具备事务一致性、权限隔离与可审计能力的后端系统；系统不仅提供业务 API，同时保障高并发写入下的数据正确性。</w:t>
      </w:r>
    </w:p>
    <w:p w14:paraId="3B390B51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系统架构设计：</w:t>
      </w:r>
      <w:r>
        <w:rPr>
          <w:lang w:eastAsia="zh-CN"/>
        </w:rPr>
        <w:t>将早期人事管理系统重构为 Java 21 + Spring Boot 模块化单体，围绕人事、排班、薪资等领域划分模块，并以 Spring Modulith 验证依赖边界；选择模块化单体而非预先拆分微服务，在保证跨模块事务一致性的同时保留后续按业务边界拆分空间。</w:t>
      </w:r>
    </w:p>
    <w:p w14:paraId="1673F7FF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并发与权限控制：</w:t>
      </w:r>
      <w:r>
        <w:t>针对并发排班，组合员工行 PESSIMISTIC_WRITE、重叠区间查询、数据库唯一约束、Idempotency-Key 与 @Version 构建多层保护，覆盖重复请求、时间冲突与更新丢失；基于 Keycloak OAuth2 Resource Server/JWT、RBAC 与 @PreAuthorize 实现接口授权，并结合审计、Redis、Flyway 与 Testcontainers 建立集成验证。</w:t>
      </w:r>
    </w:p>
    <w:p w14:paraId="79FDB5BE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测试与性能验证：</w:t>
      </w:r>
      <w:r>
        <w:t>MySQL 8.4 Testcontainers 并发测试验证两笔重叠排班仅一笔提交成功，重复幂等请求稳定返回原结果；匿名 / EMPLOYEE / HR_ADMIN 访问受保护 API 分别返回 401 / 403 / 200，7/7 后端测试通过。在单机 Docker Compose 环境中，以 Keycloak HR_ADMIN token 对固定 50 名员工、1,000 条排班记录的认证读路径进行 5 分钟 k6 压测（25 → 100 VU）：16,746/16,746 请求成功、0% error、55.70 req/s、P95 5.83 ms、P99 7.39 ms，表明 xxx。</w:t>
      </w:r>
    </w:p>
    <w:p w14:paraId="15323E80" w14:textId="77777777" w:rsidR="000B57D9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论文与奖项</w:t>
      </w:r>
    </w:p>
    <w:p w14:paraId="43946D5F" w14:textId="77777777" w:rsidR="000B57D9" w:rsidRDefault="00000000" w:rsidP="009B7632">
      <w:pPr>
        <w:pStyle w:val="ResumeBody"/>
        <w:spacing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7"/>
        </w:rPr>
        <w:t>论文（在投，第一作者）：PCDSNet: Pyramid Channel Selection and Dynamic Sampling for Lightweight Oriented Object Detection｜Neurocomputing</w:t>
      </w:r>
    </w:p>
    <w:p w14:paraId="3034AA2F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7"/>
        </w:rPr>
        <w:t>奖项：全国大学生数学建模竞赛｜省级一等奖</w:t>
      </w:r>
    </w:p>
    <w:sectPr w:rsidR="000B57D9" w:rsidSect="00034616">
      <w:headerReference w:type="default" r:id="rId9"/>
      <w:footerReference w:type="default" r:id="rId10"/>
      <w:pgSz w:w="11906" w:h="16838"/>
      <w:pgMar w:top="605" w:right="720" w:bottom="605" w:left="720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9023" w14:textId="77777777" w:rsidR="00FA0542" w:rsidRDefault="00FA0542">
      <w:pPr>
        <w:spacing w:after="0" w:line="240" w:lineRule="auto"/>
      </w:pPr>
      <w:r>
        <w:separator/>
      </w:r>
    </w:p>
  </w:endnote>
  <w:endnote w:type="continuationSeparator" w:id="0">
    <w:p w14:paraId="49E3E27B" w14:textId="77777777" w:rsidR="00FA0542" w:rsidRDefault="00FA0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49049" w14:textId="77777777" w:rsidR="000B57D9" w:rsidRDefault="000B57D9">
    <w:pPr>
      <w:pStyle w:val="ResumeNote"/>
      <w:spacing w:after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B46B" w14:textId="77777777" w:rsidR="00FA0542" w:rsidRDefault="00FA0542">
      <w:pPr>
        <w:spacing w:after="0" w:line="240" w:lineRule="auto"/>
      </w:pPr>
      <w:r>
        <w:separator/>
      </w:r>
    </w:p>
  </w:footnote>
  <w:footnote w:type="continuationSeparator" w:id="0">
    <w:p w14:paraId="42FB83B8" w14:textId="77777777" w:rsidR="00FA0542" w:rsidRDefault="00FA0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F618" w14:textId="77777777" w:rsidR="000B57D9" w:rsidRDefault="000B57D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329625">
    <w:abstractNumId w:val="8"/>
  </w:num>
  <w:num w:numId="2" w16cid:durableId="1427195257">
    <w:abstractNumId w:val="6"/>
  </w:num>
  <w:num w:numId="3" w16cid:durableId="427317264">
    <w:abstractNumId w:val="5"/>
  </w:num>
  <w:num w:numId="4" w16cid:durableId="644241039">
    <w:abstractNumId w:val="4"/>
  </w:num>
  <w:num w:numId="5" w16cid:durableId="306982465">
    <w:abstractNumId w:val="7"/>
  </w:num>
  <w:num w:numId="6" w16cid:durableId="1188182279">
    <w:abstractNumId w:val="3"/>
  </w:num>
  <w:num w:numId="7" w16cid:durableId="442573958">
    <w:abstractNumId w:val="2"/>
  </w:num>
  <w:num w:numId="8" w16cid:durableId="51853338">
    <w:abstractNumId w:val="1"/>
  </w:num>
  <w:num w:numId="9" w16cid:durableId="38996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D9"/>
    <w:rsid w:val="0015074B"/>
    <w:rsid w:val="0025329E"/>
    <w:rsid w:val="0029639D"/>
    <w:rsid w:val="00326F90"/>
    <w:rsid w:val="004E7764"/>
    <w:rsid w:val="006E1D73"/>
    <w:rsid w:val="00711061"/>
    <w:rsid w:val="009B7632"/>
    <w:rsid w:val="00AA1D8D"/>
    <w:rsid w:val="00B47730"/>
    <w:rsid w:val="00CB0664"/>
    <w:rsid w:val="00F509CE"/>
    <w:rsid w:val="00FA0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1602C"/>
  <w14:defaultImageDpi w14:val="300"/>
  <w15:docId w15:val="{BE56B743-DD34-4303-B494-E4D4E30D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Times New Roman" w:hAnsi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Times New Roman" w:hAnsi="Times New Roman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Times New Roman" w:hAnsi="Times New Roman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Times New Roman" w:hAnsi="Times New Roman"/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20" w:line="240" w:lineRule="auto"/>
    </w:pPr>
    <w:rPr>
      <w:rFonts w:ascii="Times New Roman" w:eastAsia="Times New Roman" w:hAnsi="Times New Roman"/>
      <w:b/>
      <w:sz w:val="24"/>
    </w:rPr>
  </w:style>
  <w:style w:type="paragraph" w:customStyle="1" w:styleId="ResumeContact">
    <w:name w:val="Resume Contact"/>
    <w:pPr>
      <w:spacing w:after="40" w:line="240" w:lineRule="auto"/>
    </w:pPr>
    <w:rPr>
      <w:rFonts w:ascii="Times New Roman" w:eastAsia="Times New Roman" w:hAnsi="Times New Roman"/>
      <w:sz w:val="16"/>
    </w:rPr>
  </w:style>
  <w:style w:type="paragraph" w:customStyle="1" w:styleId="ResumeTarget">
    <w:name w:val="Resume Target"/>
    <w:pPr>
      <w:spacing w:after="160" w:line="240" w:lineRule="auto"/>
    </w:pPr>
    <w:rPr>
      <w:rFonts w:ascii="Times New Roman" w:eastAsia="Times New Roman" w:hAnsi="Times New Roman"/>
      <w:sz w:val="16"/>
    </w:rPr>
  </w:style>
  <w:style w:type="paragraph" w:customStyle="1" w:styleId="ResumeSection">
    <w:name w:val="Resume Section"/>
    <w:pPr>
      <w:spacing w:before="200" w:after="100" w:line="240" w:lineRule="auto"/>
    </w:pPr>
    <w:rPr>
      <w:rFonts w:ascii="Times New Roman" w:eastAsia="Times New Roman" w:hAnsi="Times New Roman"/>
      <w:b/>
      <w:sz w:val="20"/>
    </w:rPr>
  </w:style>
  <w:style w:type="paragraph" w:customStyle="1" w:styleId="ResumeProject">
    <w:name w:val="Resume Project"/>
    <w:pPr>
      <w:spacing w:before="140" w:after="20" w:line="240" w:lineRule="auto"/>
    </w:pPr>
    <w:rPr>
      <w:rFonts w:ascii="Times New Roman" w:eastAsia="Times New Roman" w:hAnsi="Times New Roman"/>
      <w:b/>
      <w:sz w:val="18"/>
    </w:rPr>
  </w:style>
  <w:style w:type="paragraph" w:customStyle="1" w:styleId="ResumeMeta">
    <w:name w:val="Resume Meta"/>
    <w:pPr>
      <w:spacing w:after="60" w:line="240" w:lineRule="auto"/>
    </w:pPr>
    <w:rPr>
      <w:rFonts w:ascii="Times New Roman" w:eastAsia="Times New Roman" w:hAnsi="Times New Roman"/>
      <w:sz w:val="15"/>
    </w:rPr>
  </w:style>
  <w:style w:type="paragraph" w:customStyle="1" w:styleId="ResumeBody">
    <w:name w:val="Resume Body"/>
    <w:pPr>
      <w:spacing w:after="60"/>
    </w:pPr>
    <w:rPr>
      <w:rFonts w:ascii="Times New Roman" w:eastAsia="Times New Roman" w:hAnsi="Times New Roman"/>
      <w:sz w:val="16"/>
    </w:rPr>
  </w:style>
  <w:style w:type="paragraph" w:customStyle="1" w:styleId="ResumeNote">
    <w:name w:val="Resume Note"/>
    <w:pPr>
      <w:spacing w:after="80" w:line="240" w:lineRule="auto"/>
    </w:pPr>
    <w:rPr>
      <w:rFonts w:ascii="Times New Roman" w:eastAsia="Times New Roman" w:hAnsi="Times New Roman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xuxuhanhanzi?tab=repositori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刘永旭_技术简历_语言能力版</dc:title>
  <dc:subject>AI 技术岗简历（细化分隔线与英语能力）</dc:subject>
  <dc:creator>刘永旭</dc:creator>
  <cp:keywords/>
  <dc:description>generated by python-docx</dc:description>
  <cp:lastModifiedBy>永旭 刘</cp:lastModifiedBy>
  <cp:revision>4</cp:revision>
  <dcterms:created xsi:type="dcterms:W3CDTF">2013-12-23T23:15:00Z</dcterms:created>
  <dcterms:modified xsi:type="dcterms:W3CDTF">2026-08-19T11:02:00Z</dcterms:modified>
  <cp:category/>
</cp:coreProperties>
</file>